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003366"/>
          <w:sz w:val="44"/>
        </w:rPr>
        <w:t>Low-Level Design (LLD) Specification</w:t>
      </w:r>
    </w:p>
    <w:p>
      <w:pPr>
        <w:spacing w:after="360"/>
        <w:jc w:val="center"/>
      </w:pPr>
      <w:r>
        <w:rPr>
          <w:i/>
          <w:color w:val="646464"/>
          <w:sz w:val="26"/>
        </w:rPr>
        <w:t>Doctor Appointment Management System — Software Engineering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EAECEE"/>
          </w:tcPr>
          <w:p>
            <w:r>
              <w:rPr>
                <w:b/>
                <w:sz w:val="19"/>
              </w:rPr>
              <w:t>Document Version:</w:t>
            </w:r>
          </w:p>
        </w:tc>
        <w:tc>
          <w:tcPr>
            <w:tcW w:type="dxa" w:w="6192"/>
            <w:shd w:fill="F8F9FA"/>
          </w:tcPr>
          <w:p>
            <w:r>
              <w:rPr>
                <w:sz w:val="19"/>
              </w:rPr>
              <w:t>1.0.0 (SE-LLD)</w:t>
            </w:r>
          </w:p>
        </w:tc>
      </w:tr>
      <w:tr>
        <w:tc>
          <w:tcPr>
            <w:tcW w:type="dxa" w:w="3168"/>
            <w:shd w:fill="EAECEE"/>
          </w:tcPr>
          <w:p>
            <w:r>
              <w:rPr>
                <w:b/>
                <w:sz w:val="19"/>
              </w:rPr>
              <w:t>System Architecture Layering:</w:t>
            </w:r>
          </w:p>
        </w:tc>
        <w:tc>
          <w:tcPr>
            <w:tcW w:type="dxa" w:w="6192"/>
            <w:shd w:fill="F8F9FA"/>
          </w:tcPr>
          <w:p>
            <w:r>
              <w:rPr>
                <w:sz w:val="19"/>
              </w:rPr>
              <w:t>Presentation | Business Logic | Data Flow (DFD) | Database | Infrastructure</w:t>
            </w:r>
          </w:p>
        </w:tc>
      </w:tr>
      <w:tr>
        <w:tc>
          <w:tcPr>
            <w:tcW w:type="dxa" w:w="3168"/>
            <w:shd w:fill="EAECEE"/>
          </w:tcPr>
          <w:p>
            <w:r>
              <w:rPr>
                <w:b/>
                <w:sz w:val="19"/>
              </w:rPr>
              <w:t>Target Platform:</w:t>
            </w:r>
          </w:p>
        </w:tc>
        <w:tc>
          <w:tcPr>
            <w:tcW w:type="dxa" w:w="6192"/>
            <w:shd w:fill="F8F9FA"/>
          </w:tcPr>
          <w:p>
            <w:r>
              <w:rPr>
                <w:sz w:val="19"/>
              </w:rPr>
              <w:t>Web &amp; Mobile RESTful API Ecosystem</w:t>
            </w:r>
          </w:p>
        </w:tc>
      </w:tr>
      <w:tr>
        <w:tc>
          <w:tcPr>
            <w:tcW w:type="dxa" w:w="3168"/>
            <w:shd w:fill="EAECEE"/>
          </w:tcPr>
          <w:p>
            <w:r>
              <w:rPr>
                <w:b/>
                <w:sz w:val="19"/>
              </w:rPr>
              <w:t>Author / Engineering Role:</w:t>
            </w:r>
          </w:p>
        </w:tc>
        <w:tc>
          <w:tcPr>
            <w:tcW w:type="dxa" w:w="6192"/>
            <w:shd w:fill="F8F9FA"/>
          </w:tcPr>
          <w:p>
            <w:r>
              <w:rPr>
                <w:sz w:val="19"/>
              </w:rPr>
              <w:t>Software Lead / Systems Architect</w:t>
            </w:r>
          </w:p>
        </w:tc>
      </w:tr>
    </w:tbl>
    <w:p>
      <w:pPr>
        <w:spacing w:after="240"/>
      </w:pPr>
    </w:p>
    <w:p>
      <w:pPr>
        <w:pStyle w:val="Heading1"/>
        <w:spacing w:before="360" w:after="120"/>
      </w:pPr>
      <w:r>
        <w:rPr>
          <w:rFonts w:ascii="Calibri" w:hAnsi="Calibri"/>
          <w:b/>
          <w:color w:val="003366"/>
          <w:sz w:val="32"/>
        </w:rPr>
        <w:t>1. Document Purpose &amp; Architectural Alignment</w:t>
      </w:r>
    </w:p>
    <w:p>
      <w:pPr>
        <w:spacing w:after="200"/>
      </w:pPr>
      <w:r>
        <w:t>This Low-Level Design (LLD) specification translates the high-level 5-layer system design into detailed component interfaces, object-oriented class structures, data flow routing specifications, database schemas, and RESTful API signatures. It serves as an explicit implementation blueprint for software engineers developing the Doctor Appointment System.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003366"/>
          <w:sz w:val="32"/>
        </w:rPr>
        <w:t>2. Detailed Layer Specifications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03366"/>
          <w:sz w:val="26"/>
        </w:rPr>
        <w:t>2.1 Presentation Layer (Frontend &amp; UI Components)</w:t>
      </w:r>
    </w:p>
    <w:p>
      <w:pPr>
        <w:spacing w:after="120"/>
      </w:pPr>
      <w:r>
        <w:t>The Presentation Layer handles client rendering, user input validation, state management, and UI component hierarchy.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Component Name</w:t>
            </w:r>
          </w:p>
        </w:tc>
        <w:tc>
          <w:tcPr>
            <w:tcW w:type="dxa" w:w="3312"/>
            <w:shd w:fill="003366"/>
          </w:tcPr>
          <w:p>
            <w:r>
              <w:rPr>
                <w:b/>
                <w:color w:val="FFFFFF"/>
              </w:rPr>
              <w:t>Responsibility</w:t>
            </w:r>
          </w:p>
        </w:tc>
        <w:tc>
          <w:tcPr>
            <w:tcW w:type="dxa" w:w="3168"/>
            <w:shd w:fill="003366"/>
          </w:tcPr>
          <w:p>
            <w:r>
              <w:rPr>
                <w:b/>
                <w:color w:val="FFFFFF"/>
              </w:rPr>
              <w:t>Key Methods / State Props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AppointmentBookingView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Renders slot selection calendar and doctor details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fetchSlots(), selectSlot(), handleSubmit()</w:t>
            </w:r>
          </w:p>
        </w:tc>
      </w:tr>
      <w:tr>
        <w:tc>
          <w:tcPr>
            <w:tcW w:type="dxa" w:w="3120"/>
            <w:shd w:fill="F2F4F7"/>
          </w:tcPr>
          <w:p>
            <w:r>
              <w:rPr>
                <w:sz w:val="19"/>
              </w:rPr>
              <w:t>DoctorSearchFilter</w:t>
            </w:r>
          </w:p>
        </w:tc>
        <w:tc>
          <w:tcPr>
            <w:tcW w:type="dxa" w:w="3120"/>
            <w:shd w:fill="F2F4F7"/>
          </w:tcPr>
          <w:p>
            <w:r>
              <w:rPr>
                <w:sz w:val="19"/>
              </w:rPr>
              <w:t>Filter doctors by specialization, rating, availability</w:t>
            </w:r>
          </w:p>
        </w:tc>
        <w:tc>
          <w:tcPr>
            <w:tcW w:type="dxa" w:w="3120"/>
            <w:shd w:fill="F2F4F7"/>
          </w:tcPr>
          <w:p>
            <w:r>
              <w:rPr>
                <w:sz w:val="19"/>
              </w:rPr>
              <w:t>onFilterChange(), queryDoctors()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UserProfileDashboard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Displays user appointment history and status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cancelBooking(), downloadReceipt()</w:t>
            </w:r>
          </w:p>
        </w:tc>
      </w:tr>
    </w:tbl>
    <w:p>
      <w:pPr>
        <w:spacing w:after="16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003366"/>
          <w:sz w:val="26"/>
        </w:rPr>
        <w:t>2.2 Business Layer (Core Services &amp; Domain Logic)</w:t>
      </w:r>
    </w:p>
    <w:p>
      <w:r>
        <w:t>The Business Logic Layer encapsulates validation, concurrency checks for appointment slots, authentication, and business rules governing booking creation and cancellation.</w:t>
      </w:r>
    </w:p>
    <w:p>
      <w:pPr>
        <w:spacing w:before="120" w:after="120"/>
        <w:ind w:left="288" w:right="288"/>
      </w:pPr>
      <w:r>
        <w:rPr>
          <w:rFonts w:ascii="Consolas" w:hAnsi="Consolas"/>
          <w:color w:val="282828"/>
          <w:sz w:val="19"/>
        </w:rPr>
        <w:t>// Class Interface Design (Pseudocode)</w:t>
        <w:br/>
        <w:t>class AppointmentService {</w:t>
        <w:br/>
        <w:t xml:space="preserve">  + bookAppointment(patientId: UUID, doctorId: UUID, slotTime: DateTime): BookingResult</w:t>
        <w:br/>
        <w:t xml:space="preserve">  + validateSlotAvailability(doctorId: UUID, slotTime: DateTime): Boolean</w:t>
        <w:br/>
        <w:t xml:space="preserve">  + cancelAppointment(bookingId: UUID, reason: String): Boolean</w:t>
        <w:br/>
        <w:t>}</w:t>
        <w:br/>
        <w:br/>
        <w:t>class DoctorScheduleManager {</w:t>
        <w:br/>
        <w:t xml:space="preserve">  + getAvailableSlots(doctorId: UUID, date: Date): List&lt;Slot&gt;</w:t>
        <w:br/>
        <w:t xml:space="preserve">  + updateWorkingHours(doctorId: UUID, schedule: ScheduleConfig): Void</w:t>
        <w:br/>
        <w:t>}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03366"/>
          <w:sz w:val="26"/>
        </w:rPr>
        <w:t>2.3 Data Flow Layer (DFD &amp; API Route Mapping)</w:t>
      </w:r>
    </w:p>
    <w:p>
      <w:r>
        <w:t>The Data Flow Layer maps client requests through DFD Level-1 &amp; Level-2 pipeline routes to backend microservices/controllers.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HTTP Method</w:t>
            </w:r>
          </w:p>
        </w:tc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Endpoint Path</w:t>
            </w:r>
          </w:p>
        </w:tc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Request Controller</w:t>
            </w:r>
          </w:p>
        </w:tc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DFD Flow Target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/api/v1/doctors/search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DoctorController.search()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DFD Process 1.0 (Query Engine)</w:t>
            </w:r>
          </w:p>
        </w:tc>
      </w:tr>
      <w:tr>
        <w:tc>
          <w:tcPr>
            <w:tcW w:type="dxa" w:w="2340"/>
            <w:shd w:fill="F2F4F7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340"/>
            <w:shd w:fill="F2F4F7"/>
          </w:tcPr>
          <w:p>
            <w:r>
              <w:rPr>
                <w:sz w:val="19"/>
              </w:rPr>
              <w:t>/api/v1/appointments/book</w:t>
            </w:r>
          </w:p>
        </w:tc>
        <w:tc>
          <w:tcPr>
            <w:tcW w:type="dxa" w:w="2340"/>
            <w:shd w:fill="F2F4F7"/>
          </w:tcPr>
          <w:p>
            <w:r>
              <w:rPr>
                <w:sz w:val="19"/>
              </w:rPr>
              <w:t>BookingController.create()</w:t>
            </w:r>
          </w:p>
        </w:tc>
        <w:tc>
          <w:tcPr>
            <w:tcW w:type="dxa" w:w="2340"/>
            <w:shd w:fill="F2F4F7"/>
          </w:tcPr>
          <w:p>
            <w:r>
              <w:rPr>
                <w:sz w:val="19"/>
              </w:rPr>
              <w:t>DFD Process 2.0 (Booking Engine)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/api/v1/appointments/{id}/cancel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BookingController.cancel()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DFD Process 2.1 (Cancellation)</w:t>
            </w:r>
          </w:p>
        </w:tc>
      </w:tr>
      <w:tr>
        <w:tc>
          <w:tcPr>
            <w:tcW w:type="dxa" w:w="2340"/>
            <w:shd w:fill="F2F4F7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340"/>
            <w:shd w:fill="F2F4F7"/>
          </w:tcPr>
          <w:p>
            <w:r>
              <w:rPr>
                <w:sz w:val="19"/>
              </w:rPr>
              <w:t>/api/v1/patients/{id}/history</w:t>
            </w:r>
          </w:p>
        </w:tc>
        <w:tc>
          <w:tcPr>
            <w:tcW w:type="dxa" w:w="2340"/>
            <w:shd w:fill="F2F4F7"/>
          </w:tcPr>
          <w:p>
            <w:r>
              <w:rPr>
                <w:sz w:val="19"/>
              </w:rPr>
              <w:t>PatientController.getHistory()</w:t>
            </w:r>
          </w:p>
        </w:tc>
        <w:tc>
          <w:tcPr>
            <w:tcW w:type="dxa" w:w="2340"/>
            <w:shd w:fill="F2F4F7"/>
          </w:tcPr>
          <w:p>
            <w:r>
              <w:rPr>
                <w:sz w:val="19"/>
              </w:rPr>
              <w:t>DFD Process 3.0 (User Data)</w:t>
            </w:r>
          </w:p>
        </w:tc>
      </w:tr>
    </w:tbl>
    <w:p>
      <w:pPr>
        <w:spacing w:after="16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003366"/>
          <w:sz w:val="26"/>
        </w:rPr>
        <w:t>2.4 Database Layer (Entity Relationship &amp; Relational Schema)</w:t>
      </w:r>
    </w:p>
    <w:p>
      <w:r>
        <w:t>The Database Layer manages normalized physical schema tables, ensuring ACID compliance, constraints, and foreign key relations.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Table Name</w:t>
            </w:r>
          </w:p>
        </w:tc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Primary Key</w:t>
            </w:r>
          </w:p>
        </w:tc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Foreign Keys</w:t>
            </w:r>
          </w:p>
        </w:tc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Key Fields &amp; Constraints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users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user_id (UUID)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email (UNIQUE), password_hash, role, phone</w:t>
            </w:r>
          </w:p>
        </w:tc>
      </w:tr>
      <w:tr>
        <w:tc>
          <w:tcPr>
            <w:tcW w:type="dxa" w:w="2340"/>
            <w:shd w:fill="F2F4F7"/>
          </w:tcPr>
          <w:p>
            <w:r>
              <w:rPr>
                <w:sz w:val="19"/>
              </w:rPr>
              <w:t>doctor_profiles</w:t>
            </w:r>
          </w:p>
        </w:tc>
        <w:tc>
          <w:tcPr>
            <w:tcW w:type="dxa" w:w="2340"/>
            <w:shd w:fill="F2F4F7"/>
          </w:tcPr>
          <w:p>
            <w:r>
              <w:rPr>
                <w:sz w:val="19"/>
              </w:rPr>
              <w:t>doctor_id (UUID)</w:t>
            </w:r>
          </w:p>
        </w:tc>
        <w:tc>
          <w:tcPr>
            <w:tcW w:type="dxa" w:w="2340"/>
            <w:shd w:fill="F2F4F7"/>
          </w:tcPr>
          <w:p>
            <w:r>
              <w:rPr>
                <w:sz w:val="19"/>
              </w:rPr>
              <w:t>user_id -&gt; users</w:t>
            </w:r>
          </w:p>
        </w:tc>
        <w:tc>
          <w:tcPr>
            <w:tcW w:type="dxa" w:w="2340"/>
            <w:shd w:fill="F2F4F7"/>
          </w:tcPr>
          <w:p>
            <w:r>
              <w:rPr>
                <w:sz w:val="19"/>
              </w:rPr>
              <w:t>specialization, license_no, fee, rating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appointments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appointment_id (UUID)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patient_id, doctor_id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slot_time, status (BOOKED/CANCELLED), created_at</w:t>
            </w:r>
          </w:p>
        </w:tc>
      </w:tr>
      <w:tr>
        <w:tc>
          <w:tcPr>
            <w:tcW w:type="dxa" w:w="2340"/>
            <w:shd w:fill="F2F4F7"/>
          </w:tcPr>
          <w:p>
            <w:r>
              <w:rPr>
                <w:sz w:val="19"/>
              </w:rPr>
              <w:t>doctor_schedules</w:t>
            </w:r>
          </w:p>
        </w:tc>
        <w:tc>
          <w:tcPr>
            <w:tcW w:type="dxa" w:w="2340"/>
            <w:shd w:fill="F2F4F7"/>
          </w:tcPr>
          <w:p>
            <w:r>
              <w:rPr>
                <w:sz w:val="19"/>
              </w:rPr>
              <w:t>schedule_id (UUID)</w:t>
            </w:r>
          </w:p>
        </w:tc>
        <w:tc>
          <w:tcPr>
            <w:tcW w:type="dxa" w:w="2340"/>
            <w:shd w:fill="F2F4F7"/>
          </w:tcPr>
          <w:p>
            <w:r>
              <w:rPr>
                <w:sz w:val="19"/>
              </w:rPr>
              <w:t>doctor_id -&gt; doctor_profiles</w:t>
            </w:r>
          </w:p>
        </w:tc>
        <w:tc>
          <w:tcPr>
            <w:tcW w:type="dxa" w:w="2340"/>
            <w:shd w:fill="F2F4F7"/>
          </w:tcPr>
          <w:p>
            <w:r>
              <w:rPr>
                <w:sz w:val="19"/>
              </w:rPr>
              <w:t>day_of_week, start_time, end_time, slot_duration</w:t>
            </w:r>
          </w:p>
        </w:tc>
      </w:tr>
    </w:tbl>
    <w:p>
      <w:pPr>
        <w:spacing w:after="16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003366"/>
          <w:sz w:val="26"/>
        </w:rPr>
        <w:t>2.5 Infrastructure Layer (Row/Col Layout &amp; Cloud Deployment)</w:t>
      </w:r>
    </w:p>
    <w:p>
      <w:r>
        <w:t>The Infrastructure Layer handles hybrid storage models (row-oriented relational database for transactional consistency and column-oriented store/indexing for doctor availability searches and analytical performance) along with cloud containerization.</w:t>
      </w:r>
    </w:p>
    <w:p>
      <w:pPr>
        <w:pStyle w:val="ListBullet"/>
        <w:spacing w:after="60"/>
      </w:pPr>
      <w:r>
        <w:rPr>
          <w:b/>
          <w:color w:val="003366"/>
        </w:rPr>
        <w:t>Row-Oriented Storage:</w:t>
      </w:r>
      <w:r>
        <w:t xml:space="preserve"> MySQL / PostgreSQL for transactional integrity during appointment creation and user profiles.</w:t>
      </w:r>
    </w:p>
    <w:p>
      <w:pPr>
        <w:pStyle w:val="ListBullet"/>
        <w:spacing w:after="60"/>
      </w:pPr>
      <w:r>
        <w:rPr>
          <w:b/>
          <w:color w:val="003366"/>
        </w:rPr>
        <w:t>Columnar / Search Indexing:</w:t>
      </w:r>
      <w:r>
        <w:t xml:space="preserve"> Elasticsearch / Columnar Redis indices for instant sub-second doctor schedule availability filtering.</w:t>
      </w:r>
    </w:p>
    <w:p>
      <w:pPr>
        <w:pStyle w:val="ListBullet"/>
        <w:spacing w:after="60"/>
      </w:pPr>
      <w:r>
        <w:rPr>
          <w:b/>
          <w:color w:val="003366"/>
        </w:rPr>
        <w:t>Deployment Containerization:</w:t>
      </w:r>
      <w:r>
        <w:t xml:space="preserve"> Docker container deployment managed with Kubernetes for horizontal scaling during peak booking hours.</w:t>
      </w:r>
    </w:p>
    <w:p>
      <w:pPr>
        <w:spacing w:after="240"/>
      </w:pPr>
    </w:p>
    <w:p>
      <w:pPr>
        <w:pStyle w:val="Heading1"/>
        <w:spacing w:before="360" w:after="120"/>
      </w:pPr>
      <w:r>
        <w:rPr>
          <w:rFonts w:ascii="Calibri" w:hAnsi="Calibri"/>
          <w:b/>
          <w:color w:val="003366"/>
          <w:sz w:val="32"/>
        </w:rPr>
        <w:t>3. Exception Handling &amp; Security Protocols</w:t>
      </w:r>
    </w:p>
    <w:p>
      <w:pPr>
        <w:pStyle w:val="ListBullet"/>
        <w:spacing w:after="80"/>
      </w:pPr>
      <w:r>
        <w:rPr>
          <w:b/>
          <w:color w:val="003366"/>
        </w:rPr>
        <w:t>Concurrency Control:</w:t>
      </w:r>
      <w:r>
        <w:t xml:space="preserve"> Optimistic Locking using database row versions to prevent double-booking of identical doctor slots.</w:t>
      </w:r>
    </w:p>
    <w:p>
      <w:pPr>
        <w:pStyle w:val="ListBullet"/>
        <w:spacing w:after="80"/>
      </w:pPr>
      <w:r>
        <w:rPr>
          <w:b/>
          <w:color w:val="003366"/>
        </w:rPr>
        <w:t>Authentication &amp; Security:</w:t>
      </w:r>
      <w:r>
        <w:t xml:space="preserve"> JWT (JSON Web Tokens) with RBAC (Role-Based Access Control) for Patients, Doctors, and Admins.</w:t>
      </w:r>
    </w:p>
    <w:p>
      <w:pPr>
        <w:pStyle w:val="ListBullet"/>
        <w:spacing w:after="80"/>
      </w:pPr>
      <w:r>
        <w:rPr>
          <w:b/>
          <w:color w:val="003366"/>
        </w:rPr>
        <w:t>Data Protection:</w:t>
      </w:r>
      <w:r>
        <w:t xml:space="preserve"> TLS 1.3 in-transit encryption and AES-256 field-level encryption for sensitive patient health records.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