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4"/>
        </w:rPr>
        <w:t>Low-Level Design (LLD) Document</w:t>
      </w:r>
    </w:p>
    <w:p>
      <w:pPr>
        <w:spacing w:after="360"/>
        <w:jc w:val="center"/>
      </w:pPr>
      <w:r>
        <w:rPr>
          <w:i/>
          <w:color w:val="646464"/>
          <w:sz w:val="26"/>
        </w:rPr>
        <w:t>Doctor Appointment System — Software Engineering Architecture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Document Version: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1.0.0 (SE-LLD Specification)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System Architecture Layering: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Presentation | Business Logic | Data Flow (DFD) | Database | Infrastructure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Target Platform: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Web &amp; Mobile RESTful API Ecosystem</w:t>
            </w:r>
          </w:p>
        </w:tc>
      </w:tr>
      <w:tr>
        <w:tc>
          <w:tcPr>
            <w:tcW w:type="dxa" w:w="3168"/>
            <w:shd w:fill="EAECEE"/>
          </w:tcPr>
          <w:p>
            <w:r>
              <w:rPr>
                <w:b/>
                <w:sz w:val="19"/>
              </w:rPr>
              <w:t>Author / Engineering Role:</w:t>
            </w:r>
          </w:p>
        </w:tc>
        <w:tc>
          <w:tcPr>
            <w:tcW w:type="dxa" w:w="6192"/>
            <w:shd w:fill="F8F9FA"/>
          </w:tcPr>
          <w:p>
            <w:r>
              <w:rPr>
                <w:sz w:val="19"/>
              </w:rPr>
              <w:t>Software Lead / Systems Architect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1. Document Purpose &amp; Top-Down Alignment</w:t>
      </w:r>
    </w:p>
    <w:p>
      <w:pPr>
        <w:spacing w:after="200"/>
      </w:pPr>
      <w:r>
        <w:t>This Low-Level Design (LLD) document specifies the exact component-level software engineering details derived from the Top-Down design architecture. It provides class contracts, REST API endpoint specs, physical database schema structures, and data flow pipelines required for implementation.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2. Layer-by-Layer Low-Level Specifications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2.1 Presentation Layer (Frontend &amp; UI Components)</w:t>
      </w:r>
    </w:p>
    <w:p>
      <w:pPr>
        <w:spacing w:after="120"/>
      </w:pPr>
      <w:r>
        <w:t>The Presentation Layer handles user interaction, rendering components, state management, and input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168"/>
            <w:shd w:fill="003366"/>
          </w:tcPr>
          <w:p>
            <w:r>
              <w:rPr>
                <w:b/>
                <w:color w:val="FFFFFF"/>
              </w:rPr>
              <w:t>Key Methods &amp; State Hooks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AppointmentBookingView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Renders calendar, time slot selection, and doctor details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fetchSlots(), selectSlot(), handleSubmit()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sz w:val="19"/>
              </w:rPr>
              <w:t>DoctorSearchFilter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Filters doctor directory by specialization, rating, and fee</w:t>
            </w:r>
          </w:p>
        </w:tc>
        <w:tc>
          <w:tcPr>
            <w:tcW w:type="dxa" w:w="3120"/>
            <w:shd w:fill="F2F4F7"/>
          </w:tcPr>
          <w:p>
            <w:r>
              <w:rPr>
                <w:sz w:val="19"/>
              </w:rPr>
              <w:t>onFilterChange(), queryDoctors()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UserProfileDashboard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Displays booking history, status, and cancellation triggers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cancelBooking(), downloadReceipt()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2.2 Business Layer (Core Domain Services &amp; Logic)</w:t>
      </w:r>
    </w:p>
    <w:p>
      <w:r>
        <w:t>Encapsulates domain logic, booking validations, double-booking prevention, and authorization controls.</w:t>
      </w:r>
    </w:p>
    <w:p>
      <w:pPr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// Object-Oriented Class Interface Design</w:t>
        <w:br/>
        <w:t>class AppointmentService {</w:t>
        <w:br/>
        <w:t xml:space="preserve">  + bookAppointment(patientId: UUID, doctorId: UUID, slotTime: DateTime): BookingResult</w:t>
        <w:br/>
        <w:t xml:space="preserve">  + validateSlotAvailability(doctorId: UUID, slotTime: DateTime): Boolean</w:t>
        <w:br/>
        <w:t xml:space="preserve">  + cancelAppointment(bookingId: UUID, reason: String): Boolean</w:t>
        <w:br/>
        <w:t>}</w:t>
        <w:br/>
        <w:br/>
        <w:t>class DoctorScheduleManager {</w:t>
        <w:br/>
        <w:t xml:space="preserve">  + getAvailableSlots(doctorId: UUID, date: Date): List&lt;Slot&gt;</w:t>
        <w:br/>
        <w:t xml:space="preserve">  + updateWorkingHours(doctorId: UUID, schedule: ScheduleConfig): Void</w:t>
        <w:br/>
        <w:t>}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2.3 Data Flow Layer (API Routing &amp; DFD Mapping)</w:t>
      </w:r>
    </w:p>
    <w:p>
      <w:r>
        <w:t>Maps incoming user actions through DFD pipeline processes to backend controller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Endpoint Path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Request Controller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DFD Flow Target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/api/v1/doctors/search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DoctorController.search()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DFD Process 1.0 (Query Engine)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/api/v1/appointments/book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BookingController.create()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DFD Process 2.0 (Booking Engine)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/api/v1/appointments/{id}/cancel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BookingController.cancel()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DFD Process 2.1 (Cancellation)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/api/v1/patients/{id}/history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PatientController.getHistory()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DFD Process 3.0 (User Data)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2.4 Database Layer (Relational Physical Schema)</w:t>
      </w:r>
    </w:p>
    <w:p>
      <w:r>
        <w:t>Defines physical database tables, primary/foreign key constraints, and relational schema attributes.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Primary Key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Foreign Keys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Key Fields &amp; Constraints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user_id (UUID)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email (UNIQUE), password_hash, role, phone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doctor_profiles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doctor_id (UUID)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user_id -&gt; users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specialization, license_no, fee, rating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appointment_id (UUID)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patient_id, doctor_id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slot_time, status (BOOKED/CANCELLED), created_at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sz w:val="19"/>
              </w:rPr>
              <w:t>doctor_schedules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schedule_id (UUID)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doctor_id -&gt; doctor_profiles</w:t>
            </w:r>
          </w:p>
        </w:tc>
        <w:tc>
          <w:tcPr>
            <w:tcW w:type="dxa" w:w="2340"/>
            <w:shd w:fill="F2F4F7"/>
          </w:tcPr>
          <w:p>
            <w:r>
              <w:rPr>
                <w:sz w:val="19"/>
              </w:rPr>
              <w:t>day_of_week, start_time, end_time, slot_duration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03366"/>
          <w:sz w:val="26"/>
        </w:rPr>
        <w:t>2.5 Infrastructure Layer (Row/Col Layout &amp; Cloud Architecture)</w:t>
      </w:r>
    </w:p>
    <w:p>
      <w:r>
        <w:t>Specifies storage optimization (row transactional vs. columnar search index) and deployment details.</w:t>
      </w:r>
    </w:p>
    <w:p>
      <w:pPr>
        <w:pStyle w:val="ListBullet"/>
        <w:spacing w:after="60"/>
      </w:pPr>
      <w:r>
        <w:rPr>
          <w:b/>
          <w:color w:val="003366"/>
        </w:rPr>
        <w:t>Row-Oriented Storage:</w:t>
      </w:r>
      <w:r>
        <w:t xml:space="preserve"> RDBMS (MySQL/PostgreSQL) for transactional integrity during appointment creation.</w:t>
      </w:r>
    </w:p>
    <w:p>
      <w:pPr>
        <w:pStyle w:val="ListBullet"/>
        <w:spacing w:after="60"/>
      </w:pPr>
      <w:r>
        <w:rPr>
          <w:b/>
          <w:color w:val="003366"/>
        </w:rPr>
        <w:t>Columnar &amp; Search Indexing:</w:t>
      </w:r>
      <w:r>
        <w:t xml:space="preserve"> Elasticsearch / In-memory Redis indexes for sub-second doctor slot filtering.</w:t>
      </w:r>
    </w:p>
    <w:p>
      <w:pPr>
        <w:pStyle w:val="ListBullet"/>
        <w:spacing w:after="60"/>
      </w:pPr>
      <w:r>
        <w:rPr>
          <w:b/>
          <w:color w:val="003366"/>
        </w:rPr>
        <w:t>Deployment &amp; Scaling:</w:t>
      </w:r>
      <w:r>
        <w:t xml:space="preserve"> Docker containerization orchestrated via Kubernetes for automatic horizontal scaling.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03366"/>
          <w:sz w:val="32"/>
        </w:rPr>
        <w:t>3. Concurrency &amp; Security Engineering</w:t>
      </w:r>
    </w:p>
    <w:p>
      <w:pPr>
        <w:pStyle w:val="ListBullet"/>
        <w:spacing w:after="80"/>
      </w:pPr>
      <w:r>
        <w:rPr>
          <w:b/>
          <w:color w:val="003366"/>
        </w:rPr>
        <w:t>Concurrency Lock:</w:t>
      </w:r>
      <w:r>
        <w:t xml:space="preserve"> Optimistic locking with database row versioning to prevent double-booking of identical slots.</w:t>
      </w:r>
    </w:p>
    <w:p>
      <w:pPr>
        <w:pStyle w:val="ListBullet"/>
        <w:spacing w:after="80"/>
      </w:pPr>
      <w:r>
        <w:rPr>
          <w:b/>
          <w:color w:val="003366"/>
        </w:rPr>
        <w:t>Authentication:</w:t>
      </w:r>
      <w:r>
        <w:t xml:space="preserve"> JWT tokens with Role-Based Access Control (RBAC) for Patients, Doctors, and Admins.</w:t>
      </w:r>
    </w:p>
    <w:p>
      <w:pPr>
        <w:pStyle w:val="ListBullet"/>
        <w:spacing w:after="80"/>
      </w:pPr>
      <w:r>
        <w:rPr>
          <w:b/>
          <w:color w:val="003366"/>
        </w:rPr>
        <w:t>Data Security:</w:t>
      </w:r>
      <w:r>
        <w:t xml:space="preserve"> TLS 1.3 encryption in transit and AES-256 field encryption for sensitive patient record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