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65D"/>
          <w:sz w:val="40"/>
        </w:rPr>
        <w:t>DATA COLLECTION REPORT</w:t>
      </w:r>
    </w:p>
    <w:p>
      <w:pPr>
        <w:spacing w:after="40"/>
        <w:jc w:val="center"/>
      </w:pPr>
      <w:r>
        <w:rPr>
          <w:b w:val="0"/>
          <w:i w:val="0"/>
          <w:color w:val="555555"/>
          <w:sz w:val="24"/>
        </w:rPr>
        <w:t>Kerala Coupled Flood–Landslide Early Warning System</w:t>
      </w:r>
    </w:p>
    <w:p>
      <w:pPr>
        <w:spacing w:after="240"/>
        <w:jc w:val="center"/>
      </w:pPr>
      <w:r>
        <w:rPr>
          <w:b w:val="0"/>
          <w:i/>
          <w:color w:val="555555"/>
          <w:sz w:val="19"/>
        </w:rPr>
        <w:t>Real-world dataset collection · updated_data/ · 8 September 2026</w:t>
      </w:r>
    </w:p>
    <w:p>
      <w:pPr>
        <w:pStyle w:val="Heading1"/>
      </w:pPr>
      <w:r>
        <w:t>1. Purpose</w:t>
      </w:r>
    </w:p>
    <w:p>
      <w:pPr>
        <w:spacing w:after="120"/>
      </w:pPr>
      <w:r>
        <w:rPr>
          <w:b w:val="0"/>
          <w:i w:val="0"/>
          <w:sz w:val="20"/>
        </w:rPr>
        <w:t>This document records the real datasets collected for the Kerala Flood–Landslide Early Warning project. Requirements were taken from the committed code — ml/flood_xgboost.py (12 features), ml/landslide_xgboost.py (14 features), ml/tcdl_v1.py, ml/flood_features.json, ml/landslide_features.json — and from DATA_DICTIONARY.md and DATA_READINESS_AUDIT.docx. No project code, model or dataset outside updated_data/ was modified. Nothing was trained, no Master Dataset was built, and no value was fabricated or estimated.</w:t>
      </w:r>
    </w:p>
    <w:p>
      <w:pPr>
        <w:spacing w:after="120"/>
      </w:pPr>
      <w:r>
        <w:rPr>
          <w:b w:val="0"/>
          <w:i w:val="0"/>
          <w:color w:val="555555"/>
          <w:sz w:val="19"/>
        </w:rPr>
        <w:t>Everything collected sits under D:\work\capstone\updated_data. The originals in collecteddata/ are untouched; copies were taken with timestamps preserved. Provenance, file sizes and SHA-256 checksums for all 33 files are in updated_data/SOURCE_MANIFEST.json.</w:t>
      </w:r>
    </w:p>
    <w:p>
      <w:pPr>
        <w:pStyle w:val="Heading1"/>
      </w:pPr>
      <w:r>
        <w:t>2. Datasets Already Available</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608"/>
            <w:shd w:val="clear" w:color="auto" w:fill="1F365D"/>
          </w:tcPr>
          <w:p>
            <w:pPr>
              <w:spacing w:after="40" w:before="40"/>
            </w:pPr>
            <w:r/>
            <w:r>
              <w:rPr>
                <w:b/>
                <w:color w:val="FFFFFF"/>
                <w:sz w:val="16"/>
              </w:rPr>
              <w:t>Dataset</w:t>
            </w:r>
          </w:p>
        </w:tc>
        <w:tc>
          <w:tcPr>
            <w:tcW w:type="dxa" w:w="1587"/>
            <w:shd w:val="clear" w:color="auto" w:fill="1F365D"/>
          </w:tcPr>
          <w:p>
            <w:pPr>
              <w:spacing w:after="40" w:before="40"/>
            </w:pPr>
            <w:r/>
            <w:r>
              <w:rPr>
                <w:b/>
                <w:color w:val="FFFFFF"/>
                <w:sz w:val="16"/>
              </w:rPr>
              <w:t>Purpose</w:t>
            </w:r>
          </w:p>
        </w:tc>
        <w:tc>
          <w:tcPr>
            <w:tcW w:type="dxa" w:w="2041"/>
            <w:shd w:val="clear" w:color="auto" w:fill="1F365D"/>
          </w:tcPr>
          <w:p>
            <w:pPr>
              <w:spacing w:after="40" w:before="40"/>
            </w:pPr>
            <w:r/>
            <w:r>
              <w:rPr>
                <w:b/>
                <w:color w:val="FFFFFF"/>
                <w:sz w:val="16"/>
              </w:rPr>
              <w:t>Variables provided</w:t>
            </w:r>
          </w:p>
        </w:tc>
        <w:tc>
          <w:tcPr>
            <w:tcW w:type="dxa" w:w="1928"/>
            <w:shd w:val="clear" w:color="auto" w:fill="1F365D"/>
          </w:tcPr>
          <w:p>
            <w:pPr>
              <w:spacing w:after="40" w:before="40"/>
            </w:pPr>
            <w:r/>
            <w:r>
              <w:rPr>
                <w:b/>
                <w:color w:val="FFFFFF"/>
                <w:sz w:val="16"/>
              </w:rPr>
              <w:t>Coverage</w:t>
            </w:r>
          </w:p>
        </w:tc>
        <w:tc>
          <w:tcPr>
            <w:tcW w:type="dxa" w:w="1474"/>
            <w:shd w:val="clear" w:color="auto" w:fill="1F365D"/>
          </w:tcPr>
          <w:p>
            <w:pPr>
              <w:spacing w:after="40" w:before="40"/>
            </w:pPr>
            <w:r/>
            <w:r>
              <w:rPr>
                <w:b/>
                <w:color w:val="FFFFFF"/>
                <w:sz w:val="16"/>
              </w:rPr>
              <w:t>Status</w:t>
            </w:r>
          </w:p>
        </w:tc>
      </w:tr>
      <w:tr>
        <w:tc>
          <w:tcPr>
            <w:tcW w:type="dxa" w:w="2608"/>
          </w:tcPr>
          <w:p>
            <w:pPr>
              <w:spacing w:after="40" w:before="40"/>
            </w:pPr>
            <w:r/>
            <w:r>
              <w:rPr>
                <w:sz w:val="16"/>
              </w:rPr>
              <w:t>Kerala_CHIRPS_District_Rainfall_2012.csv</w:t>
              <w:br/>
              <w:t>Kerala_CHIRPS_District_Rainfall_2013_2024.csv</w:t>
            </w:r>
          </w:p>
        </w:tc>
        <w:tc>
          <w:tcPr>
            <w:tcW w:type="dxa" w:w="1587"/>
          </w:tcPr>
          <w:p>
            <w:pPr>
              <w:spacing w:after="40" w:before="40"/>
            </w:pPr>
            <w:r/>
            <w:r>
              <w:rPr>
                <w:sz w:val="16"/>
              </w:rPr>
              <w:t>Rainfall driver for all five rainfall features</w:t>
            </w:r>
          </w:p>
        </w:tc>
        <w:tc>
          <w:tcPr>
            <w:tcW w:type="dxa" w:w="2041"/>
          </w:tcPr>
          <w:p>
            <w:pPr>
              <w:spacing w:after="40" w:before="40"/>
            </w:pPr>
            <w:r/>
            <w:r>
              <w:rPr>
                <w:sz w:val="16"/>
              </w:rPr>
              <w:t>date, district, rainfall (mm/day)</w:t>
            </w:r>
          </w:p>
        </w:tc>
        <w:tc>
          <w:tcPr>
            <w:tcW w:type="dxa" w:w="1928"/>
          </w:tcPr>
          <w:p>
            <w:pPr>
              <w:spacing w:after="40" w:before="40"/>
            </w:pPr>
            <w:r/>
            <w:r>
              <w:rPr>
                <w:sz w:val="16"/>
              </w:rPr>
              <w:t>2012-01-01 → 2024-12-31, daily, 14 districts, 66,486 rows</w:t>
            </w:r>
          </w:p>
        </w:tc>
        <w:tc>
          <w:tcPr>
            <w:tcW w:type="dxa" w:w="1474"/>
          </w:tcPr>
          <w:p>
            <w:pPr>
              <w:spacing w:after="40" w:before="40"/>
            </w:pPr>
            <w:r/>
            <w:r>
              <w:rPr>
                <w:sz w:val="16"/>
              </w:rPr>
              <w:t>Complete — 0 nulls, 0 duplicates, no calendar gaps</w:t>
            </w:r>
          </w:p>
        </w:tc>
      </w:tr>
      <w:tr>
        <w:tc>
          <w:tcPr>
            <w:tcW w:type="dxa" w:w="2608"/>
            <w:shd w:val="clear" w:color="auto" w:fill="F2F5FA"/>
          </w:tcPr>
          <w:p>
            <w:pPr>
              <w:spacing w:after="40" w:before="40"/>
            </w:pPr>
            <w:r/>
            <w:r>
              <w:rPr>
                <w:sz w:val="16"/>
              </w:rPr>
              <w:t>GSI_Kerala_Landslides_2013_2024.csv</w:t>
              <w:br/>
              <w:t>GSI_Kerala_Landslides_All.csv</w:t>
              <w:br/>
              <w:t>GSI_Kerala_Landslides_Extracted.xlsx</w:t>
            </w:r>
          </w:p>
        </w:tc>
        <w:tc>
          <w:tcPr>
            <w:tcW w:type="dxa" w:w="1587"/>
            <w:shd w:val="clear" w:color="auto" w:fill="F2F5FA"/>
          </w:tcPr>
          <w:p>
            <w:pPr>
              <w:spacing w:after="40" w:before="40"/>
            </w:pPr>
            <w:r/>
            <w:r>
              <w:rPr>
                <w:sz w:val="16"/>
              </w:rPr>
              <w:t>Source for the landslide target</w:t>
            </w:r>
          </w:p>
        </w:tc>
        <w:tc>
          <w:tcPr>
            <w:tcW w:type="dxa" w:w="2041"/>
            <w:shd w:val="clear" w:color="auto" w:fill="F2F5FA"/>
          </w:tcPr>
          <w:p>
            <w:pPr>
              <w:spacing w:after="40" w:before="40"/>
            </w:pPr>
            <w:r/>
            <w:r>
              <w:rPr>
                <w:sz w:val="16"/>
              </w:rPr>
              <w:t>Slide_No, District, Latitude, Longitude, Material_Involved, Movement_Type, History, Event_Years, Year</w:t>
            </w:r>
          </w:p>
        </w:tc>
        <w:tc>
          <w:tcPr>
            <w:tcW w:type="dxa" w:w="1928"/>
            <w:shd w:val="clear" w:color="auto" w:fill="F2F5FA"/>
          </w:tcPr>
          <w:p>
            <w:pPr>
              <w:spacing w:after="40" w:before="40"/>
            </w:pPr>
            <w:r/>
            <w:r>
              <w:rPr>
                <w:sz w:val="16"/>
              </w:rPr>
              <w:t>2,396 records with a 2013–2024 event year (3,378 in the All file); point locations in 11 of 14 districts</w:t>
            </w:r>
          </w:p>
        </w:tc>
        <w:tc>
          <w:tcPr>
            <w:tcW w:type="dxa" w:w="1474"/>
            <w:shd w:val="clear" w:color="auto" w:fill="F2F5FA"/>
          </w:tcPr>
          <w:p>
            <w:pPr>
              <w:spacing w:after="40" w:before="40"/>
            </w:pPr>
            <w:r/>
            <w:r>
              <w:rPr>
                <w:b/>
                <w:color w:val="8A5A00"/>
                <w:sz w:val="16"/>
              </w:rPr>
              <w:t>PARTIAL — 1,811 of 2,396 records carry an exact date; positives only</w:t>
            </w:r>
          </w:p>
        </w:tc>
      </w:tr>
    </w:tbl>
    <w:p>
      <w:pPr>
        <w:spacing w:after="80"/>
      </w:pPr>
    </w:p>
    <w:p>
      <w:pPr>
        <w:spacing w:after="120"/>
      </w:pPr>
      <w:r>
        <w:rPr>
          <w:b w:val="0"/>
          <w:i w:val="0"/>
          <w:color w:val="555555"/>
          <w:sz w:val="18"/>
        </w:rPr>
        <w:t>Copied unchanged to updated_data/existing_collected_data/. The .xlsx duplicates the two CSVs and was retained for its provenance README sheet.</w:t>
      </w:r>
    </w:p>
    <w:p>
      <w:pPr>
        <w:pStyle w:val="Heading1"/>
      </w:pPr>
      <w:r>
        <w:t>3. Datasets Newly Collected</w:t>
      </w:r>
    </w:p>
    <w:p>
      <w:pPr>
        <w:spacing w:after="120"/>
      </w:pPr>
      <w:r>
        <w:rPr>
          <w:b w:val="0"/>
          <w:i w:val="0"/>
          <w:sz w:val="20"/>
        </w:rPr>
        <w:t>Six datasets were obtained. Each was verified for variable availability, Kerala coverage, period, resolution, units and licence before download.</w:t>
      </w:r>
    </w:p>
    <w:p>
      <w:pPr>
        <w:pStyle w:val="Heading2"/>
      </w:pPr>
      <w:r>
        <w:t>3.1  NASA POWER daily meteorology and soil wetness</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color="auto" w:fill="1F365D"/>
          </w:tcPr>
          <w:p>
            <w:pPr>
              <w:spacing w:after="40" w:before="40"/>
            </w:pPr>
            <w:r/>
            <w:r>
              <w:rPr>
                <w:b/>
                <w:color w:val="FFFFFF"/>
                <w:sz w:val="17"/>
              </w:rPr>
              <w:t>Field</w:t>
            </w:r>
          </w:p>
        </w:tc>
        <w:tc>
          <w:tcPr>
            <w:tcW w:type="dxa" w:w="7937"/>
            <w:shd w:val="clear" w:color="auto" w:fill="1F365D"/>
          </w:tcPr>
          <w:p>
            <w:pPr>
              <w:spacing w:after="40" w:before="40"/>
            </w:pPr>
            <w:r/>
            <w:r>
              <w:rPr>
                <w:b/>
                <w:color w:val="FFFFFF"/>
                <w:sz w:val="17"/>
              </w:rPr>
              <w:t>Detail</w:t>
            </w:r>
          </w:p>
        </w:tc>
      </w:tr>
      <w:tr>
        <w:tc>
          <w:tcPr>
            <w:tcW w:type="dxa" w:w="1701"/>
          </w:tcPr>
          <w:p>
            <w:pPr>
              <w:spacing w:after="40" w:before="40"/>
            </w:pPr>
            <w:r/>
            <w:r>
              <w:rPr>
                <w:sz w:val="17"/>
              </w:rPr>
              <w:t>Source</w:t>
            </w:r>
          </w:p>
        </w:tc>
        <w:tc>
          <w:tcPr>
            <w:tcW w:type="dxa" w:w="7937"/>
          </w:tcPr>
          <w:p>
            <w:pPr>
              <w:spacing w:after="40" w:before="40"/>
            </w:pPr>
            <w:r/>
            <w:r>
              <w:rPr>
                <w:sz w:val="17"/>
              </w:rPr>
              <w:t>NASA POWER (Prediction Of Worldwide Energy Resources), NASA Langley Research Center; MERRA-2 / GEOS assimilation. Public domain.</w:t>
            </w:r>
          </w:p>
        </w:tc>
      </w:tr>
      <w:tr>
        <w:tc>
          <w:tcPr>
            <w:tcW w:type="dxa" w:w="1701"/>
            <w:shd w:val="clear" w:color="auto" w:fill="F2F5FA"/>
          </w:tcPr>
          <w:p>
            <w:pPr>
              <w:spacing w:after="40" w:before="40"/>
            </w:pPr>
            <w:r/>
            <w:r>
              <w:rPr>
                <w:sz w:val="17"/>
              </w:rPr>
              <w:t>Purpose</w:t>
            </w:r>
          </w:p>
        </w:tc>
        <w:tc>
          <w:tcPr>
            <w:tcW w:type="dxa" w:w="7937"/>
            <w:shd w:val="clear" w:color="auto" w:fill="F2F5FA"/>
          </w:tcPr>
          <w:p>
            <w:pPr>
              <w:spacing w:after="40" w:before="40"/>
            </w:pPr>
            <w:r/>
            <w:r>
              <w:rPr>
                <w:sz w:val="17"/>
              </w:rPr>
              <w:t>Supplies temperature_c, humidity_percent and soil_moisture — three of the four common features the audit found missing.</w:t>
            </w:r>
          </w:p>
        </w:tc>
      </w:tr>
      <w:tr>
        <w:tc>
          <w:tcPr>
            <w:tcW w:type="dxa" w:w="1701"/>
          </w:tcPr>
          <w:p>
            <w:pPr>
              <w:spacing w:after="40" w:before="40"/>
            </w:pPr>
            <w:r/>
            <w:r>
              <w:rPr>
                <w:sz w:val="17"/>
              </w:rPr>
              <w:t>Variables</w:t>
            </w:r>
          </w:p>
        </w:tc>
        <w:tc>
          <w:tcPr>
            <w:tcW w:type="dxa" w:w="7937"/>
          </w:tcPr>
          <w:p>
            <w:pPr>
              <w:spacing w:after="40" w:before="40"/>
            </w:pPr>
            <w:r/>
            <w:r>
              <w:rPr>
                <w:sz w:val="17"/>
              </w:rPr>
              <w:t>T2M, T2M_MAX, T2M_MIN (°C) · RH2M (%) · GWETROOT, GWETTOP (dimensionless 0–1) · PRECTOTCORR (mm/day, retained only as an independent rainfall cross-check, not as a rainfall source)</w:t>
            </w:r>
          </w:p>
        </w:tc>
      </w:tr>
      <w:tr>
        <w:tc>
          <w:tcPr>
            <w:tcW w:type="dxa" w:w="1701"/>
            <w:shd w:val="clear" w:color="auto" w:fill="F2F5FA"/>
          </w:tcPr>
          <w:p>
            <w:pPr>
              <w:spacing w:after="40" w:before="40"/>
            </w:pPr>
            <w:r/>
            <w:r>
              <w:rPr>
                <w:sz w:val="17"/>
              </w:rPr>
              <w:t>Coverage</w:t>
            </w:r>
          </w:p>
        </w:tc>
        <w:tc>
          <w:tcPr>
            <w:tcW w:type="dxa" w:w="7937"/>
            <w:shd w:val="clear" w:color="auto" w:fill="F2F5FA"/>
          </w:tcPr>
          <w:p>
            <w:pPr>
              <w:spacing w:after="40" w:before="40"/>
            </w:pPr>
            <w:r/>
            <w:r>
              <w:rPr>
                <w:sz w:val="17"/>
              </w:rPr>
              <w:t>14 Kerala district centroids · 2012-01-01 → 2024-12-31 · daily · 66,486 rows</w:t>
            </w:r>
          </w:p>
        </w:tc>
      </w:tr>
      <w:tr>
        <w:tc>
          <w:tcPr>
            <w:tcW w:type="dxa" w:w="1701"/>
          </w:tcPr>
          <w:p>
            <w:pPr>
              <w:spacing w:after="40" w:before="40"/>
            </w:pPr>
            <w:r/>
            <w:r>
              <w:rPr>
                <w:sz w:val="17"/>
              </w:rPr>
              <w:t>Resolution</w:t>
            </w:r>
          </w:p>
        </w:tc>
        <w:tc>
          <w:tcPr>
            <w:tcW w:type="dxa" w:w="7937"/>
          </w:tcPr>
          <w:p>
            <w:pPr>
              <w:spacing w:after="40" w:before="40"/>
            </w:pPr>
            <w:r/>
            <w:r>
              <w:rPr>
                <w:sz w:val="17"/>
              </w:rPr>
              <w:t>Native MERRA-2 grid ≈ 0.5° × 0.625°</w:t>
            </w:r>
          </w:p>
        </w:tc>
      </w:tr>
      <w:tr>
        <w:tc>
          <w:tcPr>
            <w:tcW w:type="dxa" w:w="1701"/>
            <w:shd w:val="clear" w:color="auto" w:fill="F2F5FA"/>
          </w:tcPr>
          <w:p>
            <w:pPr>
              <w:spacing w:after="40" w:before="40"/>
            </w:pPr>
            <w:r/>
            <w:r>
              <w:rPr>
                <w:sz w:val="17"/>
              </w:rPr>
              <w:t>Quality</w:t>
            </w:r>
          </w:p>
        </w:tc>
        <w:tc>
          <w:tcPr>
            <w:tcW w:type="dxa" w:w="7937"/>
            <w:shd w:val="clear" w:color="auto" w:fill="F2F5FA"/>
          </w:tcPr>
          <w:p>
            <w:pPr>
              <w:spacing w:after="40" w:before="40"/>
            </w:pPr>
            <w:r/>
            <w:r>
              <w:rPr>
                <w:sz w:val="17"/>
              </w:rPr>
              <w:t>0 missing values, 0 fill sentinels, 0 duplicate (date, district). T2M 18.18–33.02 °C, RH2M 28.36–96.85 %, GWETROOT 0.240–1.000. Rainfall cross-check against CHIRPS: r = 0.587, means 6.23 vs 7.96 mm/day.</w:t>
            </w:r>
          </w:p>
        </w:tc>
      </w:tr>
      <w:tr>
        <w:tc>
          <w:tcPr>
            <w:tcW w:type="dxa" w:w="1701"/>
          </w:tcPr>
          <w:p>
            <w:pPr>
              <w:spacing w:after="40" w:before="40"/>
            </w:pPr>
            <w:r/>
            <w:r>
              <w:rPr>
                <w:sz w:val="17"/>
              </w:rPr>
              <w:t>Location</w:t>
            </w:r>
          </w:p>
        </w:tc>
        <w:tc>
          <w:tcPr>
            <w:tcW w:type="dxa" w:w="7937"/>
          </w:tcPr>
          <w:p>
            <w:pPr>
              <w:spacing w:after="40" w:before="40"/>
            </w:pPr>
            <w:r/>
            <w:r>
              <w:rPr>
                <w:sz w:val="17"/>
              </w:rPr>
              <w:t>updated_data/weather_soil/ (plus per-district raw JSON responses)</w:t>
            </w:r>
          </w:p>
        </w:tc>
      </w:tr>
    </w:tbl>
    <w:p>
      <w:pPr>
        <w:spacing w:after="80"/>
      </w:pPr>
    </w:p>
    <w:p>
      <w:pPr>
        <w:pStyle w:val="Heading2"/>
      </w:pPr>
      <w:r>
        <w:t>3.2  Kerala DEM (AWS Open Data terrain tiles)</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color="auto" w:fill="1F365D"/>
          </w:tcPr>
          <w:p>
            <w:pPr>
              <w:spacing w:after="40" w:before="40"/>
            </w:pPr>
            <w:r/>
            <w:r>
              <w:rPr>
                <w:b/>
                <w:color w:val="FFFFFF"/>
                <w:sz w:val="17"/>
              </w:rPr>
              <w:t>Field</w:t>
            </w:r>
          </w:p>
        </w:tc>
        <w:tc>
          <w:tcPr>
            <w:tcW w:type="dxa" w:w="7937"/>
            <w:shd w:val="clear" w:color="auto" w:fill="1F365D"/>
          </w:tcPr>
          <w:p>
            <w:pPr>
              <w:spacing w:after="40" w:before="40"/>
            </w:pPr>
            <w:r/>
            <w:r>
              <w:rPr>
                <w:b/>
                <w:color w:val="FFFFFF"/>
                <w:sz w:val="17"/>
              </w:rPr>
              <w:t>Detail</w:t>
            </w:r>
          </w:p>
        </w:tc>
      </w:tr>
      <w:tr>
        <w:tc>
          <w:tcPr>
            <w:tcW w:type="dxa" w:w="1701"/>
          </w:tcPr>
          <w:p>
            <w:pPr>
              <w:spacing w:after="40" w:before="40"/>
            </w:pPr>
            <w:r/>
            <w:r>
              <w:rPr>
                <w:sz w:val="17"/>
              </w:rPr>
              <w:t>Source</w:t>
            </w:r>
          </w:p>
        </w:tc>
        <w:tc>
          <w:tcPr>
            <w:tcW w:type="dxa" w:w="7937"/>
          </w:tcPr>
          <w:p>
            <w:pPr>
              <w:spacing w:after="40" w:before="40"/>
            </w:pPr>
            <w:r/>
            <w:r>
              <w:rPr>
                <w:sz w:val="17"/>
              </w:rPr>
              <w:t>AWS Open Data Registry — Terrain Tiles (Tilezen 'terrarium'), built on SRTM and national DEMs.</w:t>
            </w:r>
          </w:p>
        </w:tc>
      </w:tr>
      <w:tr>
        <w:tc>
          <w:tcPr>
            <w:tcW w:type="dxa" w:w="1701"/>
            <w:shd w:val="clear" w:color="auto" w:fill="F2F5FA"/>
          </w:tcPr>
          <w:p>
            <w:pPr>
              <w:spacing w:after="40" w:before="40"/>
            </w:pPr>
            <w:r/>
            <w:r>
              <w:rPr>
                <w:sz w:val="17"/>
              </w:rPr>
              <w:t>Purpose</w:t>
            </w:r>
          </w:p>
        </w:tc>
        <w:tc>
          <w:tcPr>
            <w:tcW w:type="dxa" w:w="7937"/>
            <w:shd w:val="clear" w:color="auto" w:fill="F2F5FA"/>
          </w:tcPr>
          <w:p>
            <w:pPr>
              <w:spacing w:after="40" w:before="40"/>
            </w:pPr>
            <w:r/>
            <w:r>
              <w:rPr>
                <w:sz w:val="17"/>
              </w:rPr>
              <w:t>Supplies elevation_m and is the input for slope_degree, aspect_degree and curvature.</w:t>
            </w:r>
          </w:p>
        </w:tc>
      </w:tr>
      <w:tr>
        <w:tc>
          <w:tcPr>
            <w:tcW w:type="dxa" w:w="1701"/>
          </w:tcPr>
          <w:p>
            <w:pPr>
              <w:spacing w:after="40" w:before="40"/>
            </w:pPr>
            <w:r/>
            <w:r>
              <w:rPr>
                <w:sz w:val="17"/>
              </w:rPr>
              <w:t>Coverage</w:t>
            </w:r>
          </w:p>
        </w:tc>
        <w:tc>
          <w:tcPr>
            <w:tcW w:type="dxa" w:w="7937"/>
          </w:tcPr>
          <w:p>
            <w:pPr>
              <w:spacing w:after="40" w:before="40"/>
            </w:pPr>
            <w:r/>
            <w:r>
              <w:rPr>
                <w:sz w:val="17"/>
              </w:rPr>
              <w:t>Kerala bounding box, 432 tiles at zoom 11, mosaic 6,912 × 4,096 px</w:t>
            </w:r>
          </w:p>
        </w:tc>
      </w:tr>
      <w:tr>
        <w:tc>
          <w:tcPr>
            <w:tcW w:type="dxa" w:w="1701"/>
            <w:shd w:val="clear" w:color="auto" w:fill="F2F5FA"/>
          </w:tcPr>
          <w:p>
            <w:pPr>
              <w:spacing w:after="40" w:before="40"/>
            </w:pPr>
            <w:r/>
            <w:r>
              <w:rPr>
                <w:sz w:val="17"/>
              </w:rPr>
              <w:t>Resolution</w:t>
            </w:r>
          </w:p>
        </w:tc>
        <w:tc>
          <w:tcPr>
            <w:tcW w:type="dxa" w:w="7937"/>
            <w:shd w:val="clear" w:color="auto" w:fill="F2F5FA"/>
          </w:tcPr>
          <w:p>
            <w:pPr>
              <w:spacing w:after="40" w:before="40"/>
            </w:pPr>
            <w:r/>
            <w:r>
              <w:rPr>
                <w:sz w:val="17"/>
              </w:rPr>
              <w:t>≈ 75 m/px · units metres above sea level</w:t>
            </w:r>
          </w:p>
        </w:tc>
      </w:tr>
      <w:tr>
        <w:tc>
          <w:tcPr>
            <w:tcW w:type="dxa" w:w="1701"/>
          </w:tcPr>
          <w:p>
            <w:pPr>
              <w:spacing w:after="40" w:before="40"/>
            </w:pPr>
            <w:r/>
            <w:r>
              <w:rPr>
                <w:sz w:val="17"/>
              </w:rPr>
              <w:t>Quality</w:t>
            </w:r>
          </w:p>
        </w:tc>
        <w:tc>
          <w:tcPr>
            <w:tcW w:type="dxa" w:w="7937"/>
          </w:tcPr>
          <w:p>
            <w:pPr>
              <w:spacing w:after="40" w:before="40"/>
            </w:pPr>
            <w:r/>
            <w:r>
              <w:rPr>
                <w:sz w:val="17"/>
              </w:rPr>
              <w:t>All 432 tiles retrieved, 0 failures. Validated against independent SRTM 30 m at 45 points: Pearson r = 0.9999, mean absolute difference 5.1 m. 4,711 artefact pixels (0.0166 %) fall outside plausible land elevation and must be masked during processing — documented, not silently repaired.</w:t>
            </w:r>
          </w:p>
        </w:tc>
      </w:tr>
      <w:tr>
        <w:tc>
          <w:tcPr>
            <w:tcW w:type="dxa" w:w="1701"/>
            <w:shd w:val="clear" w:color="auto" w:fill="F2F5FA"/>
          </w:tcPr>
          <w:p>
            <w:pPr>
              <w:spacing w:after="40" w:before="40"/>
            </w:pPr>
            <w:r/>
            <w:r>
              <w:rPr>
                <w:sz w:val="17"/>
              </w:rPr>
              <w:t>Location</w:t>
            </w:r>
          </w:p>
        </w:tc>
        <w:tc>
          <w:tcPr>
            <w:tcW w:type="dxa" w:w="7937"/>
            <w:shd w:val="clear" w:color="auto" w:fill="F2F5FA"/>
          </w:tcPr>
          <w:p>
            <w:pPr>
              <w:spacing w:after="40" w:before="40"/>
            </w:pPr>
            <w:r/>
            <w:r>
              <w:rPr>
                <w:sz w:val="17"/>
              </w:rPr>
              <w:t>updated_data/terrain/Kerala_DEM_terrarium_z11.npz + metadata JSON</w:t>
            </w:r>
          </w:p>
        </w:tc>
      </w:tr>
    </w:tbl>
    <w:p>
      <w:pPr>
        <w:spacing w:after="80"/>
      </w:pPr>
    </w:p>
    <w:p>
      <w:pPr>
        <w:pStyle w:val="Heading2"/>
      </w:pPr>
      <w:r>
        <w:t>3.3  ESA WorldCover 2021 land cover</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color="auto" w:fill="1F365D"/>
          </w:tcPr>
          <w:p>
            <w:pPr>
              <w:spacing w:after="40" w:before="40"/>
            </w:pPr>
            <w:r/>
            <w:r>
              <w:rPr>
                <w:b/>
                <w:color w:val="FFFFFF"/>
                <w:sz w:val="17"/>
              </w:rPr>
              <w:t>Field</w:t>
            </w:r>
          </w:p>
        </w:tc>
        <w:tc>
          <w:tcPr>
            <w:tcW w:type="dxa" w:w="7937"/>
            <w:shd w:val="clear" w:color="auto" w:fill="1F365D"/>
          </w:tcPr>
          <w:p>
            <w:pPr>
              <w:spacing w:after="40" w:before="40"/>
            </w:pPr>
            <w:r/>
            <w:r>
              <w:rPr>
                <w:b/>
                <w:color w:val="FFFFFF"/>
                <w:sz w:val="17"/>
              </w:rPr>
              <w:t>Detail</w:t>
            </w:r>
          </w:p>
        </w:tc>
      </w:tr>
      <w:tr>
        <w:tc>
          <w:tcPr>
            <w:tcW w:type="dxa" w:w="1701"/>
          </w:tcPr>
          <w:p>
            <w:pPr>
              <w:spacing w:after="40" w:before="40"/>
            </w:pPr>
            <w:r/>
            <w:r>
              <w:rPr>
                <w:sz w:val="17"/>
              </w:rPr>
              <w:t>Source</w:t>
            </w:r>
          </w:p>
        </w:tc>
        <w:tc>
          <w:tcPr>
            <w:tcW w:type="dxa" w:w="7937"/>
          </w:tcPr>
          <w:p>
            <w:pPr>
              <w:spacing w:after="40" w:before="40"/>
            </w:pPr>
            <w:r/>
            <w:r>
              <w:rPr>
                <w:sz w:val="17"/>
              </w:rPr>
              <w:t>ESA WorldCover 2021 v200, ESA WorldCover consortium / Copernicus Sentinel. CC-BY-4.0.</w:t>
            </w:r>
          </w:p>
        </w:tc>
      </w:tr>
      <w:tr>
        <w:tc>
          <w:tcPr>
            <w:tcW w:type="dxa" w:w="1701"/>
            <w:shd w:val="clear" w:color="auto" w:fill="F2F5FA"/>
          </w:tcPr>
          <w:p>
            <w:pPr>
              <w:spacing w:after="40" w:before="40"/>
            </w:pPr>
            <w:r/>
            <w:r>
              <w:rPr>
                <w:sz w:val="17"/>
              </w:rPr>
              <w:t>Purpose</w:t>
            </w:r>
          </w:p>
        </w:tc>
        <w:tc>
          <w:tcPr>
            <w:tcW w:type="dxa" w:w="7937"/>
            <w:shd w:val="clear" w:color="auto" w:fill="F2F5FA"/>
          </w:tcPr>
          <w:p>
            <w:pPr>
              <w:spacing w:after="40" w:before="40"/>
            </w:pPr>
            <w:r/>
            <w:r>
              <w:rPr>
                <w:sz w:val="17"/>
              </w:rPr>
              <w:t>Supplies land_cover.</w:t>
            </w:r>
          </w:p>
        </w:tc>
      </w:tr>
      <w:tr>
        <w:tc>
          <w:tcPr>
            <w:tcW w:type="dxa" w:w="1701"/>
          </w:tcPr>
          <w:p>
            <w:pPr>
              <w:spacing w:after="40" w:before="40"/>
            </w:pPr>
            <w:r/>
            <w:r>
              <w:rPr>
                <w:sz w:val="17"/>
              </w:rPr>
              <w:t>Coverage</w:t>
            </w:r>
          </w:p>
        </w:tc>
        <w:tc>
          <w:tcPr>
            <w:tcW w:type="dxa" w:w="7937"/>
          </w:tcPr>
          <w:p>
            <w:pPr>
              <w:spacing w:after="40" w:before="40"/>
            </w:pPr>
            <w:r/>
            <w:r>
              <w:rPr>
                <w:sz w:val="17"/>
              </w:rPr>
              <w:t>Kerala window, clipped from the 10 m product</w:t>
            </w:r>
          </w:p>
        </w:tc>
      </w:tr>
      <w:tr>
        <w:tc>
          <w:tcPr>
            <w:tcW w:type="dxa" w:w="1701"/>
            <w:shd w:val="clear" w:color="auto" w:fill="F2F5FA"/>
          </w:tcPr>
          <w:p>
            <w:pPr>
              <w:spacing w:after="40" w:before="40"/>
            </w:pPr>
            <w:r/>
            <w:r>
              <w:rPr>
                <w:sz w:val="17"/>
              </w:rPr>
              <w:t>Resolution</w:t>
            </w:r>
          </w:p>
        </w:tc>
        <w:tc>
          <w:tcPr>
            <w:tcW w:type="dxa" w:w="7937"/>
            <w:shd w:val="clear" w:color="auto" w:fill="F2F5FA"/>
          </w:tcPr>
          <w:p>
            <w:pPr>
              <w:spacing w:after="40" w:before="40"/>
            </w:pPr>
            <w:r/>
            <w:r>
              <w:rPr>
                <w:sz w:val="17"/>
              </w:rPr>
              <w:t>Native 10 m, stored at ≈ 74 m to match the DEM grid · EPSG:4326</w:t>
            </w:r>
          </w:p>
        </w:tc>
      </w:tr>
      <w:tr>
        <w:tc>
          <w:tcPr>
            <w:tcW w:type="dxa" w:w="1701"/>
          </w:tcPr>
          <w:p>
            <w:pPr>
              <w:spacing w:after="40" w:before="40"/>
            </w:pPr>
            <w:r/>
            <w:r>
              <w:rPr>
                <w:sz w:val="17"/>
              </w:rPr>
              <w:t>Quality</w:t>
            </w:r>
          </w:p>
        </w:tc>
        <w:tc>
          <w:tcPr>
            <w:tcW w:type="dxa" w:w="7937"/>
          </w:tcPr>
          <w:p>
            <w:pPr>
              <w:spacing w:after="40" w:before="40"/>
            </w:pPr>
            <w:r/>
            <w:r>
              <w:rPr>
                <w:sz w:val="17"/>
              </w:rPr>
              <w:t>Opens as a valid GeoTIFF, 4,125 × 7,125, classes 10/20/30/40/50/60/80/90/95 present. IMPORTANT CAVEAT: ESA maps Kerala's rubber, coconut and tea plantations as 'Tree cover', so the dominant project class is 'forest' in all 14 districts (0.60–0.96). At district granularity this feature is close to constant and will carry little discriminative power.</w:t>
            </w:r>
          </w:p>
        </w:tc>
      </w:tr>
      <w:tr>
        <w:tc>
          <w:tcPr>
            <w:tcW w:type="dxa" w:w="1701"/>
            <w:shd w:val="clear" w:color="auto" w:fill="F2F5FA"/>
          </w:tcPr>
          <w:p>
            <w:pPr>
              <w:spacing w:after="40" w:before="40"/>
            </w:pPr>
            <w:r/>
            <w:r>
              <w:rPr>
                <w:sz w:val="17"/>
              </w:rPr>
              <w:t>Location</w:t>
            </w:r>
          </w:p>
        </w:tc>
        <w:tc>
          <w:tcPr>
            <w:tcW w:type="dxa" w:w="7937"/>
            <w:shd w:val="clear" w:color="auto" w:fill="F2F5FA"/>
          </w:tcPr>
          <w:p>
            <w:pPr>
              <w:spacing w:after="40" w:before="40"/>
            </w:pPr>
            <w:r/>
            <w:r>
              <w:rPr>
                <w:sz w:val="17"/>
              </w:rPr>
              <w:t>updated_data/terrain/Kerala_ESA_WorldCover_2021_74m.tif + district summary</w:t>
            </w:r>
          </w:p>
        </w:tc>
      </w:tr>
    </w:tbl>
    <w:p>
      <w:pPr>
        <w:spacing w:after="80"/>
      </w:pPr>
    </w:p>
    <w:p>
      <w:pPr>
        <w:pStyle w:val="Heading2"/>
      </w:pPr>
      <w:r>
        <w:t>3.4  HydroRIVERS v1.0 river network</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color="auto" w:fill="1F365D"/>
          </w:tcPr>
          <w:p>
            <w:pPr>
              <w:spacing w:after="40" w:before="40"/>
            </w:pPr>
            <w:r/>
            <w:r>
              <w:rPr>
                <w:b/>
                <w:color w:val="FFFFFF"/>
                <w:sz w:val="17"/>
              </w:rPr>
              <w:t>Field</w:t>
            </w:r>
          </w:p>
        </w:tc>
        <w:tc>
          <w:tcPr>
            <w:tcW w:type="dxa" w:w="7937"/>
            <w:shd w:val="clear" w:color="auto" w:fill="1F365D"/>
          </w:tcPr>
          <w:p>
            <w:pPr>
              <w:spacing w:after="40" w:before="40"/>
            </w:pPr>
            <w:r/>
            <w:r>
              <w:rPr>
                <w:b/>
                <w:color w:val="FFFFFF"/>
                <w:sz w:val="17"/>
              </w:rPr>
              <w:t>Detail</w:t>
            </w:r>
          </w:p>
        </w:tc>
      </w:tr>
      <w:tr>
        <w:tc>
          <w:tcPr>
            <w:tcW w:type="dxa" w:w="1701"/>
          </w:tcPr>
          <w:p>
            <w:pPr>
              <w:spacing w:after="40" w:before="40"/>
            </w:pPr>
            <w:r/>
            <w:r>
              <w:rPr>
                <w:sz w:val="17"/>
              </w:rPr>
              <w:t>Source</w:t>
            </w:r>
          </w:p>
        </w:tc>
        <w:tc>
          <w:tcPr>
            <w:tcW w:type="dxa" w:w="7937"/>
          </w:tcPr>
          <w:p>
            <w:pPr>
              <w:spacing w:after="40" w:before="40"/>
            </w:pPr>
            <w:r/>
            <w:r>
              <w:rPr>
                <w:sz w:val="17"/>
              </w:rPr>
              <w:t>HydroRIVERS v1.0 (HydroSHEDS), WWF. Free for research use.</w:t>
            </w:r>
          </w:p>
        </w:tc>
      </w:tr>
      <w:tr>
        <w:tc>
          <w:tcPr>
            <w:tcW w:type="dxa" w:w="1701"/>
            <w:shd w:val="clear" w:color="auto" w:fill="F2F5FA"/>
          </w:tcPr>
          <w:p>
            <w:pPr>
              <w:spacing w:after="40" w:before="40"/>
            </w:pPr>
            <w:r/>
            <w:r>
              <w:rPr>
                <w:sz w:val="17"/>
              </w:rPr>
              <w:t>Purpose</w:t>
            </w:r>
          </w:p>
        </w:tc>
        <w:tc>
          <w:tcPr>
            <w:tcW w:type="dxa" w:w="7937"/>
            <w:shd w:val="clear" w:color="auto" w:fill="F2F5FA"/>
          </w:tcPr>
          <w:p>
            <w:pPr>
              <w:spacing w:after="40" w:before="40"/>
            </w:pPr>
            <w:r/>
            <w:r>
              <w:rPr>
                <w:sz w:val="17"/>
              </w:rPr>
              <w:t>Supplies drainage_density and is the input for distance_to_river_km.</w:t>
            </w:r>
          </w:p>
        </w:tc>
      </w:tr>
      <w:tr>
        <w:tc>
          <w:tcPr>
            <w:tcW w:type="dxa" w:w="1701"/>
          </w:tcPr>
          <w:p>
            <w:pPr>
              <w:spacing w:after="40" w:before="40"/>
            </w:pPr>
            <w:r/>
            <w:r>
              <w:rPr>
                <w:sz w:val="17"/>
              </w:rPr>
              <w:t>Coverage</w:t>
            </w:r>
          </w:p>
        </w:tc>
        <w:tc>
          <w:tcPr>
            <w:tcW w:type="dxa" w:w="7937"/>
          </w:tcPr>
          <w:p>
            <w:pPr>
              <w:spacing w:after="40" w:before="40"/>
            </w:pPr>
            <w:r/>
            <w:r>
              <w:rPr>
                <w:sz w:val="17"/>
              </w:rPr>
              <w:t>10,230 river reaches clipped to Kerala from the Asia continental file</w:t>
            </w:r>
          </w:p>
        </w:tc>
      </w:tr>
      <w:tr>
        <w:tc>
          <w:tcPr>
            <w:tcW w:type="dxa" w:w="1701"/>
            <w:shd w:val="clear" w:color="auto" w:fill="F2F5FA"/>
          </w:tcPr>
          <w:p>
            <w:pPr>
              <w:spacing w:after="40" w:before="40"/>
            </w:pPr>
            <w:r/>
            <w:r>
              <w:rPr>
                <w:sz w:val="17"/>
              </w:rPr>
              <w:t>Resolution</w:t>
            </w:r>
          </w:p>
        </w:tc>
        <w:tc>
          <w:tcPr>
            <w:tcW w:type="dxa" w:w="7937"/>
            <w:shd w:val="clear" w:color="auto" w:fill="F2F5FA"/>
          </w:tcPr>
          <w:p>
            <w:pPr>
              <w:spacing w:after="40" w:before="40"/>
            </w:pPr>
            <w:r/>
            <w:r>
              <w:rPr>
                <w:sz w:val="17"/>
              </w:rPr>
              <w:t>Strahler orders 1–6 present (5,307 order-1 reaches). Attributes include LENGTH_KM, CATCH_SKM, DIS_AV_CMS (m³/s), ORD_STRA.</w:t>
            </w:r>
          </w:p>
        </w:tc>
      </w:tr>
      <w:tr>
        <w:tc>
          <w:tcPr>
            <w:tcW w:type="dxa" w:w="1701"/>
          </w:tcPr>
          <w:p>
            <w:pPr>
              <w:spacing w:after="40" w:before="40"/>
            </w:pPr>
            <w:r/>
            <w:r>
              <w:rPr>
                <w:sz w:val="17"/>
              </w:rPr>
              <w:t>Quality</w:t>
            </w:r>
          </w:p>
        </w:tc>
        <w:tc>
          <w:tcPr>
            <w:tcW w:type="dxa" w:w="7937"/>
          </w:tcPr>
          <w:p>
            <w:pPr>
              <w:spacing w:after="40" w:before="40"/>
            </w:pPr>
            <w:r/>
            <w:r>
              <w:rPr>
                <w:sz w:val="17"/>
              </w:rPr>
              <w:t>Valid GeoJSON. Derived district drainage density 0.2964–0.4880 km/km². CAVEAT: HydroRIVERS only maps channels above a catchment threshold, so these values are lower than the 0.92–3.38 km/km² range used in the synthetic dataset. The definition differs; the numbers are not interchangeable.</w:t>
            </w:r>
          </w:p>
        </w:tc>
      </w:tr>
      <w:tr>
        <w:tc>
          <w:tcPr>
            <w:tcW w:type="dxa" w:w="1701"/>
            <w:shd w:val="clear" w:color="auto" w:fill="F2F5FA"/>
          </w:tcPr>
          <w:p>
            <w:pPr>
              <w:spacing w:after="40" w:before="40"/>
            </w:pPr>
            <w:r/>
            <w:r>
              <w:rPr>
                <w:sz w:val="17"/>
              </w:rPr>
              <w:t>Location</w:t>
            </w:r>
          </w:p>
        </w:tc>
        <w:tc>
          <w:tcPr>
            <w:tcW w:type="dxa" w:w="7937"/>
            <w:shd w:val="clear" w:color="auto" w:fill="F2F5FA"/>
          </w:tcPr>
          <w:p>
            <w:pPr>
              <w:spacing w:after="40" w:before="40"/>
            </w:pPr>
            <w:r/>
            <w:r>
              <w:rPr>
                <w:sz w:val="17"/>
              </w:rPr>
              <w:t>updated_data/hydrology/</w:t>
            </w:r>
          </w:p>
        </w:tc>
      </w:tr>
    </w:tbl>
    <w:p>
      <w:pPr>
        <w:spacing w:after="80"/>
      </w:pPr>
    </w:p>
    <w:p>
      <w:pPr>
        <w:pStyle w:val="Heading2"/>
      </w:pPr>
      <w:r>
        <w:t>3.5  India Flood Inventory with Impacts (IFI-Impacts v3.0)</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color="auto" w:fill="1F365D"/>
          </w:tcPr>
          <w:p>
            <w:pPr>
              <w:spacing w:after="40" w:before="40"/>
            </w:pPr>
            <w:r/>
            <w:r>
              <w:rPr>
                <w:b/>
                <w:color w:val="FFFFFF"/>
                <w:sz w:val="17"/>
              </w:rPr>
              <w:t>Field</w:t>
            </w:r>
          </w:p>
        </w:tc>
        <w:tc>
          <w:tcPr>
            <w:tcW w:type="dxa" w:w="7937"/>
            <w:shd w:val="clear" w:color="auto" w:fill="1F365D"/>
          </w:tcPr>
          <w:p>
            <w:pPr>
              <w:spacing w:after="40" w:before="40"/>
            </w:pPr>
            <w:r/>
            <w:r>
              <w:rPr>
                <w:b/>
                <w:color w:val="FFFFFF"/>
                <w:sz w:val="17"/>
              </w:rPr>
              <w:t>Detail</w:t>
            </w:r>
          </w:p>
        </w:tc>
      </w:tr>
      <w:tr>
        <w:tc>
          <w:tcPr>
            <w:tcW w:type="dxa" w:w="1701"/>
          </w:tcPr>
          <w:p>
            <w:pPr>
              <w:spacing w:after="40" w:before="40"/>
            </w:pPr>
            <w:r/>
            <w:r>
              <w:rPr>
                <w:sz w:val="17"/>
              </w:rPr>
              <w:t>Source</w:t>
            </w:r>
          </w:p>
        </w:tc>
        <w:tc>
          <w:tcPr>
            <w:tcW w:type="dxa" w:w="7937"/>
          </w:tcPr>
          <w:p>
            <w:pPr>
              <w:spacing w:after="40" w:before="40"/>
            </w:pPr>
            <w:r/>
            <w:r>
              <w:rPr>
                <w:sz w:val="17"/>
              </w:rPr>
              <w:t>Saharia et al., IIT Delhi; events sourced from the India Meteorological Department. Zenodo doi:10.5281/zenodo.11275211, CC-BY-4.0. Peer-reviewed in Natural Hazards (2021), doi:10.1007/s11069-021-04698-6.</w:t>
            </w:r>
          </w:p>
        </w:tc>
      </w:tr>
      <w:tr>
        <w:tc>
          <w:tcPr>
            <w:tcW w:type="dxa" w:w="1701"/>
            <w:shd w:val="clear" w:color="auto" w:fill="F2F5FA"/>
          </w:tcPr>
          <w:p>
            <w:pPr>
              <w:spacing w:after="40" w:before="40"/>
            </w:pPr>
            <w:r/>
            <w:r>
              <w:rPr>
                <w:sz w:val="17"/>
              </w:rPr>
              <w:t>Purpose</w:t>
            </w:r>
          </w:p>
        </w:tc>
        <w:tc>
          <w:tcPr>
            <w:tcW w:type="dxa" w:w="7937"/>
            <w:shd w:val="clear" w:color="auto" w:fill="F2F5FA"/>
          </w:tcPr>
          <w:p>
            <w:pPr>
              <w:spacing w:after="40" w:before="40"/>
            </w:pPr>
            <w:r/>
            <w:r>
              <w:rPr>
                <w:sz w:val="17"/>
              </w:rPr>
              <w:t>Source for the flood target, which had no source at all before this task.</w:t>
            </w:r>
          </w:p>
        </w:tc>
      </w:tr>
      <w:tr>
        <w:tc>
          <w:tcPr>
            <w:tcW w:type="dxa" w:w="1701"/>
          </w:tcPr>
          <w:p>
            <w:pPr>
              <w:spacing w:after="40" w:before="40"/>
            </w:pPr>
            <w:r/>
            <w:r>
              <w:rPr>
                <w:sz w:val="17"/>
              </w:rPr>
              <w:t>Variables</w:t>
            </w:r>
          </w:p>
        </w:tc>
        <w:tc>
          <w:tcPr>
            <w:tcW w:type="dxa" w:w="7937"/>
          </w:tcPr>
          <w:p>
            <w:pPr>
              <w:spacing w:after="40" w:before="40"/>
            </w:pPr>
            <w:r/>
            <w:r>
              <w:rPr>
                <w:sz w:val="17"/>
              </w:rPr>
              <w:t>UEI, Start Date, End Date, Duration(Days), Main Cause, Districts, State, Severity, Human fatality, District_LGD_Codes</w:t>
            </w:r>
          </w:p>
        </w:tc>
      </w:tr>
      <w:tr>
        <w:tc>
          <w:tcPr>
            <w:tcW w:type="dxa" w:w="1701"/>
            <w:shd w:val="clear" w:color="auto" w:fill="F2F5FA"/>
          </w:tcPr>
          <w:p>
            <w:pPr>
              <w:spacing w:after="40" w:before="40"/>
            </w:pPr>
            <w:r/>
            <w:r>
              <w:rPr>
                <w:sz w:val="17"/>
              </w:rPr>
              <w:t>Coverage</w:t>
            </w:r>
          </w:p>
        </w:tc>
        <w:tc>
          <w:tcPr>
            <w:tcW w:type="dxa" w:w="7937"/>
            <w:shd w:val="clear" w:color="auto" w:fill="F2F5FA"/>
          </w:tcPr>
          <w:p>
            <w:pPr>
              <w:spacing w:after="40" w:before="40"/>
            </w:pPr>
            <w:r/>
            <w:r>
              <w:rPr>
                <w:sz w:val="17"/>
              </w:rPr>
              <w:t>India 1967–2023. Kerala: 608 records; 288 events start inside 2012-01-30 → 2024-12-31, spread across every year 2012–2023.</w:t>
            </w:r>
          </w:p>
        </w:tc>
      </w:tr>
      <w:tr>
        <w:tc>
          <w:tcPr>
            <w:tcW w:type="dxa" w:w="1701"/>
          </w:tcPr>
          <w:p>
            <w:pPr>
              <w:spacing w:after="40" w:before="40"/>
            </w:pPr>
            <w:r/>
            <w:r>
              <w:rPr>
                <w:sz w:val="17"/>
              </w:rPr>
              <w:t>Resolution</w:t>
            </w:r>
          </w:p>
        </w:tc>
        <w:tc>
          <w:tcPr>
            <w:tcW w:type="dxa" w:w="7937"/>
          </w:tcPr>
          <w:p>
            <w:pPr>
              <w:spacing w:after="40" w:before="40"/>
            </w:pPr>
            <w:r/>
            <w:r>
              <w:rPr>
                <w:sz w:val="17"/>
              </w:rPr>
              <w:t>Event-level with start and end dates at day resolution; spatial unit is the district name (no coordinates supplied).</w:t>
            </w:r>
          </w:p>
        </w:tc>
      </w:tr>
      <w:tr>
        <w:tc>
          <w:tcPr>
            <w:tcW w:type="dxa" w:w="1701"/>
            <w:shd w:val="clear" w:color="auto" w:fill="F2F5FA"/>
          </w:tcPr>
          <w:p>
            <w:pPr>
              <w:spacing w:after="40" w:before="40"/>
            </w:pPr>
            <w:r/>
            <w:r>
              <w:rPr>
                <w:sz w:val="17"/>
              </w:rPr>
              <w:t>Quality</w:t>
            </w:r>
          </w:p>
        </w:tc>
        <w:tc>
          <w:tcPr>
            <w:tcW w:type="dxa" w:w="7937"/>
            <w:shd w:val="clear" w:color="auto" w:fill="F2F5FA"/>
          </w:tcPr>
          <w:p>
            <w:pPr>
              <w:spacing w:after="40" w:before="40"/>
            </w:pPr>
            <w:r/>
            <w:r>
              <w:rPr>
                <w:sz w:val="17"/>
              </w:rPr>
              <w:t>602 of 608 Kerala rows carry a populated Districts list; all dates parse. Expanding events across their date ranges and district lists yields 5,764 distinct flood-positive district-days over 1,207 dates covering all 14 districts — an 8.7 % positive rate, close to the 7.98 % flood rate the synthetic dataset used. LIMITATION: the last Kerala event is 2023-07-23, so roughly the final 18 months of the rainfall window has no flood coverage.</w:t>
            </w:r>
          </w:p>
        </w:tc>
      </w:tr>
      <w:tr>
        <w:tc>
          <w:tcPr>
            <w:tcW w:type="dxa" w:w="1701"/>
          </w:tcPr>
          <w:p>
            <w:pPr>
              <w:spacing w:after="40" w:before="40"/>
            </w:pPr>
            <w:r/>
            <w:r>
              <w:rPr>
                <w:sz w:val="17"/>
              </w:rPr>
              <w:t>Location</w:t>
            </w:r>
          </w:p>
        </w:tc>
        <w:tc>
          <w:tcPr>
            <w:tcW w:type="dxa" w:w="7937"/>
          </w:tcPr>
          <w:p>
            <w:pPr>
              <w:spacing w:after="40" w:before="40"/>
            </w:pPr>
            <w:r/>
            <w:r>
              <w:rPr>
                <w:sz w:val="17"/>
              </w:rPr>
              <w:t>updated_data/hazard_events/</w:t>
            </w:r>
          </w:p>
        </w:tc>
      </w:tr>
    </w:tbl>
    <w:p>
      <w:pPr>
        <w:spacing w:after="80"/>
      </w:pPr>
    </w:p>
    <w:p>
      <w:pPr>
        <w:pStyle w:val="Heading2"/>
      </w:pPr>
      <w:r>
        <w:t>3.6  geoBoundaries India ADM2 district boundaries</w:t>
      </w:r>
    </w:p>
    <w:tbl>
      <w:tblPr>
        <w:tblStyle w:val="TableGrid"/>
        <w:tblW w:type="auto" w:w="0"/>
        <w:jc w:val="center"/>
        <w:tblLayout w:type="fixed"/>
        <w:tblLook w:firstColumn="1" w:firstRow="1" w:lastColumn="0" w:lastRow="0" w:noHBand="0" w:noVBand="1" w:val="04A0"/>
      </w:tblPr>
      <w:tblGrid>
        <w:gridCol w:w="4986"/>
        <w:gridCol w:w="4986"/>
      </w:tblGrid>
      <w:tr>
        <w:tc>
          <w:tcPr>
            <w:tcW w:type="dxa" w:w="1701"/>
            <w:shd w:val="clear" w:color="auto" w:fill="1F365D"/>
          </w:tcPr>
          <w:p>
            <w:pPr>
              <w:spacing w:after="40" w:before="40"/>
            </w:pPr>
            <w:r/>
            <w:r>
              <w:rPr>
                <w:b/>
                <w:color w:val="FFFFFF"/>
                <w:sz w:val="17"/>
              </w:rPr>
              <w:t>Field</w:t>
            </w:r>
          </w:p>
        </w:tc>
        <w:tc>
          <w:tcPr>
            <w:tcW w:type="dxa" w:w="7937"/>
            <w:shd w:val="clear" w:color="auto" w:fill="1F365D"/>
          </w:tcPr>
          <w:p>
            <w:pPr>
              <w:spacing w:after="40" w:before="40"/>
            </w:pPr>
            <w:r/>
            <w:r>
              <w:rPr>
                <w:b/>
                <w:color w:val="FFFFFF"/>
                <w:sz w:val="17"/>
              </w:rPr>
              <w:t>Detail</w:t>
            </w:r>
          </w:p>
        </w:tc>
      </w:tr>
      <w:tr>
        <w:tc>
          <w:tcPr>
            <w:tcW w:type="dxa" w:w="1701"/>
          </w:tcPr>
          <w:p>
            <w:pPr>
              <w:spacing w:after="40" w:before="40"/>
            </w:pPr>
            <w:r/>
            <w:r>
              <w:rPr>
                <w:sz w:val="17"/>
              </w:rPr>
              <w:t>Source</w:t>
            </w:r>
          </w:p>
        </w:tc>
        <w:tc>
          <w:tcPr>
            <w:tcW w:type="dxa" w:w="7937"/>
          </w:tcPr>
          <w:p>
            <w:pPr>
              <w:spacing w:after="40" w:before="40"/>
            </w:pPr>
            <w:r/>
            <w:r>
              <w:rPr>
                <w:sz w:val="17"/>
              </w:rPr>
              <w:t>geoBoundaries v6 (gbOpen), William &amp; Mary geoLab. ODbL 1.0, 2021 boundaries.</w:t>
            </w:r>
          </w:p>
        </w:tc>
      </w:tr>
      <w:tr>
        <w:tc>
          <w:tcPr>
            <w:tcW w:type="dxa" w:w="1701"/>
            <w:shd w:val="clear" w:color="auto" w:fill="F2F5FA"/>
          </w:tcPr>
          <w:p>
            <w:pPr>
              <w:spacing w:after="40" w:before="40"/>
            </w:pPr>
            <w:r/>
            <w:r>
              <w:rPr>
                <w:sz w:val="17"/>
              </w:rPr>
              <w:t>Purpose</w:t>
            </w:r>
          </w:p>
        </w:tc>
        <w:tc>
          <w:tcPr>
            <w:tcW w:type="dxa" w:w="7937"/>
            <w:shd w:val="clear" w:color="auto" w:fill="F2F5FA"/>
          </w:tcPr>
          <w:p>
            <w:pPr>
              <w:spacing w:after="40" w:before="40"/>
            </w:pPr>
            <w:r/>
            <w:r>
              <w:rPr>
                <w:sz w:val="17"/>
              </w:rPr>
              <w:t>Supplies the latitude/longitude the Master Dataset and TCDL's location_id require, and the polygons used to aggregate every gridded layer per district.</w:t>
            </w:r>
          </w:p>
        </w:tc>
      </w:tr>
      <w:tr>
        <w:tc>
          <w:tcPr>
            <w:tcW w:type="dxa" w:w="1701"/>
          </w:tcPr>
          <w:p>
            <w:pPr>
              <w:spacing w:after="40" w:before="40"/>
            </w:pPr>
            <w:r/>
            <w:r>
              <w:rPr>
                <w:sz w:val="17"/>
              </w:rPr>
              <w:t>Coverage</w:t>
            </w:r>
          </w:p>
        </w:tc>
        <w:tc>
          <w:tcPr>
            <w:tcW w:type="dxa" w:w="7937"/>
          </w:tcPr>
          <w:p>
            <w:pPr>
              <w:spacing w:after="40" w:before="40"/>
            </w:pPr>
            <w:r/>
            <w:r>
              <w:rPr>
                <w:sz w:val="17"/>
              </w:rPr>
              <w:t>735 Indian districts; all 14 Kerala districts matched to the CHIRPS district vocabulary.</w:t>
            </w:r>
          </w:p>
        </w:tc>
      </w:tr>
      <w:tr>
        <w:tc>
          <w:tcPr>
            <w:tcW w:type="dxa" w:w="1701"/>
            <w:shd w:val="clear" w:color="auto" w:fill="F2F5FA"/>
          </w:tcPr>
          <w:p>
            <w:pPr>
              <w:spacing w:after="40" w:before="40"/>
            </w:pPr>
            <w:r/>
            <w:r>
              <w:rPr>
                <w:sz w:val="17"/>
              </w:rPr>
              <w:t>Quality</w:t>
            </w:r>
          </w:p>
        </w:tc>
        <w:tc>
          <w:tcPr>
            <w:tcW w:type="dxa" w:w="7937"/>
            <w:shd w:val="clear" w:color="auto" w:fill="F2F5FA"/>
          </w:tcPr>
          <w:p>
            <w:pPr>
              <w:spacing w:after="40" w:before="40"/>
            </w:pPr>
            <w:r/>
            <w:r>
              <w:rPr>
                <w:sz w:val="17"/>
              </w:rPr>
              <w:t>Validated by area: the 14 districts total 38,915 km² against Kerala's official 38,863 km² — a 0.13 % difference. All 14 representative points fall inside their own polygon.</w:t>
            </w:r>
          </w:p>
        </w:tc>
      </w:tr>
      <w:tr>
        <w:tc>
          <w:tcPr>
            <w:tcW w:type="dxa" w:w="1701"/>
          </w:tcPr>
          <w:p>
            <w:pPr>
              <w:spacing w:after="40" w:before="40"/>
            </w:pPr>
            <w:r/>
            <w:r>
              <w:rPr>
                <w:sz w:val="17"/>
              </w:rPr>
              <w:t>Location</w:t>
            </w:r>
          </w:p>
        </w:tc>
        <w:tc>
          <w:tcPr>
            <w:tcW w:type="dxa" w:w="7937"/>
          </w:tcPr>
          <w:p>
            <w:pPr>
              <w:spacing w:after="40" w:before="40"/>
            </w:pPr>
            <w:r/>
            <w:r>
              <w:rPr>
                <w:sz w:val="17"/>
              </w:rPr>
              <w:t>updated_data/reference/</w:t>
            </w:r>
          </w:p>
        </w:tc>
      </w:tr>
    </w:tbl>
    <w:p>
      <w:pPr>
        <w:spacing w:after="80"/>
      </w:pPr>
    </w:p>
    <w:p>
      <w:pPr>
        <w:pStyle w:val="Heading1"/>
      </w:pPr>
      <w:r>
        <w:t>4. Datasets Not Collected</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701"/>
            <w:shd w:val="clear" w:color="auto" w:fill="1F365D"/>
          </w:tcPr>
          <w:p>
            <w:pPr>
              <w:spacing w:after="40" w:before="40"/>
            </w:pPr>
            <w:r/>
            <w:r>
              <w:rPr>
                <w:b/>
                <w:color w:val="FFFFFF"/>
                <w:sz w:val="16"/>
              </w:rPr>
              <w:t>Dataset / feature</w:t>
            </w:r>
          </w:p>
        </w:tc>
        <w:tc>
          <w:tcPr>
            <w:tcW w:type="dxa" w:w="2154"/>
            <w:shd w:val="clear" w:color="auto" w:fill="1F365D"/>
          </w:tcPr>
          <w:p>
            <w:pPr>
              <w:spacing w:after="40" w:before="40"/>
            </w:pPr>
            <w:r/>
            <w:r>
              <w:rPr>
                <w:b/>
                <w:color w:val="FFFFFF"/>
                <w:sz w:val="16"/>
              </w:rPr>
              <w:t>Why it is required</w:t>
            </w:r>
          </w:p>
        </w:tc>
        <w:tc>
          <w:tcPr>
            <w:tcW w:type="dxa" w:w="3742"/>
            <w:shd w:val="clear" w:color="auto" w:fill="1F365D"/>
          </w:tcPr>
          <w:p>
            <w:pPr>
              <w:spacing w:after="40" w:before="40"/>
            </w:pPr>
            <w:r/>
            <w:r>
              <w:rPr>
                <w:b/>
                <w:color w:val="FFFFFF"/>
                <w:sz w:val="16"/>
              </w:rPr>
              <w:t>Reason not collected</w:t>
            </w:r>
          </w:p>
        </w:tc>
        <w:tc>
          <w:tcPr>
            <w:tcW w:type="dxa" w:w="2041"/>
            <w:shd w:val="clear" w:color="auto" w:fill="1F365D"/>
          </w:tcPr>
          <w:p>
            <w:pPr>
              <w:spacing w:after="40" w:before="40"/>
            </w:pPr>
            <w:r/>
            <w:r>
              <w:rPr>
                <w:b/>
                <w:color w:val="FFFFFF"/>
                <w:sz w:val="16"/>
              </w:rPr>
              <w:t>Can another dataset replace it?</w:t>
            </w:r>
          </w:p>
        </w:tc>
      </w:tr>
      <w:tr>
        <w:tc>
          <w:tcPr>
            <w:tcW w:type="dxa" w:w="1701"/>
          </w:tcPr>
          <w:p>
            <w:pPr>
              <w:spacing w:after="40" w:before="40"/>
            </w:pPr>
            <w:r/>
            <w:r>
              <w:rPr>
                <w:sz w:val="16"/>
              </w:rPr>
              <w:t>lithology</w:t>
            </w:r>
          </w:p>
        </w:tc>
        <w:tc>
          <w:tcPr>
            <w:tcW w:type="dxa" w:w="2154"/>
          </w:tcPr>
          <w:p>
            <w:pPr>
              <w:spacing w:after="40" w:before="40"/>
            </w:pPr>
            <w:r/>
            <w:r>
              <w:rPr>
                <w:sz w:val="16"/>
              </w:rPr>
              <w:t>Hard-coded feature of the landslide model. validate_columns() aborts if the column is absent, and only the six levels granite_gneiss, laterite, schist, sandstone, shale, alluvium are accepted.</w:t>
            </w:r>
          </w:p>
        </w:tc>
        <w:tc>
          <w:tcPr>
            <w:tcW w:type="dxa" w:w="3742"/>
          </w:tcPr>
          <w:p>
            <w:pPr>
              <w:spacing w:after="40" w:before="40"/>
            </w:pPr>
            <w:r/>
            <w:r>
              <w:rPr>
                <w:sz w:val="16"/>
              </w:rPr>
              <w:t>Eight sources checked (see section 7). GSI Bhukosh and NGDR are unreachable from this environment and also require registration; Bhuvan/ISRO publishes no lithology layer among its 1,503 WMS layers; GLiM and Macrostrat were both probed and rejected as too coarse. Mapping either onto the six required levels would be invention, not derivation.</w:t>
            </w:r>
          </w:p>
        </w:tc>
        <w:tc>
          <w:tcPr>
            <w:tcW w:type="dxa" w:w="2041"/>
          </w:tcPr>
          <w:p>
            <w:pPr>
              <w:spacing w:after="40" w:before="40"/>
            </w:pPr>
            <w:r/>
            <w:r>
              <w:rPr>
                <w:sz w:val="16"/>
              </w:rPr>
              <w:t>No. Nothing collected can produce it.</w:t>
            </w:r>
          </w:p>
        </w:tc>
      </w:tr>
      <w:tr>
        <w:tc>
          <w:tcPr>
            <w:tcW w:type="dxa" w:w="1701"/>
            <w:shd w:val="clear" w:color="auto" w:fill="F2F5FA"/>
          </w:tcPr>
          <w:p>
            <w:pPr>
              <w:spacing w:after="40" w:before="40"/>
            </w:pPr>
            <w:r/>
            <w:r>
              <w:rPr>
                <w:sz w:val="16"/>
              </w:rPr>
              <w:t>river_level_m</w:t>
            </w:r>
          </w:p>
        </w:tc>
        <w:tc>
          <w:tcPr>
            <w:tcW w:type="dxa" w:w="2154"/>
            <w:shd w:val="clear" w:color="auto" w:fill="F2F5FA"/>
          </w:tcPr>
          <w:p>
            <w:pPr>
              <w:spacing w:after="40" w:before="40"/>
            </w:pPr>
            <w:r/>
            <w:r>
              <w:rPr>
                <w:sz w:val="16"/>
              </w:rPr>
              <w:t>Flood-specific feature of the flood model; the model aborts without it.</w:t>
            </w:r>
          </w:p>
        </w:tc>
        <w:tc>
          <w:tcPr>
            <w:tcW w:type="dxa" w:w="3742"/>
            <w:shd w:val="clear" w:color="auto" w:fill="F2F5FA"/>
          </w:tcPr>
          <w:p>
            <w:pPr>
              <w:spacing w:after="40" w:before="40"/>
            </w:pPr>
            <w:r/>
            <w:r>
              <w:rPr>
                <w:sz w:val="16"/>
              </w:rPr>
              <w:t>Eight sources checked (see section 8). India-WRIS is unreachable; the CWC Flood Forecast API is not publicly routed and is real-time only; GRDC, Copernicus CDS, DAHITI and data.gov.in all require registration or an approved request.</w:t>
            </w:r>
          </w:p>
        </w:tc>
        <w:tc>
          <w:tcPr>
            <w:tcW w:type="dxa" w:w="2041"/>
            <w:shd w:val="clear" w:color="auto" w:fill="F2F5FA"/>
          </w:tcPr>
          <w:p>
            <w:pPr>
              <w:spacing w:after="40" w:before="40"/>
            </w:pPr>
            <w:r/>
            <w:r>
              <w:rPr>
                <w:b/>
                <w:color w:val="8A5A00"/>
                <w:sz w:val="16"/>
              </w:rPr>
              <w:t>Partially. HydroRIVERS carries DIS_AV_CMS, a long-term AVERAGE discharge per reach — a static attribute, not the daily time series the feature needs.</w:t>
            </w:r>
          </w:p>
        </w:tc>
      </w:tr>
      <w:tr>
        <w:tc>
          <w:tcPr>
            <w:tcW w:type="dxa" w:w="1701"/>
          </w:tcPr>
          <w:p>
            <w:pPr>
              <w:spacing w:after="40" w:before="40"/>
            </w:pPr>
            <w:r/>
            <w:r>
              <w:rPr>
                <w:sz w:val="16"/>
              </w:rPr>
              <w:t>Official IMD / KSDMA warning archive</w:t>
            </w:r>
          </w:p>
        </w:tc>
        <w:tc>
          <w:tcPr>
            <w:tcW w:type="dxa" w:w="2154"/>
          </w:tcPr>
          <w:p>
            <w:pPr>
              <w:spacing w:after="40" w:before="40"/>
            </w:pPr>
            <w:r/>
            <w:r>
              <w:rPr>
                <w:sz w:val="16"/>
              </w:rPr>
              <w:t>Optional external benchmark for lead-time evaluation. Not a model input — the audit confirmed TCDL generates its own warnings.</w:t>
            </w:r>
          </w:p>
        </w:tc>
        <w:tc>
          <w:tcPr>
            <w:tcW w:type="dxa" w:w="3742"/>
          </w:tcPr>
          <w:p>
            <w:pPr>
              <w:spacing w:after="40" w:before="40"/>
            </w:pPr>
            <w:r/>
            <w:r>
              <w:rPr>
                <w:sz w:val="16"/>
              </w:rPr>
              <w:t>Both portals respond but publish interactive pages and per-day PDF bulletins, not a structured machine-readable historical archive for 2012–2024. Reconstructing one would mean scraping thousands of PDFs with unreliable results.</w:t>
            </w:r>
          </w:p>
        </w:tc>
        <w:tc>
          <w:tcPr>
            <w:tcW w:type="dxa" w:w="2041"/>
          </w:tcPr>
          <w:p>
            <w:pPr>
              <w:spacing w:after="40" w:before="40"/>
            </w:pPr>
            <w:r/>
            <w:r>
              <w:rPr>
                <w:sz w:val="16"/>
              </w:rPr>
              <w:t>Not needed for training. Only affects the optional benchmark comparison.</w:t>
            </w:r>
          </w:p>
        </w:tc>
      </w:tr>
      <w:tr>
        <w:tc>
          <w:tcPr>
            <w:tcW w:type="dxa" w:w="1701"/>
            <w:shd w:val="clear" w:color="auto" w:fill="F2F5FA"/>
          </w:tcPr>
          <w:p>
            <w:pPr>
              <w:spacing w:after="40" w:before="40"/>
            </w:pPr>
            <w:r/>
            <w:r>
              <w:rPr>
                <w:sz w:val="16"/>
              </w:rPr>
              <w:t>Exact dates for 585 GSI landslide records</w:t>
            </w:r>
          </w:p>
        </w:tc>
        <w:tc>
          <w:tcPr>
            <w:tcW w:type="dxa" w:w="2154"/>
            <w:shd w:val="clear" w:color="auto" w:fill="F2F5FA"/>
          </w:tcPr>
          <w:p>
            <w:pPr>
              <w:spacing w:after="40" w:before="40"/>
            </w:pPr>
            <w:r/>
            <w:r>
              <w:rPr>
                <w:sz w:val="16"/>
              </w:rPr>
              <w:t>Improves the landslide target's density.</w:t>
            </w:r>
          </w:p>
        </w:tc>
        <w:tc>
          <w:tcPr>
            <w:tcW w:type="dxa" w:w="3742"/>
            <w:shd w:val="clear" w:color="auto" w:fill="F2F5FA"/>
          </w:tcPr>
          <w:p>
            <w:pPr>
              <w:spacing w:after="40" w:before="40"/>
            </w:pPr>
            <w:r/>
            <w:r>
              <w:rPr>
                <w:sz w:val="16"/>
              </w:rPr>
              <w:t>Those records carry a year only in the History field. Assigning them a day would be fabrication.</w:t>
            </w:r>
          </w:p>
        </w:tc>
        <w:tc>
          <w:tcPr>
            <w:tcW w:type="dxa" w:w="2041"/>
            <w:shd w:val="clear" w:color="auto" w:fill="F2F5FA"/>
          </w:tcPr>
          <w:p>
            <w:pPr>
              <w:spacing w:after="40" w:before="40"/>
            </w:pPr>
            <w:r/>
            <w:r>
              <w:rPr>
                <w:sz w:val="16"/>
              </w:rPr>
              <w:t>No. They must be excluded or separately researched.</w:t>
            </w:r>
          </w:p>
        </w:tc>
      </w:tr>
    </w:tbl>
    <w:p>
      <w:pPr>
        <w:spacing w:after="80"/>
      </w:pPr>
    </w:p>
    <w:p>
      <w:pPr>
        <w:pStyle w:val="Heading1"/>
      </w:pPr>
      <w:r>
        <w:t>5. Current Data Status</w:t>
      </w:r>
    </w:p>
    <w:p>
      <w:pPr>
        <w:spacing w:after="160"/>
        <w:jc w:val="center"/>
      </w:pPr>
      <w:r>
        <w:rPr>
          <w:b/>
          <w:color w:val="8A5A00"/>
          <w:sz w:val="34"/>
        </w:rPr>
        <w:t>PARTIALLY READY</w:t>
      </w:r>
    </w:p>
    <w:p>
      <w:pPr>
        <w:spacing w:after="80"/>
      </w:pPr>
      <w:r>
        <w:rPr>
          <w:b w:val="0"/>
          <w:i w:val="0"/>
          <w:sz w:val="20"/>
        </w:rPr>
        <w:t>Feature-by-feature status against the code's actual requirements:</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2268"/>
            <w:shd w:val="clear" w:color="auto" w:fill="1F365D"/>
          </w:tcPr>
          <w:p>
            <w:pPr>
              <w:spacing w:after="40" w:before="40"/>
            </w:pPr>
            <w:r/>
            <w:r>
              <w:rPr>
                <w:b/>
                <w:color w:val="FFFFFF"/>
                <w:sz w:val="16"/>
              </w:rPr>
              <w:t>Feature</w:t>
            </w:r>
          </w:p>
        </w:tc>
        <w:tc>
          <w:tcPr>
            <w:tcW w:type="dxa" w:w="850"/>
            <w:shd w:val="clear" w:color="auto" w:fill="1F365D"/>
          </w:tcPr>
          <w:p>
            <w:pPr>
              <w:spacing w:after="40" w:before="40"/>
            </w:pPr>
            <w:r/>
            <w:r>
              <w:rPr>
                <w:b/>
                <w:color w:val="FFFFFF"/>
                <w:sz w:val="16"/>
              </w:rPr>
              <w:t>Flood</w:t>
            </w:r>
          </w:p>
        </w:tc>
        <w:tc>
          <w:tcPr>
            <w:tcW w:type="dxa" w:w="1077"/>
            <w:shd w:val="clear" w:color="auto" w:fill="1F365D"/>
          </w:tcPr>
          <w:p>
            <w:pPr>
              <w:spacing w:after="40" w:before="40"/>
            </w:pPr>
            <w:r/>
            <w:r>
              <w:rPr>
                <w:b/>
                <w:color w:val="FFFFFF"/>
                <w:sz w:val="16"/>
              </w:rPr>
              <w:t>Landslide</w:t>
            </w:r>
          </w:p>
        </w:tc>
        <w:tc>
          <w:tcPr>
            <w:tcW w:type="dxa" w:w="1928"/>
            <w:shd w:val="clear" w:color="auto" w:fill="1F365D"/>
          </w:tcPr>
          <w:p>
            <w:pPr>
              <w:spacing w:after="40" w:before="40"/>
            </w:pPr>
            <w:r/>
            <w:r>
              <w:rPr>
                <w:b/>
                <w:color w:val="FFFFFF"/>
                <w:sz w:val="16"/>
              </w:rPr>
              <w:t>Status</w:t>
            </w:r>
          </w:p>
        </w:tc>
        <w:tc>
          <w:tcPr>
            <w:tcW w:type="dxa" w:w="3515"/>
            <w:shd w:val="clear" w:color="auto" w:fill="1F365D"/>
          </w:tcPr>
          <w:p>
            <w:pPr>
              <w:spacing w:after="40" w:before="40"/>
            </w:pPr>
            <w:r/>
            <w:r>
              <w:rPr>
                <w:b/>
                <w:color w:val="FFFFFF"/>
                <w:sz w:val="16"/>
              </w:rPr>
              <w:t>Source</w:t>
            </w:r>
          </w:p>
        </w:tc>
      </w:tr>
      <w:tr>
        <w:tc>
          <w:tcPr>
            <w:tcW w:type="dxa" w:w="2268"/>
          </w:tcPr>
          <w:p>
            <w:pPr>
              <w:spacing w:after="40" w:before="40"/>
            </w:pPr>
            <w:r/>
            <w:r>
              <w:rPr>
                <w:rFonts w:ascii="Consolas" w:hAnsi="Consolas"/>
                <w:sz w:val="15"/>
              </w:rPr>
              <w:t>rainfall_1d/3d/7d/14d/30d_mm</w:t>
            </w:r>
          </w:p>
        </w:tc>
        <w:tc>
          <w:tcPr>
            <w:tcW w:type="dxa" w:w="850"/>
          </w:tcPr>
          <w:p>
            <w:pPr>
              <w:spacing w:after="40" w:before="40"/>
            </w:pPr>
            <w:r/>
            <w:r>
              <w:rPr>
                <w:b/>
                <w:color w:val="1B5E20"/>
                <w:sz w:val="16"/>
              </w:rPr>
              <w:t>Yes</w:t>
            </w:r>
          </w:p>
        </w:tc>
        <w:tc>
          <w:tcPr>
            <w:tcW w:type="dxa" w:w="1077"/>
          </w:tcPr>
          <w:p>
            <w:pPr>
              <w:spacing w:after="40" w:before="40"/>
            </w:pPr>
            <w:r/>
            <w:r>
              <w:rPr>
                <w:b/>
                <w:color w:val="1B5E20"/>
                <w:sz w:val="16"/>
              </w:rPr>
              <w:t>Yes</w:t>
            </w:r>
          </w:p>
        </w:tc>
        <w:tc>
          <w:tcPr>
            <w:tcW w:type="dxa" w:w="1928"/>
          </w:tcPr>
          <w:p>
            <w:pPr>
              <w:spacing w:after="40" w:before="40"/>
            </w:pPr>
            <w:r/>
            <w:r>
              <w:rPr>
                <w:b/>
                <w:color w:val="8A5A00"/>
                <w:sz w:val="16"/>
              </w:rPr>
              <w:t>DERIVABLE</w:t>
            </w:r>
          </w:p>
        </w:tc>
        <w:tc>
          <w:tcPr>
            <w:tcW w:type="dxa" w:w="3515"/>
          </w:tcPr>
          <w:p>
            <w:pPr>
              <w:spacing w:after="40" w:before="40"/>
            </w:pPr>
            <w:r/>
            <w:r>
              <w:rPr>
                <w:sz w:val="16"/>
              </w:rPr>
              <w:t>CHIRPS (existing) — trailing per-district rolling sums</w:t>
            </w:r>
          </w:p>
        </w:tc>
      </w:tr>
      <w:tr>
        <w:tc>
          <w:tcPr>
            <w:tcW w:type="dxa" w:w="2268"/>
            <w:shd w:val="clear" w:color="auto" w:fill="F2F5FA"/>
          </w:tcPr>
          <w:p>
            <w:pPr>
              <w:spacing w:after="40" w:before="40"/>
            </w:pPr>
            <w:r/>
            <w:r>
              <w:rPr>
                <w:rFonts w:ascii="Consolas" w:hAnsi="Consolas"/>
                <w:sz w:val="15"/>
              </w:rPr>
              <w:t>soil_moisture</w:t>
            </w:r>
          </w:p>
        </w:tc>
        <w:tc>
          <w:tcPr>
            <w:tcW w:type="dxa" w:w="850"/>
            <w:shd w:val="clear" w:color="auto" w:fill="F2F5FA"/>
          </w:tcPr>
          <w:p>
            <w:pPr>
              <w:spacing w:after="40" w:before="40"/>
            </w:pPr>
            <w:r/>
            <w:r>
              <w:rPr>
                <w:b/>
                <w:color w:val="1B5E20"/>
                <w:sz w:val="16"/>
              </w:rPr>
              <w:t>Yes</w:t>
            </w:r>
          </w:p>
        </w:tc>
        <w:tc>
          <w:tcPr>
            <w:tcW w:type="dxa" w:w="1077"/>
            <w:shd w:val="clear" w:color="auto" w:fill="F2F5FA"/>
          </w:tcPr>
          <w:p>
            <w:pPr>
              <w:spacing w:after="40" w:before="40"/>
            </w:pPr>
            <w:r/>
            <w:r>
              <w:rPr>
                <w:b/>
                <w:color w:val="1B5E20"/>
                <w:sz w:val="16"/>
              </w:rPr>
              <w:t>Yes</w:t>
            </w:r>
          </w:p>
        </w:tc>
        <w:tc>
          <w:tcPr>
            <w:tcW w:type="dxa" w:w="1928"/>
            <w:shd w:val="clear" w:color="auto" w:fill="F2F5FA"/>
          </w:tcPr>
          <w:p>
            <w:pPr>
              <w:spacing w:after="40" w:before="40"/>
            </w:pPr>
            <w:r/>
            <w:r>
              <w:rPr>
                <w:sz w:val="16"/>
              </w:rPr>
              <w:t>COLLECTED (units caveat)</w:t>
            </w:r>
          </w:p>
        </w:tc>
        <w:tc>
          <w:tcPr>
            <w:tcW w:type="dxa" w:w="3515"/>
            <w:shd w:val="clear" w:color="auto" w:fill="F2F5FA"/>
          </w:tcPr>
          <w:p>
            <w:pPr>
              <w:spacing w:after="40" w:before="40"/>
            </w:pPr>
            <w:r/>
            <w:r>
              <w:rPr>
                <w:sz w:val="16"/>
              </w:rPr>
              <w:t>NASA POWER GWETROOT — 0–1 saturation fraction, not volumetric</w:t>
            </w:r>
          </w:p>
        </w:tc>
      </w:tr>
      <w:tr>
        <w:tc>
          <w:tcPr>
            <w:tcW w:type="dxa" w:w="2268"/>
          </w:tcPr>
          <w:p>
            <w:pPr>
              <w:spacing w:after="40" w:before="40"/>
            </w:pPr>
            <w:r/>
            <w:r>
              <w:rPr>
                <w:rFonts w:ascii="Consolas" w:hAnsi="Consolas"/>
                <w:sz w:val="15"/>
              </w:rPr>
              <w:t>temperature_c</w:t>
            </w:r>
          </w:p>
        </w:tc>
        <w:tc>
          <w:tcPr>
            <w:tcW w:type="dxa" w:w="850"/>
          </w:tcPr>
          <w:p>
            <w:pPr>
              <w:spacing w:after="40" w:before="40"/>
            </w:pPr>
            <w:r/>
            <w:r>
              <w:rPr>
                <w:b/>
                <w:color w:val="1B5E20"/>
                <w:sz w:val="16"/>
              </w:rPr>
              <w:t>Yes</w:t>
            </w:r>
          </w:p>
        </w:tc>
        <w:tc>
          <w:tcPr>
            <w:tcW w:type="dxa" w:w="1077"/>
          </w:tcPr>
          <w:p>
            <w:pPr>
              <w:spacing w:after="40" w:before="40"/>
            </w:pPr>
            <w:r/>
            <w:r>
              <w:rPr>
                <w:b/>
                <w:color w:val="1B5E20"/>
                <w:sz w:val="16"/>
              </w:rPr>
              <w:t>Yes</w:t>
            </w:r>
          </w:p>
        </w:tc>
        <w:tc>
          <w:tcPr>
            <w:tcW w:type="dxa" w:w="1928"/>
          </w:tcPr>
          <w:p>
            <w:pPr>
              <w:spacing w:after="40" w:before="40"/>
            </w:pPr>
            <w:r/>
            <w:r>
              <w:rPr>
                <w:b/>
                <w:color w:val="1B5E20"/>
                <w:sz w:val="16"/>
              </w:rPr>
              <w:t>COLLECTED</w:t>
            </w:r>
          </w:p>
        </w:tc>
        <w:tc>
          <w:tcPr>
            <w:tcW w:type="dxa" w:w="3515"/>
          </w:tcPr>
          <w:p>
            <w:pPr>
              <w:spacing w:after="40" w:before="40"/>
            </w:pPr>
            <w:r/>
            <w:r>
              <w:rPr>
                <w:sz w:val="16"/>
              </w:rPr>
              <w:t>NASA POWER T2M (°C)</w:t>
            </w:r>
          </w:p>
        </w:tc>
      </w:tr>
      <w:tr>
        <w:tc>
          <w:tcPr>
            <w:tcW w:type="dxa" w:w="2268"/>
            <w:shd w:val="clear" w:color="auto" w:fill="F2F5FA"/>
          </w:tcPr>
          <w:p>
            <w:pPr>
              <w:spacing w:after="40" w:before="40"/>
            </w:pPr>
            <w:r/>
            <w:r>
              <w:rPr>
                <w:rFonts w:ascii="Consolas" w:hAnsi="Consolas"/>
                <w:sz w:val="15"/>
              </w:rPr>
              <w:t>humidity_percent</w:t>
            </w:r>
          </w:p>
        </w:tc>
        <w:tc>
          <w:tcPr>
            <w:tcW w:type="dxa" w:w="850"/>
            <w:shd w:val="clear" w:color="auto" w:fill="F2F5FA"/>
          </w:tcPr>
          <w:p>
            <w:pPr>
              <w:spacing w:after="40" w:before="40"/>
            </w:pPr>
            <w:r/>
            <w:r>
              <w:rPr>
                <w:b/>
                <w:color w:val="1B5E20"/>
                <w:sz w:val="16"/>
              </w:rPr>
              <w:t>Yes</w:t>
            </w:r>
          </w:p>
        </w:tc>
        <w:tc>
          <w:tcPr>
            <w:tcW w:type="dxa" w:w="1077"/>
            <w:shd w:val="clear" w:color="auto" w:fill="F2F5FA"/>
          </w:tcPr>
          <w:p>
            <w:pPr>
              <w:spacing w:after="40" w:before="40"/>
            </w:pPr>
            <w:r/>
            <w:r>
              <w:rPr>
                <w:b/>
                <w:color w:val="1B5E20"/>
                <w:sz w:val="16"/>
              </w:rPr>
              <w:t>Yes</w:t>
            </w:r>
          </w:p>
        </w:tc>
        <w:tc>
          <w:tcPr>
            <w:tcW w:type="dxa" w:w="1928"/>
            <w:shd w:val="clear" w:color="auto" w:fill="F2F5FA"/>
          </w:tcPr>
          <w:p>
            <w:pPr>
              <w:spacing w:after="40" w:before="40"/>
            </w:pPr>
            <w:r/>
            <w:r>
              <w:rPr>
                <w:b/>
                <w:color w:val="1B5E20"/>
                <w:sz w:val="16"/>
              </w:rPr>
              <w:t>COLLECTED</w:t>
            </w:r>
          </w:p>
        </w:tc>
        <w:tc>
          <w:tcPr>
            <w:tcW w:type="dxa" w:w="3515"/>
            <w:shd w:val="clear" w:color="auto" w:fill="F2F5FA"/>
          </w:tcPr>
          <w:p>
            <w:pPr>
              <w:spacing w:after="40" w:before="40"/>
            </w:pPr>
            <w:r/>
            <w:r>
              <w:rPr>
                <w:sz w:val="16"/>
              </w:rPr>
              <w:t>NASA POWER RH2M (%)</w:t>
            </w:r>
          </w:p>
        </w:tc>
      </w:tr>
      <w:tr>
        <w:tc>
          <w:tcPr>
            <w:tcW w:type="dxa" w:w="2268"/>
          </w:tcPr>
          <w:p>
            <w:pPr>
              <w:spacing w:after="40" w:before="40"/>
            </w:pPr>
            <w:r/>
            <w:r>
              <w:rPr>
                <w:rFonts w:ascii="Consolas" w:hAnsi="Consolas"/>
                <w:sz w:val="15"/>
              </w:rPr>
              <w:t>elevation_m</w:t>
            </w:r>
          </w:p>
        </w:tc>
        <w:tc>
          <w:tcPr>
            <w:tcW w:type="dxa" w:w="850"/>
          </w:tcPr>
          <w:p>
            <w:pPr>
              <w:spacing w:after="40" w:before="40"/>
            </w:pPr>
            <w:r/>
            <w:r>
              <w:rPr>
                <w:b/>
                <w:color w:val="1B5E20"/>
                <w:sz w:val="16"/>
              </w:rPr>
              <w:t>Yes</w:t>
            </w:r>
          </w:p>
        </w:tc>
        <w:tc>
          <w:tcPr>
            <w:tcW w:type="dxa" w:w="1077"/>
          </w:tcPr>
          <w:p>
            <w:pPr>
              <w:spacing w:after="40" w:before="40"/>
            </w:pPr>
            <w:r/>
            <w:r>
              <w:rPr>
                <w:b/>
                <w:color w:val="1B5E20"/>
                <w:sz w:val="16"/>
              </w:rPr>
              <w:t>Yes</w:t>
            </w:r>
          </w:p>
        </w:tc>
        <w:tc>
          <w:tcPr>
            <w:tcW w:type="dxa" w:w="1928"/>
          </w:tcPr>
          <w:p>
            <w:pPr>
              <w:spacing w:after="40" w:before="40"/>
            </w:pPr>
            <w:r/>
            <w:r>
              <w:rPr>
                <w:b/>
                <w:color w:val="1B5E20"/>
                <w:sz w:val="16"/>
              </w:rPr>
              <w:t>COLLECTED</w:t>
            </w:r>
          </w:p>
        </w:tc>
        <w:tc>
          <w:tcPr>
            <w:tcW w:type="dxa" w:w="3515"/>
          </w:tcPr>
          <w:p>
            <w:pPr>
              <w:spacing w:after="40" w:before="40"/>
            </w:pPr>
            <w:r/>
            <w:r>
              <w:rPr>
                <w:sz w:val="16"/>
              </w:rPr>
              <w:t>Terrain-tiles DEM (~75 m)</w:t>
            </w:r>
          </w:p>
        </w:tc>
      </w:tr>
      <w:tr>
        <w:tc>
          <w:tcPr>
            <w:tcW w:type="dxa" w:w="2268"/>
            <w:shd w:val="clear" w:color="auto" w:fill="F2F5FA"/>
          </w:tcPr>
          <w:p>
            <w:pPr>
              <w:spacing w:after="40" w:before="40"/>
            </w:pPr>
            <w:r/>
            <w:r>
              <w:rPr>
                <w:rFonts w:ascii="Consolas" w:hAnsi="Consolas"/>
                <w:sz w:val="15"/>
              </w:rPr>
              <w:t>river_level_m</w:t>
            </w:r>
          </w:p>
        </w:tc>
        <w:tc>
          <w:tcPr>
            <w:tcW w:type="dxa" w:w="850"/>
            <w:shd w:val="clear" w:color="auto" w:fill="F2F5FA"/>
          </w:tcPr>
          <w:p>
            <w:pPr>
              <w:spacing w:after="40" w:before="40"/>
            </w:pPr>
            <w:r/>
            <w:r>
              <w:rPr>
                <w:b/>
                <w:color w:val="1B5E20"/>
                <w:sz w:val="16"/>
              </w:rPr>
              <w:t>Yes</w:t>
            </w:r>
          </w:p>
        </w:tc>
        <w:tc>
          <w:tcPr>
            <w:tcW w:type="dxa" w:w="1077"/>
            <w:shd w:val="clear" w:color="auto" w:fill="F2F5FA"/>
          </w:tcPr>
          <w:p>
            <w:pPr>
              <w:spacing w:after="40" w:before="40"/>
            </w:pPr>
            <w:r/>
            <w:r>
              <w:rPr>
                <w:sz w:val="16"/>
              </w:rPr>
              <w:t>—</w:t>
            </w:r>
          </w:p>
        </w:tc>
        <w:tc>
          <w:tcPr>
            <w:tcW w:type="dxa" w:w="1928"/>
            <w:shd w:val="clear" w:color="auto" w:fill="F2F5FA"/>
          </w:tcPr>
          <w:p>
            <w:pPr>
              <w:spacing w:after="40" w:before="40"/>
            </w:pPr>
            <w:r/>
            <w:r>
              <w:rPr>
                <w:b/>
                <w:color w:val="A61B1B"/>
                <w:sz w:val="16"/>
              </w:rPr>
              <w:t>NOT COLLECTED</w:t>
            </w:r>
          </w:p>
        </w:tc>
        <w:tc>
          <w:tcPr>
            <w:tcW w:type="dxa" w:w="3515"/>
            <w:shd w:val="clear" w:color="auto" w:fill="F2F5FA"/>
          </w:tcPr>
          <w:p>
            <w:pPr>
              <w:spacing w:after="40" w:before="40"/>
            </w:pPr>
            <w:r/>
            <w:r>
              <w:rPr>
                <w:sz w:val="16"/>
              </w:rPr>
              <w:t>—</w:t>
            </w:r>
          </w:p>
        </w:tc>
      </w:tr>
      <w:tr>
        <w:tc>
          <w:tcPr>
            <w:tcW w:type="dxa" w:w="2268"/>
          </w:tcPr>
          <w:p>
            <w:pPr>
              <w:spacing w:after="40" w:before="40"/>
            </w:pPr>
            <w:r/>
            <w:r>
              <w:rPr>
                <w:rFonts w:ascii="Consolas" w:hAnsi="Consolas"/>
                <w:sz w:val="15"/>
              </w:rPr>
              <w:t>distance_to_river_km</w:t>
            </w:r>
          </w:p>
        </w:tc>
        <w:tc>
          <w:tcPr>
            <w:tcW w:type="dxa" w:w="850"/>
          </w:tcPr>
          <w:p>
            <w:pPr>
              <w:spacing w:after="40" w:before="40"/>
            </w:pPr>
            <w:r/>
            <w:r>
              <w:rPr>
                <w:b/>
                <w:color w:val="1B5E20"/>
                <w:sz w:val="16"/>
              </w:rPr>
              <w:t>Yes</w:t>
            </w:r>
          </w:p>
        </w:tc>
        <w:tc>
          <w:tcPr>
            <w:tcW w:type="dxa" w:w="1077"/>
          </w:tcPr>
          <w:p>
            <w:pPr>
              <w:spacing w:after="40" w:before="40"/>
            </w:pPr>
            <w:r/>
            <w:r>
              <w:rPr>
                <w:sz w:val="16"/>
              </w:rPr>
              <w:t>—</w:t>
            </w:r>
          </w:p>
        </w:tc>
        <w:tc>
          <w:tcPr>
            <w:tcW w:type="dxa" w:w="1928"/>
          </w:tcPr>
          <w:p>
            <w:pPr>
              <w:spacing w:after="40" w:before="40"/>
            </w:pPr>
            <w:r/>
            <w:r>
              <w:rPr>
                <w:b/>
                <w:color w:val="8A5A00"/>
                <w:sz w:val="16"/>
              </w:rPr>
              <w:t>DERIVABLE</w:t>
            </w:r>
          </w:p>
        </w:tc>
        <w:tc>
          <w:tcPr>
            <w:tcW w:type="dxa" w:w="3515"/>
          </w:tcPr>
          <w:p>
            <w:pPr>
              <w:spacing w:after="40" w:before="40"/>
            </w:pPr>
            <w:r/>
            <w:r>
              <w:rPr>
                <w:sz w:val="16"/>
              </w:rPr>
              <w:t>HydroRIVERS + district reference</w:t>
            </w:r>
          </w:p>
        </w:tc>
      </w:tr>
      <w:tr>
        <w:tc>
          <w:tcPr>
            <w:tcW w:type="dxa" w:w="2268"/>
            <w:shd w:val="clear" w:color="auto" w:fill="F2F5FA"/>
          </w:tcPr>
          <w:p>
            <w:pPr>
              <w:spacing w:after="40" w:before="40"/>
            </w:pPr>
            <w:r/>
            <w:r>
              <w:rPr>
                <w:rFonts w:ascii="Consolas" w:hAnsi="Consolas"/>
                <w:sz w:val="15"/>
              </w:rPr>
              <w:t>drainage_density</w:t>
            </w:r>
          </w:p>
        </w:tc>
        <w:tc>
          <w:tcPr>
            <w:tcW w:type="dxa" w:w="850"/>
            <w:shd w:val="clear" w:color="auto" w:fill="F2F5FA"/>
          </w:tcPr>
          <w:p>
            <w:pPr>
              <w:spacing w:after="40" w:before="40"/>
            </w:pPr>
            <w:r/>
            <w:r>
              <w:rPr>
                <w:b/>
                <w:color w:val="1B5E20"/>
                <w:sz w:val="16"/>
              </w:rPr>
              <w:t>Yes</w:t>
            </w:r>
          </w:p>
        </w:tc>
        <w:tc>
          <w:tcPr>
            <w:tcW w:type="dxa" w:w="1077"/>
            <w:shd w:val="clear" w:color="auto" w:fill="F2F5FA"/>
          </w:tcPr>
          <w:p>
            <w:pPr>
              <w:spacing w:after="40" w:before="40"/>
            </w:pPr>
            <w:r/>
            <w:r>
              <w:rPr>
                <w:sz w:val="16"/>
              </w:rPr>
              <w:t>—</w:t>
            </w:r>
          </w:p>
        </w:tc>
        <w:tc>
          <w:tcPr>
            <w:tcW w:type="dxa" w:w="1928"/>
            <w:shd w:val="clear" w:color="auto" w:fill="F2F5FA"/>
          </w:tcPr>
          <w:p>
            <w:pPr>
              <w:spacing w:after="40" w:before="40"/>
            </w:pPr>
            <w:r/>
            <w:r>
              <w:rPr>
                <w:sz w:val="16"/>
              </w:rPr>
              <w:t>COLLECTED (definition caveat)</w:t>
            </w:r>
          </w:p>
        </w:tc>
        <w:tc>
          <w:tcPr>
            <w:tcW w:type="dxa" w:w="3515"/>
            <w:shd w:val="clear" w:color="auto" w:fill="F2F5FA"/>
          </w:tcPr>
          <w:p>
            <w:pPr>
              <w:spacing w:after="40" w:before="40"/>
            </w:pPr>
            <w:r/>
            <w:r>
              <w:rPr>
                <w:sz w:val="16"/>
              </w:rPr>
              <w:t>HydroRIVERS — 0.2964–0.4880 km/km²</w:t>
            </w:r>
          </w:p>
        </w:tc>
      </w:tr>
      <w:tr>
        <w:tc>
          <w:tcPr>
            <w:tcW w:type="dxa" w:w="2268"/>
          </w:tcPr>
          <w:p>
            <w:pPr>
              <w:spacing w:after="40" w:before="40"/>
            </w:pPr>
            <w:r/>
            <w:r>
              <w:rPr>
                <w:rFonts w:ascii="Consolas" w:hAnsi="Consolas"/>
                <w:sz w:val="15"/>
              </w:rPr>
              <w:t>slope_degree</w:t>
            </w:r>
          </w:p>
        </w:tc>
        <w:tc>
          <w:tcPr>
            <w:tcW w:type="dxa" w:w="850"/>
          </w:tcPr>
          <w:p>
            <w:pPr>
              <w:spacing w:after="40" w:before="40"/>
            </w:pPr>
            <w:r/>
            <w:r>
              <w:rPr>
                <w:sz w:val="16"/>
              </w:rPr>
              <w:t>—</w:t>
            </w:r>
          </w:p>
        </w:tc>
        <w:tc>
          <w:tcPr>
            <w:tcW w:type="dxa" w:w="1077"/>
          </w:tcPr>
          <w:p>
            <w:pPr>
              <w:spacing w:after="40" w:before="40"/>
            </w:pPr>
            <w:r/>
            <w:r>
              <w:rPr>
                <w:b/>
                <w:color w:val="1B5E20"/>
                <w:sz w:val="16"/>
              </w:rPr>
              <w:t>Yes</w:t>
            </w:r>
          </w:p>
        </w:tc>
        <w:tc>
          <w:tcPr>
            <w:tcW w:type="dxa" w:w="1928"/>
          </w:tcPr>
          <w:p>
            <w:pPr>
              <w:spacing w:after="40" w:before="40"/>
            </w:pPr>
            <w:r/>
            <w:r>
              <w:rPr>
                <w:b/>
                <w:color w:val="8A5A00"/>
                <w:sz w:val="16"/>
              </w:rPr>
              <w:t>DERIVED</w:t>
            </w:r>
          </w:p>
        </w:tc>
        <w:tc>
          <w:tcPr>
            <w:tcW w:type="dxa" w:w="3515"/>
          </w:tcPr>
          <w:p>
            <w:pPr>
              <w:spacing w:after="40" w:before="40"/>
            </w:pPr>
            <w:r/>
            <w:r>
              <w:rPr>
                <w:sz w:val="16"/>
              </w:rPr>
              <w:t>DEM, Horn 3×3 — district means 1.21–14.59°</w:t>
            </w:r>
          </w:p>
        </w:tc>
      </w:tr>
      <w:tr>
        <w:tc>
          <w:tcPr>
            <w:tcW w:type="dxa" w:w="2268"/>
            <w:shd w:val="clear" w:color="auto" w:fill="F2F5FA"/>
          </w:tcPr>
          <w:p>
            <w:pPr>
              <w:spacing w:after="40" w:before="40"/>
            </w:pPr>
            <w:r/>
            <w:r>
              <w:rPr>
                <w:rFonts w:ascii="Consolas" w:hAnsi="Consolas"/>
                <w:sz w:val="15"/>
              </w:rPr>
              <w:t>aspect_degree</w:t>
            </w:r>
          </w:p>
        </w:tc>
        <w:tc>
          <w:tcPr>
            <w:tcW w:type="dxa" w:w="850"/>
            <w:shd w:val="clear" w:color="auto" w:fill="F2F5FA"/>
          </w:tcPr>
          <w:p>
            <w:pPr>
              <w:spacing w:after="40" w:before="40"/>
            </w:pPr>
            <w:r/>
            <w:r>
              <w:rPr>
                <w:sz w:val="16"/>
              </w:rPr>
              <w:t>—</w:t>
            </w:r>
          </w:p>
        </w:tc>
        <w:tc>
          <w:tcPr>
            <w:tcW w:type="dxa" w:w="1077"/>
            <w:shd w:val="clear" w:color="auto" w:fill="F2F5FA"/>
          </w:tcPr>
          <w:p>
            <w:pPr>
              <w:spacing w:after="40" w:before="40"/>
            </w:pPr>
            <w:r/>
            <w:r>
              <w:rPr>
                <w:b/>
                <w:color w:val="1B5E20"/>
                <w:sz w:val="16"/>
              </w:rPr>
              <w:t>Yes</w:t>
            </w:r>
          </w:p>
        </w:tc>
        <w:tc>
          <w:tcPr>
            <w:tcW w:type="dxa" w:w="1928"/>
            <w:shd w:val="clear" w:color="auto" w:fill="F2F5FA"/>
          </w:tcPr>
          <w:p>
            <w:pPr>
              <w:spacing w:after="40" w:before="40"/>
            </w:pPr>
            <w:r/>
            <w:r>
              <w:rPr>
                <w:b/>
                <w:color w:val="8A5A00"/>
                <w:sz w:val="16"/>
              </w:rPr>
              <w:t>DERIVED</w:t>
            </w:r>
          </w:p>
        </w:tc>
        <w:tc>
          <w:tcPr>
            <w:tcW w:type="dxa" w:w="3515"/>
            <w:shd w:val="clear" w:color="auto" w:fill="F2F5FA"/>
          </w:tcPr>
          <w:p>
            <w:pPr>
              <w:spacing w:after="40" w:before="40"/>
            </w:pPr>
            <w:r/>
            <w:r>
              <w:rPr>
                <w:sz w:val="16"/>
              </w:rPr>
              <w:t>DEM, circular mean</w:t>
            </w:r>
          </w:p>
        </w:tc>
      </w:tr>
      <w:tr>
        <w:tc>
          <w:tcPr>
            <w:tcW w:type="dxa" w:w="2268"/>
          </w:tcPr>
          <w:p>
            <w:pPr>
              <w:spacing w:after="40" w:before="40"/>
            </w:pPr>
            <w:r/>
            <w:r>
              <w:rPr>
                <w:rFonts w:ascii="Consolas" w:hAnsi="Consolas"/>
                <w:sz w:val="15"/>
              </w:rPr>
              <w:t>curvature</w:t>
            </w:r>
          </w:p>
        </w:tc>
        <w:tc>
          <w:tcPr>
            <w:tcW w:type="dxa" w:w="850"/>
          </w:tcPr>
          <w:p>
            <w:pPr>
              <w:spacing w:after="40" w:before="40"/>
            </w:pPr>
            <w:r/>
            <w:r>
              <w:rPr>
                <w:sz w:val="16"/>
              </w:rPr>
              <w:t>—</w:t>
            </w:r>
          </w:p>
        </w:tc>
        <w:tc>
          <w:tcPr>
            <w:tcW w:type="dxa" w:w="1077"/>
          </w:tcPr>
          <w:p>
            <w:pPr>
              <w:spacing w:after="40" w:before="40"/>
            </w:pPr>
            <w:r/>
            <w:r>
              <w:rPr>
                <w:b/>
                <w:color w:val="1B5E20"/>
                <w:sz w:val="16"/>
              </w:rPr>
              <w:t>Yes</w:t>
            </w:r>
          </w:p>
        </w:tc>
        <w:tc>
          <w:tcPr>
            <w:tcW w:type="dxa" w:w="1928"/>
          </w:tcPr>
          <w:p>
            <w:pPr>
              <w:spacing w:after="40" w:before="40"/>
            </w:pPr>
            <w:r/>
            <w:r>
              <w:rPr>
                <w:b/>
                <w:color w:val="8A5A00"/>
                <w:sz w:val="16"/>
              </w:rPr>
              <w:t>DERIVED</w:t>
            </w:r>
          </w:p>
        </w:tc>
        <w:tc>
          <w:tcPr>
            <w:tcW w:type="dxa" w:w="3515"/>
          </w:tcPr>
          <w:p>
            <w:pPr>
              <w:spacing w:after="40" w:before="40"/>
            </w:pPr>
            <w:r/>
            <w:r>
              <w:rPr>
                <w:sz w:val="16"/>
              </w:rPr>
              <w:t>DEM Laplacian</w:t>
            </w:r>
          </w:p>
        </w:tc>
      </w:tr>
      <w:tr>
        <w:tc>
          <w:tcPr>
            <w:tcW w:type="dxa" w:w="2268"/>
            <w:shd w:val="clear" w:color="auto" w:fill="F2F5FA"/>
          </w:tcPr>
          <w:p>
            <w:pPr>
              <w:spacing w:after="40" w:before="40"/>
            </w:pPr>
            <w:r/>
            <w:r>
              <w:rPr>
                <w:rFonts w:ascii="Consolas" w:hAnsi="Consolas"/>
                <w:sz w:val="15"/>
              </w:rPr>
              <w:t>land_cover</w:t>
            </w:r>
          </w:p>
        </w:tc>
        <w:tc>
          <w:tcPr>
            <w:tcW w:type="dxa" w:w="850"/>
            <w:shd w:val="clear" w:color="auto" w:fill="F2F5FA"/>
          </w:tcPr>
          <w:p>
            <w:pPr>
              <w:spacing w:after="40" w:before="40"/>
            </w:pPr>
            <w:r/>
            <w:r>
              <w:rPr>
                <w:sz w:val="16"/>
              </w:rPr>
              <w:t>—</w:t>
            </w:r>
          </w:p>
        </w:tc>
        <w:tc>
          <w:tcPr>
            <w:tcW w:type="dxa" w:w="1077"/>
            <w:shd w:val="clear" w:color="auto" w:fill="F2F5FA"/>
          </w:tcPr>
          <w:p>
            <w:pPr>
              <w:spacing w:after="40" w:before="40"/>
            </w:pPr>
            <w:r/>
            <w:r>
              <w:rPr>
                <w:b/>
                <w:color w:val="1B5E20"/>
                <w:sz w:val="16"/>
              </w:rPr>
              <w:t>Yes</w:t>
            </w:r>
          </w:p>
        </w:tc>
        <w:tc>
          <w:tcPr>
            <w:tcW w:type="dxa" w:w="1928"/>
            <w:shd w:val="clear" w:color="auto" w:fill="F2F5FA"/>
          </w:tcPr>
          <w:p>
            <w:pPr>
              <w:spacing w:after="40" w:before="40"/>
            </w:pPr>
            <w:r/>
            <w:r>
              <w:rPr>
                <w:sz w:val="16"/>
              </w:rPr>
              <w:t>COLLECTED (near-constant)</w:t>
            </w:r>
          </w:p>
        </w:tc>
        <w:tc>
          <w:tcPr>
            <w:tcW w:type="dxa" w:w="3515"/>
            <w:shd w:val="clear" w:color="auto" w:fill="F2F5FA"/>
          </w:tcPr>
          <w:p>
            <w:pPr>
              <w:spacing w:after="40" w:before="40"/>
            </w:pPr>
            <w:r/>
            <w:r>
              <w:rPr>
                <w:sz w:val="16"/>
              </w:rPr>
              <w:t>ESA WorldCover 2021 — 'forest' dominant in all 14 districts</w:t>
            </w:r>
          </w:p>
        </w:tc>
      </w:tr>
      <w:tr>
        <w:tc>
          <w:tcPr>
            <w:tcW w:type="dxa" w:w="2268"/>
          </w:tcPr>
          <w:p>
            <w:pPr>
              <w:spacing w:after="40" w:before="40"/>
            </w:pPr>
            <w:r/>
            <w:r>
              <w:rPr>
                <w:rFonts w:ascii="Consolas" w:hAnsi="Consolas"/>
                <w:sz w:val="15"/>
              </w:rPr>
              <w:t>lithology</w:t>
            </w:r>
          </w:p>
        </w:tc>
        <w:tc>
          <w:tcPr>
            <w:tcW w:type="dxa" w:w="850"/>
          </w:tcPr>
          <w:p>
            <w:pPr>
              <w:spacing w:after="40" w:before="40"/>
            </w:pPr>
            <w:r/>
            <w:r>
              <w:rPr>
                <w:sz w:val="16"/>
              </w:rPr>
              <w:t>—</w:t>
            </w:r>
          </w:p>
        </w:tc>
        <w:tc>
          <w:tcPr>
            <w:tcW w:type="dxa" w:w="1077"/>
          </w:tcPr>
          <w:p>
            <w:pPr>
              <w:spacing w:after="40" w:before="40"/>
            </w:pPr>
            <w:r/>
            <w:r>
              <w:rPr>
                <w:b/>
                <w:color w:val="1B5E20"/>
                <w:sz w:val="16"/>
              </w:rPr>
              <w:t>Yes</w:t>
            </w:r>
          </w:p>
        </w:tc>
        <w:tc>
          <w:tcPr>
            <w:tcW w:type="dxa" w:w="1928"/>
          </w:tcPr>
          <w:p>
            <w:pPr>
              <w:spacing w:after="40" w:before="40"/>
            </w:pPr>
            <w:r/>
            <w:r>
              <w:rPr>
                <w:b/>
                <w:color w:val="A61B1B"/>
                <w:sz w:val="16"/>
              </w:rPr>
              <w:t>NOT COLLECTED</w:t>
            </w:r>
          </w:p>
        </w:tc>
        <w:tc>
          <w:tcPr>
            <w:tcW w:type="dxa" w:w="3515"/>
          </w:tcPr>
          <w:p>
            <w:pPr>
              <w:spacing w:after="40" w:before="40"/>
            </w:pPr>
            <w:r/>
            <w:r>
              <w:rPr>
                <w:sz w:val="16"/>
              </w:rPr>
              <w:t>—</w:t>
            </w:r>
          </w:p>
        </w:tc>
      </w:tr>
      <w:tr>
        <w:tc>
          <w:tcPr>
            <w:tcW w:type="dxa" w:w="2268"/>
            <w:shd w:val="clear" w:color="auto" w:fill="F2F5FA"/>
          </w:tcPr>
          <w:p>
            <w:pPr>
              <w:spacing w:after="40" w:before="40"/>
            </w:pPr>
            <w:r/>
            <w:r>
              <w:rPr>
                <w:rFonts w:ascii="Consolas" w:hAnsi="Consolas"/>
                <w:sz w:val="15"/>
              </w:rPr>
              <w:t>flood (target)</w:t>
            </w:r>
          </w:p>
        </w:tc>
        <w:tc>
          <w:tcPr>
            <w:tcW w:type="dxa" w:w="850"/>
            <w:shd w:val="clear" w:color="auto" w:fill="F2F5FA"/>
          </w:tcPr>
          <w:p>
            <w:pPr>
              <w:spacing w:after="40" w:before="40"/>
            </w:pPr>
            <w:r/>
            <w:r>
              <w:rPr>
                <w:sz w:val="16"/>
              </w:rPr>
              <w:t>Target</w:t>
            </w:r>
          </w:p>
        </w:tc>
        <w:tc>
          <w:tcPr>
            <w:tcW w:type="dxa" w:w="1077"/>
            <w:shd w:val="clear" w:color="auto" w:fill="F2F5FA"/>
          </w:tcPr>
          <w:p>
            <w:pPr>
              <w:spacing w:after="40" w:before="40"/>
            </w:pPr>
            <w:r/>
            <w:r>
              <w:rPr>
                <w:sz w:val="16"/>
              </w:rPr>
              <w:t>Forbidden</w:t>
            </w:r>
          </w:p>
        </w:tc>
        <w:tc>
          <w:tcPr>
            <w:tcW w:type="dxa" w:w="1928"/>
            <w:shd w:val="clear" w:color="auto" w:fill="F2F5FA"/>
          </w:tcPr>
          <w:p>
            <w:pPr>
              <w:spacing w:after="40" w:before="40"/>
            </w:pPr>
            <w:r/>
            <w:r>
              <w:rPr>
                <w:b/>
                <w:color w:val="1B5E20"/>
                <w:sz w:val="16"/>
              </w:rPr>
              <w:t>COLLECTED</w:t>
            </w:r>
          </w:p>
        </w:tc>
        <w:tc>
          <w:tcPr>
            <w:tcW w:type="dxa" w:w="3515"/>
            <w:shd w:val="clear" w:color="auto" w:fill="F2F5FA"/>
          </w:tcPr>
          <w:p>
            <w:pPr>
              <w:spacing w:after="40" w:before="40"/>
            </w:pPr>
            <w:r/>
            <w:r>
              <w:rPr>
                <w:sz w:val="16"/>
              </w:rPr>
              <w:t>IFI-Impacts — 5,764 positive district-days, 8.7 %</w:t>
            </w:r>
          </w:p>
        </w:tc>
      </w:tr>
      <w:tr>
        <w:tc>
          <w:tcPr>
            <w:tcW w:type="dxa" w:w="2268"/>
          </w:tcPr>
          <w:p>
            <w:pPr>
              <w:spacing w:after="40" w:before="40"/>
            </w:pPr>
            <w:r/>
            <w:r>
              <w:rPr>
                <w:rFonts w:ascii="Consolas" w:hAnsi="Consolas"/>
                <w:sz w:val="15"/>
              </w:rPr>
              <w:t>landslide (target)</w:t>
            </w:r>
          </w:p>
        </w:tc>
        <w:tc>
          <w:tcPr>
            <w:tcW w:type="dxa" w:w="850"/>
          </w:tcPr>
          <w:p>
            <w:pPr>
              <w:spacing w:after="40" w:before="40"/>
            </w:pPr>
            <w:r/>
            <w:r>
              <w:rPr>
                <w:sz w:val="16"/>
              </w:rPr>
              <w:t>Forbidden</w:t>
            </w:r>
          </w:p>
        </w:tc>
        <w:tc>
          <w:tcPr>
            <w:tcW w:type="dxa" w:w="1077"/>
          </w:tcPr>
          <w:p>
            <w:pPr>
              <w:spacing w:after="40" w:before="40"/>
            </w:pPr>
            <w:r/>
            <w:r>
              <w:rPr>
                <w:sz w:val="16"/>
              </w:rPr>
              <w:t>Target</w:t>
            </w:r>
          </w:p>
        </w:tc>
        <w:tc>
          <w:tcPr>
            <w:tcW w:type="dxa" w:w="1928"/>
          </w:tcPr>
          <w:p>
            <w:pPr>
              <w:spacing w:after="40" w:before="40"/>
            </w:pPr>
            <w:r/>
            <w:r>
              <w:rPr>
                <w:b/>
                <w:color w:val="8A5A00"/>
                <w:sz w:val="16"/>
              </w:rPr>
              <w:t>PARTIAL</w:t>
            </w:r>
          </w:p>
        </w:tc>
        <w:tc>
          <w:tcPr>
            <w:tcW w:type="dxa" w:w="3515"/>
          </w:tcPr>
          <w:p>
            <w:pPr>
              <w:spacing w:after="40" w:before="40"/>
            </w:pPr>
            <w:r/>
            <w:r>
              <w:rPr>
                <w:sz w:val="16"/>
              </w:rPr>
              <w:t>GSI (existing) — 76 positive district-days, 0.12 %</w:t>
            </w:r>
          </w:p>
        </w:tc>
      </w:tr>
      <w:tr>
        <w:tc>
          <w:tcPr>
            <w:tcW w:type="dxa" w:w="2268"/>
            <w:shd w:val="clear" w:color="auto" w:fill="F2F5FA"/>
          </w:tcPr>
          <w:p>
            <w:pPr>
              <w:spacing w:after="40" w:before="40"/>
            </w:pPr>
            <w:r/>
            <w:r>
              <w:rPr>
                <w:rFonts w:ascii="Consolas" w:hAnsi="Consolas"/>
                <w:sz w:val="15"/>
              </w:rPr>
              <w:t>latitude / longitude</w:t>
            </w:r>
          </w:p>
        </w:tc>
        <w:tc>
          <w:tcPr>
            <w:tcW w:type="dxa" w:w="850"/>
            <w:shd w:val="clear" w:color="auto" w:fill="F2F5FA"/>
          </w:tcPr>
          <w:p>
            <w:pPr>
              <w:spacing w:after="40" w:before="40"/>
            </w:pPr>
            <w:r/>
            <w:r>
              <w:rPr>
                <w:sz w:val="16"/>
              </w:rPr>
              <w:t>Metadata</w:t>
            </w:r>
          </w:p>
        </w:tc>
        <w:tc>
          <w:tcPr>
            <w:tcW w:type="dxa" w:w="1077"/>
            <w:shd w:val="clear" w:color="auto" w:fill="F2F5FA"/>
          </w:tcPr>
          <w:p>
            <w:pPr>
              <w:spacing w:after="40" w:before="40"/>
            </w:pPr>
            <w:r/>
            <w:r>
              <w:rPr>
                <w:sz w:val="16"/>
              </w:rPr>
              <w:t>Metadata</w:t>
            </w:r>
          </w:p>
        </w:tc>
        <w:tc>
          <w:tcPr>
            <w:tcW w:type="dxa" w:w="1928"/>
            <w:shd w:val="clear" w:color="auto" w:fill="F2F5FA"/>
          </w:tcPr>
          <w:p>
            <w:pPr>
              <w:spacing w:after="40" w:before="40"/>
            </w:pPr>
            <w:r/>
            <w:r>
              <w:rPr>
                <w:b/>
                <w:color w:val="1B5E20"/>
                <w:sz w:val="16"/>
              </w:rPr>
              <w:t>COLLECTED</w:t>
            </w:r>
          </w:p>
        </w:tc>
        <w:tc>
          <w:tcPr>
            <w:tcW w:type="dxa" w:w="3515"/>
            <w:shd w:val="clear" w:color="auto" w:fill="F2F5FA"/>
          </w:tcPr>
          <w:p>
            <w:pPr>
              <w:spacing w:after="40" w:before="40"/>
            </w:pPr>
            <w:r/>
            <w:r>
              <w:rPr>
                <w:sz w:val="16"/>
              </w:rPr>
              <w:t>geoBoundaries district representative points</w:t>
            </w:r>
          </w:p>
        </w:tc>
      </w:tr>
    </w:tbl>
    <w:p>
      <w:pPr>
        <w:spacing w:after="80"/>
      </w:pPr>
    </w:p>
    <w:p>
      <w:pPr>
        <w:spacing w:after="40"/>
      </w:pPr>
      <w:r>
        <w:rPr>
          <w:b/>
          <w:i w:val="0"/>
          <w:sz w:val="20"/>
        </w:rPr>
        <w:t>Why not READY.</w:t>
      </w:r>
    </w:p>
    <w:p>
      <w:pPr>
        <w:pStyle w:val="ListBullet"/>
        <w:spacing w:after="60"/>
      </w:pPr>
      <w:r>
        <w:rPr>
          <w:sz w:val="20"/>
        </w:rPr>
        <w:t>Two required features remain absent: lithology blocks the landslide model and river_level_m blocks the flood model. Both scripts call validate_columns(), which raises ValueError on the first missing column, so neither will start.</w:t>
      </w:r>
    </w:p>
    <w:p>
      <w:pPr>
        <w:spacing w:after="40"/>
      </w:pPr>
      <w:r>
        <w:rPr>
          <w:b/>
          <w:i w:val="0"/>
          <w:sz w:val="20"/>
        </w:rPr>
        <w:t>Why this is no longer NOT READY.</w:t>
      </w:r>
    </w:p>
    <w:p>
      <w:pPr>
        <w:pStyle w:val="ListBullet"/>
        <w:spacing w:after="60"/>
      </w:pPr>
      <w:r>
        <w:rPr>
          <w:sz w:val="20"/>
        </w:rPr>
        <w:t>Before this task 13 of 22 Master Dataset columns had no source and the flood target did not exist. Now 20 of 22 columns have a real source, and the flood target — previously the single largest gap — is covered by an IMD-sourced, peer-reviewed inventory with a positive rate close to the design assumption.</w:t>
      </w:r>
    </w:p>
    <w:p>
      <w:pPr>
        <w:spacing w:after="120"/>
      </w:pPr>
      <w:r>
        <w:rPr>
          <w:b w:val="0"/>
          <w:i w:val="0"/>
          <w:color w:val="555555"/>
          <w:sz w:val="19"/>
        </w:rPr>
        <w:t>Two quality findings that should shape expectations, both documented above rather than smoothed over: land_cover is effectively constant across districts because ESA classes plantations as tree cover, and the landslide target remains very sparse (0.12 %) and concentrated in 2018, whereas the new flood target is dense (8.7 %) and spread across all years. The two hazards will not behave symmetrically in training or evaluation.</w:t>
      </w:r>
    </w:p>
    <w:p>
      <w:pPr>
        <w:pStyle w:val="Heading1"/>
      </w:pPr>
      <w:r>
        <w:t>6. Next Required Data Actions</w:t>
      </w:r>
    </w:p>
    <w:p>
      <w:pPr>
        <w:spacing w:after="120"/>
      </w:pPr>
      <w:r>
        <w:rPr>
          <w:b w:val="0"/>
          <w:i w:val="0"/>
          <w:color w:val="555555"/>
          <w:sz w:val="19"/>
        </w:rPr>
        <w:t>Only the remaining collection steps are listed. No processing or modelling actions are included.</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510"/>
            <w:shd w:val="clear" w:color="auto" w:fill="1F365D"/>
          </w:tcPr>
          <w:p>
            <w:pPr>
              <w:spacing w:after="40" w:before="40"/>
            </w:pPr>
            <w:r/>
            <w:r>
              <w:rPr>
                <w:b/>
                <w:color w:val="FFFFFF"/>
                <w:sz w:val="17"/>
              </w:rPr>
              <w:t>#</w:t>
            </w:r>
          </w:p>
        </w:tc>
        <w:tc>
          <w:tcPr>
            <w:tcW w:type="dxa" w:w="6520"/>
            <w:shd w:val="clear" w:color="auto" w:fill="1F365D"/>
          </w:tcPr>
          <w:p>
            <w:pPr>
              <w:spacing w:after="40" w:before="40"/>
            </w:pPr>
            <w:r/>
            <w:r>
              <w:rPr>
                <w:b/>
                <w:color w:val="FFFFFF"/>
                <w:sz w:val="17"/>
              </w:rPr>
              <w:t>Action</w:t>
            </w:r>
          </w:p>
        </w:tc>
        <w:tc>
          <w:tcPr>
            <w:tcW w:type="dxa" w:w="2608"/>
            <w:shd w:val="clear" w:color="auto" w:fill="1F365D"/>
          </w:tcPr>
          <w:p>
            <w:pPr>
              <w:spacing w:after="40" w:before="40"/>
            </w:pPr>
            <w:r/>
            <w:r>
              <w:rPr>
                <w:b/>
                <w:color w:val="FFFFFF"/>
                <w:sz w:val="17"/>
              </w:rPr>
              <w:t>Unblocks</w:t>
            </w:r>
          </w:p>
        </w:tc>
      </w:tr>
      <w:tr>
        <w:tc>
          <w:tcPr>
            <w:tcW w:type="dxa" w:w="510"/>
          </w:tcPr>
          <w:p>
            <w:pPr>
              <w:spacing w:after="40" w:before="40"/>
            </w:pPr>
            <w:r/>
            <w:r>
              <w:rPr>
                <w:sz w:val="17"/>
              </w:rPr>
              <w:t>1</w:t>
            </w:r>
          </w:p>
        </w:tc>
        <w:tc>
          <w:tcPr>
            <w:tcW w:type="dxa" w:w="6520"/>
          </w:tcPr>
          <w:p>
            <w:pPr>
              <w:spacing w:after="40" w:before="40"/>
            </w:pPr>
            <w:r/>
            <w:r>
              <w:rPr>
                <w:sz w:val="17"/>
              </w:rPr>
              <w:t>Obtain a Kerala lithology / surface-geology layer that can be reclassified into the six hard-coded levels — GSI Bhukosh (1:50,000 geological quadrangle maps) is the authoritative source and needs an interactive account. Alternatively, agree an explicit change to the lithology vocabulary so a coarser global product becomes usable.</w:t>
            </w:r>
          </w:p>
        </w:tc>
        <w:tc>
          <w:tcPr>
            <w:tcW w:type="dxa" w:w="2608"/>
          </w:tcPr>
          <w:p>
            <w:pPr>
              <w:spacing w:after="40" w:before="40"/>
            </w:pPr>
            <w:r/>
            <w:r>
              <w:rPr>
                <w:sz w:val="17"/>
              </w:rPr>
              <w:t>Landslide XGBoost (currently blocked)</w:t>
            </w:r>
          </w:p>
        </w:tc>
      </w:tr>
      <w:tr>
        <w:tc>
          <w:tcPr>
            <w:tcW w:type="dxa" w:w="510"/>
            <w:shd w:val="clear" w:color="auto" w:fill="F2F5FA"/>
          </w:tcPr>
          <w:p>
            <w:pPr>
              <w:spacing w:after="40" w:before="40"/>
            </w:pPr>
            <w:r/>
            <w:r>
              <w:rPr>
                <w:sz w:val="17"/>
              </w:rPr>
              <w:t>2</w:t>
            </w:r>
          </w:p>
        </w:tc>
        <w:tc>
          <w:tcPr>
            <w:tcW w:type="dxa" w:w="6520"/>
            <w:shd w:val="clear" w:color="auto" w:fill="F2F5FA"/>
          </w:tcPr>
          <w:p>
            <w:pPr>
              <w:spacing w:after="40" w:before="40"/>
            </w:pPr>
            <w:r/>
            <w:r>
              <w:rPr>
                <w:sz w:val="17"/>
              </w:rPr>
              <w:t>Obtain daily river stage or discharge for Kerala gauges — India-WRIS / CWC via an interactive session, or a GRDC data request. Also decide how gauges map to district units, since one station cannot represent all 14 districts.</w:t>
            </w:r>
          </w:p>
        </w:tc>
        <w:tc>
          <w:tcPr>
            <w:tcW w:type="dxa" w:w="2608"/>
            <w:shd w:val="clear" w:color="auto" w:fill="F2F5FA"/>
          </w:tcPr>
          <w:p>
            <w:pPr>
              <w:spacing w:after="40" w:before="40"/>
            </w:pPr>
            <w:r/>
            <w:r>
              <w:rPr>
                <w:sz w:val="17"/>
              </w:rPr>
              <w:t>Flood XGBoost (currently blocked)</w:t>
            </w:r>
          </w:p>
        </w:tc>
      </w:tr>
      <w:tr>
        <w:tc>
          <w:tcPr>
            <w:tcW w:type="dxa" w:w="510"/>
          </w:tcPr>
          <w:p>
            <w:pPr>
              <w:spacing w:after="40" w:before="40"/>
            </w:pPr>
            <w:r/>
            <w:r>
              <w:rPr>
                <w:sz w:val="17"/>
              </w:rPr>
              <w:t>3</w:t>
            </w:r>
          </w:p>
        </w:tc>
        <w:tc>
          <w:tcPr>
            <w:tcW w:type="dxa" w:w="6520"/>
          </w:tcPr>
          <w:p>
            <w:pPr>
              <w:spacing w:after="40" w:before="40"/>
            </w:pPr>
            <w:r/>
            <w:r>
              <w:rPr>
                <w:sz w:val="17"/>
              </w:rPr>
              <w:t>Extend flood event coverage beyond 2023-07-23 if the evaluation period is to include 2023 H2 and 2024, or accept a test window that ends where the inventory ends.</w:t>
            </w:r>
          </w:p>
        </w:tc>
        <w:tc>
          <w:tcPr>
            <w:tcW w:type="dxa" w:w="2608"/>
          </w:tcPr>
          <w:p>
            <w:pPr>
              <w:spacing w:after="40" w:before="40"/>
            </w:pPr>
            <w:r/>
            <w:r>
              <w:rPr>
                <w:sz w:val="17"/>
              </w:rPr>
              <w:t>Test-split event count for lead-time evaluation</w:t>
            </w:r>
          </w:p>
        </w:tc>
      </w:tr>
      <w:tr>
        <w:tc>
          <w:tcPr>
            <w:tcW w:type="dxa" w:w="510"/>
            <w:shd w:val="clear" w:color="auto" w:fill="F2F5FA"/>
          </w:tcPr>
          <w:p>
            <w:pPr>
              <w:spacing w:after="40" w:before="40"/>
            </w:pPr>
            <w:r/>
            <w:r>
              <w:rPr>
                <w:sz w:val="17"/>
              </w:rPr>
              <w:t>4</w:t>
            </w:r>
          </w:p>
        </w:tc>
        <w:tc>
          <w:tcPr>
            <w:tcW w:type="dxa" w:w="6520"/>
            <w:shd w:val="clear" w:color="auto" w:fill="F2F5FA"/>
          </w:tcPr>
          <w:p>
            <w:pPr>
              <w:spacing w:after="40" w:before="40"/>
            </w:pPr>
            <w:r/>
            <w:r>
              <w:rPr>
                <w:sz w:val="17"/>
              </w:rPr>
              <w:t>Decide whether the district spatial unit is final. Every layer collected here is aggregated to 14 districts; a finer grid would preserve the GSI point coordinates and make the terrain and land-cover features discriminative.</w:t>
            </w:r>
          </w:p>
        </w:tc>
        <w:tc>
          <w:tcPr>
            <w:tcW w:type="dxa" w:w="2608"/>
            <w:shd w:val="clear" w:color="auto" w:fill="F2F5FA"/>
          </w:tcPr>
          <w:p>
            <w:pPr>
              <w:spacing w:after="40" w:before="40"/>
            </w:pPr>
            <w:r/>
            <w:r>
              <w:rPr>
                <w:sz w:val="17"/>
              </w:rPr>
              <w:t>Feature quality for both models</w:t>
            </w:r>
          </w:p>
        </w:tc>
      </w:tr>
      <w:tr>
        <w:tc>
          <w:tcPr>
            <w:tcW w:type="dxa" w:w="510"/>
          </w:tcPr>
          <w:p>
            <w:pPr>
              <w:spacing w:after="40" w:before="40"/>
            </w:pPr>
            <w:r/>
            <w:r>
              <w:rPr>
                <w:sz w:val="17"/>
              </w:rPr>
              <w:t>5</w:t>
            </w:r>
          </w:p>
        </w:tc>
        <w:tc>
          <w:tcPr>
            <w:tcW w:type="dxa" w:w="6520"/>
          </w:tcPr>
          <w:p>
            <w:pPr>
              <w:spacing w:after="40" w:before="40"/>
            </w:pPr>
            <w:r/>
            <w:r>
              <w:rPr>
                <w:sz w:val="17"/>
              </w:rPr>
              <w:t>Optional: resolve exact dates for the 585 year-only GSI landslide records, or formally exclude them.</w:t>
            </w:r>
          </w:p>
        </w:tc>
        <w:tc>
          <w:tcPr>
            <w:tcW w:type="dxa" w:w="2608"/>
          </w:tcPr>
          <w:p>
            <w:pPr>
              <w:spacing w:after="40" w:before="40"/>
            </w:pPr>
            <w:r/>
            <w:r>
              <w:rPr>
                <w:sz w:val="17"/>
              </w:rPr>
              <w:t>Landslide target density</w:t>
            </w:r>
          </w:p>
        </w:tc>
      </w:tr>
    </w:tbl>
    <w:p>
      <w:pPr>
        <w:spacing w:after="80"/>
      </w:pPr>
    </w:p>
    <w:p>
      <w:pPr>
        <w:spacing w:after="120"/>
      </w:pPr>
      <w:r>
        <w:rPr>
          <w:b w:val="0"/>
          <w:i/>
          <w:color w:val="555555"/>
          <w:sz w:val="18"/>
        </w:rPr>
        <w:t>Verification performed on every file: opens without error, expected columns present, date and spatial fields checked, units identified, missing values and duplicates counted, and relevance confirmed against the required feature. Results and SHA-256 checksums are recorded in SOURCE_MANIFEST.json. No preprocessing beyond what verification required was carried out, and no Master Dataset was constructed.</w:t>
      </w:r>
    </w:p>
    <w:p>
      <w:r>
        <w:br w:type="page"/>
      </w:r>
    </w:p>
    <w:p>
      <w:pPr>
        <w:pStyle w:val="Heading1"/>
      </w:pPr>
      <w:r>
        <w:t>7. Lithology — Collection Attempt</w:t>
      </w:r>
    </w:p>
    <w:p>
      <w:pPr>
        <w:spacing w:after="120"/>
      </w:pPr>
      <w:r>
        <w:rPr>
          <w:b w:val="0"/>
          <w:i w:val="0"/>
          <w:sz w:val="20"/>
        </w:rPr>
        <w:t>Requirement, verified in ml/landslide_xgboost.py and ml/landslide_features.json: a categorical column accepting exactly six levels — granite_gneiss, laterite, schist, sandstone, shale, alluvium. validate_columns() raises ValueError on any other string.</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color="auto" w:fill="1F365D"/>
          </w:tcPr>
          <w:p>
            <w:pPr>
              <w:spacing w:after="40" w:before="40"/>
            </w:pPr>
            <w:r/>
            <w:r>
              <w:rPr>
                <w:b/>
                <w:color w:val="FFFFFF"/>
                <w:sz w:val="17"/>
              </w:rPr>
              <w:t>Field</w:t>
            </w:r>
          </w:p>
        </w:tc>
        <w:tc>
          <w:tcPr>
            <w:tcW w:type="dxa" w:w="7710"/>
            <w:shd w:val="clear" w:color="auto" w:fill="1F365D"/>
          </w:tcPr>
          <w:p>
            <w:pPr>
              <w:spacing w:after="40" w:before="40"/>
            </w:pPr>
            <w:r/>
            <w:r>
              <w:rPr>
                <w:b/>
                <w:color w:val="FFFFFF"/>
                <w:sz w:val="17"/>
              </w:rPr>
              <w:t>Detail</w:t>
            </w:r>
          </w:p>
        </w:tc>
      </w:tr>
      <w:tr>
        <w:tc>
          <w:tcPr>
            <w:tcW w:type="dxa" w:w="1928"/>
          </w:tcPr>
          <w:p>
            <w:pPr>
              <w:spacing w:after="40" w:before="40"/>
            </w:pPr>
            <w:r/>
            <w:r>
              <w:rPr>
                <w:sz w:val="17"/>
              </w:rPr>
              <w:t>Sources searched</w:t>
            </w:r>
          </w:p>
        </w:tc>
        <w:tc>
          <w:tcPr>
            <w:tcW w:type="dxa" w:w="7710"/>
          </w:tcPr>
          <w:p>
            <w:pPr>
              <w:spacing w:after="40" w:before="40"/>
            </w:pPr>
            <w:r/>
            <w:r>
              <w:rPr>
                <w:sz w:val="17"/>
              </w:rPr>
              <w:t>GSI Bhukosh · GSI NGDR · www.gsi.gov.in · Bhuvan/ISRO WMS · Macrostrat global geologic map API · GLiM (PANGAEA, from the previous task) · OneGeology portal · Zenodo dataset search</w:t>
            </w:r>
          </w:p>
        </w:tc>
      </w:tr>
      <w:tr>
        <w:tc>
          <w:tcPr>
            <w:tcW w:type="dxa" w:w="1928"/>
            <w:shd w:val="clear" w:color="auto" w:fill="F2F5FA"/>
          </w:tcPr>
          <w:p>
            <w:pPr>
              <w:spacing w:after="40" w:before="40"/>
            </w:pPr>
            <w:r/>
            <w:r>
              <w:rPr>
                <w:sz w:val="17"/>
              </w:rPr>
              <w:t>Dataset selected</w:t>
            </w:r>
          </w:p>
        </w:tc>
        <w:tc>
          <w:tcPr>
            <w:tcW w:type="dxa" w:w="7710"/>
            <w:shd w:val="clear" w:color="auto" w:fill="F2F5FA"/>
          </w:tcPr>
          <w:p>
            <w:pPr>
              <w:spacing w:after="40" w:before="40"/>
            </w:pPr>
            <w:r/>
            <w:r>
              <w:rPr>
                <w:sz w:val="17"/>
              </w:rPr>
              <w:t>None. No source was both reachable and capable of the six categories.</w:t>
            </w:r>
          </w:p>
        </w:tc>
      </w:tr>
      <w:tr>
        <w:tc>
          <w:tcPr>
            <w:tcW w:type="dxa" w:w="1928"/>
          </w:tcPr>
          <w:p>
            <w:pPr>
              <w:spacing w:after="40" w:before="40"/>
            </w:pPr>
            <w:r/>
            <w:r>
              <w:rPr>
                <w:sz w:val="17"/>
              </w:rPr>
              <w:t>Successfully collected</w:t>
            </w:r>
          </w:p>
        </w:tc>
        <w:tc>
          <w:tcPr>
            <w:tcW w:type="dxa" w:w="7710"/>
          </w:tcPr>
          <w:p>
            <w:pPr>
              <w:spacing w:after="40" w:before="40"/>
            </w:pPr>
            <w:r/>
            <w:r>
              <w:rPr>
                <w:b/>
                <w:color w:val="A61B1B"/>
                <w:sz w:val="17"/>
              </w:rPr>
              <w:t>NOT COLLECTED</w:t>
            </w:r>
          </w:p>
        </w:tc>
      </w:tr>
      <w:tr>
        <w:tc>
          <w:tcPr>
            <w:tcW w:type="dxa" w:w="1928"/>
            <w:shd w:val="clear" w:color="auto" w:fill="F2F5FA"/>
          </w:tcPr>
          <w:p>
            <w:pPr>
              <w:spacing w:after="40" w:before="40"/>
            </w:pPr>
            <w:r/>
            <w:r>
              <w:rPr>
                <w:sz w:val="17"/>
              </w:rPr>
              <w:t>File location</w:t>
            </w:r>
          </w:p>
        </w:tc>
        <w:tc>
          <w:tcPr>
            <w:tcW w:type="dxa" w:w="7710"/>
            <w:shd w:val="clear" w:color="auto" w:fill="F2F5FA"/>
          </w:tcPr>
          <w:p>
            <w:pPr>
              <w:spacing w:after="40" w:before="40"/>
            </w:pPr>
            <w:r/>
            <w:r>
              <w:rPr>
                <w:sz w:val="17"/>
              </w:rPr>
              <w:t>updated_data/lithology/ — contains EVIDENCE only, no model input: the authoritative GSI narrative report (PDF, 93 pp), a text extract of its geology chapter, term-frequency evidence, the rejected Macrostrat probe, and STATUS_NOT_COLLECTED.md</w:t>
            </w:r>
          </w:p>
        </w:tc>
      </w:tr>
      <w:tr>
        <w:tc>
          <w:tcPr>
            <w:tcW w:type="dxa" w:w="1928"/>
          </w:tcPr>
          <w:p>
            <w:pPr>
              <w:spacing w:after="40" w:before="40"/>
            </w:pPr>
            <w:r/>
            <w:r>
              <w:rPr>
                <w:sz w:val="17"/>
              </w:rPr>
              <w:t>Classes available</w:t>
            </w:r>
          </w:p>
        </w:tc>
        <w:tc>
          <w:tcPr>
            <w:tcW w:type="dxa" w:w="7710"/>
          </w:tcPr>
          <w:p>
            <w:pPr>
              <w:spacing w:after="40" w:before="40"/>
            </w:pPr>
            <w:r/>
            <w:r>
              <w:rPr>
                <w:sz w:val="17"/>
              </w:rPr>
              <w:t>Macrostrat over Kerala returns only 3 generic units — 'Archean intrusive rocks' (11 of 14 districts), 'Archean crystalline metamorphic rocks' (2), 'Cenozoic sedimentary rocks' (1). GLiM returns 3 classes (su, mt, pa) on a 0.5° grid. Bhuvan publishes geomorphology and lineament layers but no lithology, and its geomorphology covers only 7 states, none of them Kerala.</w:t>
            </w:r>
          </w:p>
        </w:tc>
      </w:tr>
      <w:tr>
        <w:tc>
          <w:tcPr>
            <w:tcW w:type="dxa" w:w="1928"/>
            <w:shd w:val="clear" w:color="auto" w:fill="F2F5FA"/>
          </w:tcPr>
          <w:p>
            <w:pPr>
              <w:spacing w:after="40" w:before="40"/>
            </w:pPr>
            <w:r/>
            <w:r>
              <w:rPr>
                <w:sz w:val="17"/>
              </w:rPr>
              <w:t>Compatibility with the six required categories</w:t>
            </w:r>
          </w:p>
        </w:tc>
        <w:tc>
          <w:tcPr>
            <w:tcW w:type="dxa" w:w="7710"/>
            <w:shd w:val="clear" w:color="auto" w:fill="F2F5FA"/>
          </w:tcPr>
          <w:p>
            <w:pPr>
              <w:spacing w:after="40" w:before="40"/>
            </w:pPr>
            <w:r/>
            <w:r>
              <w:rPr>
                <w:sz w:val="17"/>
              </w:rPr>
              <w:t>None of the accessible sources can produce them. Neither distinguishes schist from gneiss or sandstone from shale, and neither carries a laterite class.</w:t>
            </w:r>
          </w:p>
        </w:tc>
      </w:tr>
      <w:tr>
        <w:tc>
          <w:tcPr>
            <w:tcW w:type="dxa" w:w="1928"/>
          </w:tcPr>
          <w:p>
            <w:pPr>
              <w:spacing w:after="40" w:before="40"/>
            </w:pPr>
            <w:r/>
            <w:r>
              <w:rPr>
                <w:sz w:val="17"/>
              </w:rPr>
              <w:t>Remaining limitation</w:t>
            </w:r>
          </w:p>
        </w:tc>
        <w:tc>
          <w:tcPr>
            <w:tcW w:type="dxa" w:w="7710"/>
          </w:tcPr>
          <w:p>
            <w:pPr>
              <w:spacing w:after="40" w:before="40"/>
            </w:pPr>
            <w:r/>
            <w:r>
              <w:rPr>
                <w:sz w:val="17"/>
              </w:rPr>
              <w:t>Bhukosh registration and download must be done manually from a network that can reach the host, followed by CRS confirmation, an agreed reclassification to the six levels, and a spatial join to the 14 district polygons.</w:t>
            </w:r>
          </w:p>
        </w:tc>
      </w:tr>
    </w:tbl>
    <w:p>
      <w:pPr>
        <w:spacing w:after="80"/>
      </w:pPr>
    </w:p>
    <w:p>
      <w:pPr>
        <w:pStyle w:val="Heading2"/>
      </w:pPr>
      <w:r>
        <w:t>7.1 Additional finding — the required schema does not fully fit Kerala</w:t>
      </w:r>
    </w:p>
    <w:p>
      <w:pPr>
        <w:spacing w:after="80"/>
      </w:pPr>
      <w:r>
        <w:rPr>
          <w:b w:val="0"/>
          <w:i w:val="0"/>
          <w:sz w:val="20"/>
        </w:rPr>
        <w:t>The authoritative GSI report (Miscellaneous Publication No. 30, Part IX — Kerala, 2005) was retrieved and scanned in full. Term frequency across all 93 pages: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shd w:val="clear" w:color="auto" w:fill="1F365D"/>
          </w:tcPr>
          <w:p>
            <w:pPr>
              <w:spacing w:after="40" w:before="40"/>
            </w:pPr>
            <w:r/>
            <w:r>
              <w:rPr>
                <w:b/>
                <w:color w:val="FFFFFF"/>
                <w:sz w:val="17"/>
              </w:rPr>
              <w:t>Term</w:t>
            </w:r>
          </w:p>
        </w:tc>
        <w:tc>
          <w:tcPr>
            <w:tcW w:type="dxa" w:w="1701"/>
            <w:shd w:val="clear" w:color="auto" w:fill="1F365D"/>
          </w:tcPr>
          <w:p>
            <w:pPr>
              <w:spacing w:after="40" w:before="40"/>
            </w:pPr>
            <w:r/>
            <w:r>
              <w:rPr>
                <w:b/>
                <w:color w:val="FFFFFF"/>
                <w:sz w:val="17"/>
              </w:rPr>
              <w:t>Occurrences</w:t>
            </w:r>
          </w:p>
        </w:tc>
        <w:tc>
          <w:tcPr>
            <w:tcW w:type="dxa" w:w="5669"/>
            <w:shd w:val="clear" w:color="auto" w:fill="1F365D"/>
          </w:tcPr>
          <w:p>
            <w:pPr>
              <w:spacing w:after="40" w:before="40"/>
            </w:pPr>
            <w:r/>
            <w:r>
              <w:rPr>
                <w:b/>
                <w:color w:val="FFFFFF"/>
                <w:sz w:val="17"/>
              </w:rPr>
              <w:t>Maps to required level</w:t>
            </w:r>
          </w:p>
        </w:tc>
      </w:tr>
      <w:tr>
        <w:tc>
          <w:tcPr>
            <w:tcW w:type="dxa" w:w="2268"/>
          </w:tcPr>
          <w:p>
            <w:pPr>
              <w:spacing w:after="40" w:before="40"/>
            </w:pPr>
            <w:r/>
            <w:r>
              <w:rPr>
                <w:sz w:val="17"/>
              </w:rPr>
              <w:t>gneiss</w:t>
            </w:r>
          </w:p>
        </w:tc>
        <w:tc>
          <w:tcPr>
            <w:tcW w:type="dxa" w:w="1701"/>
          </w:tcPr>
          <w:p>
            <w:pPr>
              <w:spacing w:after="40" w:before="40"/>
            </w:pPr>
            <w:r/>
            <w:r>
              <w:rPr>
                <w:sz w:val="17"/>
              </w:rPr>
              <w:t>162</w:t>
            </w:r>
          </w:p>
        </w:tc>
        <w:tc>
          <w:tcPr>
            <w:tcW w:type="dxa" w:w="5669"/>
          </w:tcPr>
          <w:p>
            <w:pPr>
              <w:spacing w:after="40" w:before="40"/>
            </w:pPr>
            <w:r/>
            <w:r>
              <w:rPr>
                <w:sz w:val="17"/>
              </w:rPr>
              <w:t>granite_gneiss</w:t>
            </w:r>
          </w:p>
        </w:tc>
      </w:tr>
      <w:tr>
        <w:tc>
          <w:tcPr>
            <w:tcW w:type="dxa" w:w="2268"/>
            <w:shd w:val="clear" w:color="auto" w:fill="F2F5FA"/>
          </w:tcPr>
          <w:p>
            <w:pPr>
              <w:spacing w:after="40" w:before="40"/>
            </w:pPr>
            <w:r/>
            <w:r>
              <w:rPr>
                <w:sz w:val="17"/>
              </w:rPr>
              <w:t>granite</w:t>
            </w:r>
          </w:p>
        </w:tc>
        <w:tc>
          <w:tcPr>
            <w:tcW w:type="dxa" w:w="1701"/>
            <w:shd w:val="clear" w:color="auto" w:fill="F2F5FA"/>
          </w:tcPr>
          <w:p>
            <w:pPr>
              <w:spacing w:after="40" w:before="40"/>
            </w:pPr>
            <w:r/>
            <w:r>
              <w:rPr>
                <w:sz w:val="17"/>
              </w:rPr>
              <w:t>139</w:t>
            </w:r>
          </w:p>
        </w:tc>
        <w:tc>
          <w:tcPr>
            <w:tcW w:type="dxa" w:w="5669"/>
            <w:shd w:val="clear" w:color="auto" w:fill="F2F5FA"/>
          </w:tcPr>
          <w:p>
            <w:pPr>
              <w:spacing w:after="40" w:before="40"/>
            </w:pPr>
            <w:r/>
            <w:r>
              <w:rPr>
                <w:sz w:val="17"/>
              </w:rPr>
              <w:t>granite_gneiss</w:t>
            </w:r>
          </w:p>
        </w:tc>
      </w:tr>
      <w:tr>
        <w:tc>
          <w:tcPr>
            <w:tcW w:type="dxa" w:w="2268"/>
          </w:tcPr>
          <w:p>
            <w:pPr>
              <w:spacing w:after="40" w:before="40"/>
            </w:pPr>
            <w:r/>
            <w:r>
              <w:rPr>
                <w:sz w:val="17"/>
              </w:rPr>
              <w:t>charnockite</w:t>
            </w:r>
          </w:p>
        </w:tc>
        <w:tc>
          <w:tcPr>
            <w:tcW w:type="dxa" w:w="1701"/>
          </w:tcPr>
          <w:p>
            <w:pPr>
              <w:spacing w:after="40" w:before="40"/>
            </w:pPr>
            <w:r/>
            <w:r>
              <w:rPr>
                <w:sz w:val="17"/>
              </w:rPr>
              <w:t>88</w:t>
            </w:r>
          </w:p>
        </w:tc>
        <w:tc>
          <w:tcPr>
            <w:tcW w:type="dxa" w:w="5669"/>
          </w:tcPr>
          <w:p>
            <w:pPr>
              <w:spacing w:after="40" w:before="40"/>
            </w:pPr>
            <w:r/>
            <w:r>
              <w:rPr>
                <w:sz w:val="17"/>
              </w:rPr>
              <w:t>granite_gneiss (imperfectly — Kerala's signature rock)</w:t>
            </w:r>
          </w:p>
        </w:tc>
      </w:tr>
      <w:tr>
        <w:tc>
          <w:tcPr>
            <w:tcW w:type="dxa" w:w="2268"/>
            <w:shd w:val="clear" w:color="auto" w:fill="F2F5FA"/>
          </w:tcPr>
          <w:p>
            <w:pPr>
              <w:spacing w:after="40" w:before="40"/>
            </w:pPr>
            <w:r/>
            <w:r>
              <w:rPr>
                <w:sz w:val="17"/>
              </w:rPr>
              <w:t>schist</w:t>
            </w:r>
          </w:p>
        </w:tc>
        <w:tc>
          <w:tcPr>
            <w:tcW w:type="dxa" w:w="1701"/>
            <w:shd w:val="clear" w:color="auto" w:fill="F2F5FA"/>
          </w:tcPr>
          <w:p>
            <w:pPr>
              <w:spacing w:after="40" w:before="40"/>
            </w:pPr>
            <w:r/>
            <w:r>
              <w:rPr>
                <w:sz w:val="17"/>
              </w:rPr>
              <w:t>43</w:t>
            </w:r>
          </w:p>
        </w:tc>
        <w:tc>
          <w:tcPr>
            <w:tcW w:type="dxa" w:w="5669"/>
            <w:shd w:val="clear" w:color="auto" w:fill="F2F5FA"/>
          </w:tcPr>
          <w:p>
            <w:pPr>
              <w:spacing w:after="40" w:before="40"/>
            </w:pPr>
            <w:r/>
            <w:r>
              <w:rPr>
                <w:sz w:val="17"/>
              </w:rPr>
              <w:t>schist</w:t>
            </w:r>
          </w:p>
        </w:tc>
      </w:tr>
      <w:tr>
        <w:tc>
          <w:tcPr>
            <w:tcW w:type="dxa" w:w="2268"/>
          </w:tcPr>
          <w:p>
            <w:pPr>
              <w:spacing w:after="40" w:before="40"/>
            </w:pPr>
            <w:r/>
            <w:r>
              <w:rPr>
                <w:sz w:val="17"/>
              </w:rPr>
              <w:t>laterite</w:t>
            </w:r>
          </w:p>
        </w:tc>
        <w:tc>
          <w:tcPr>
            <w:tcW w:type="dxa" w:w="1701"/>
          </w:tcPr>
          <w:p>
            <w:pPr>
              <w:spacing w:after="40" w:before="40"/>
            </w:pPr>
            <w:r/>
            <w:r>
              <w:rPr>
                <w:sz w:val="17"/>
              </w:rPr>
              <w:t>31</w:t>
            </w:r>
          </w:p>
        </w:tc>
        <w:tc>
          <w:tcPr>
            <w:tcW w:type="dxa" w:w="5669"/>
          </w:tcPr>
          <w:p>
            <w:pPr>
              <w:spacing w:after="40" w:before="40"/>
            </w:pPr>
            <w:r/>
            <w:r>
              <w:rPr>
                <w:sz w:val="17"/>
              </w:rPr>
              <w:t>laterite</w:t>
            </w:r>
          </w:p>
        </w:tc>
      </w:tr>
      <w:tr>
        <w:tc>
          <w:tcPr>
            <w:tcW w:type="dxa" w:w="2268"/>
            <w:shd w:val="clear" w:color="auto" w:fill="F2F5FA"/>
          </w:tcPr>
          <w:p>
            <w:pPr>
              <w:spacing w:after="40" w:before="40"/>
            </w:pPr>
            <w:r/>
            <w:r>
              <w:rPr>
                <w:sz w:val="17"/>
              </w:rPr>
              <w:t>khondalite</w:t>
            </w:r>
          </w:p>
        </w:tc>
        <w:tc>
          <w:tcPr>
            <w:tcW w:type="dxa" w:w="1701"/>
            <w:shd w:val="clear" w:color="auto" w:fill="F2F5FA"/>
          </w:tcPr>
          <w:p>
            <w:pPr>
              <w:spacing w:after="40" w:before="40"/>
            </w:pPr>
            <w:r/>
            <w:r>
              <w:rPr>
                <w:sz w:val="17"/>
              </w:rPr>
              <w:t>23</w:t>
            </w:r>
          </w:p>
        </w:tc>
        <w:tc>
          <w:tcPr>
            <w:tcW w:type="dxa" w:w="5669"/>
            <w:shd w:val="clear" w:color="auto" w:fill="F2F5FA"/>
          </w:tcPr>
          <w:p>
            <w:pPr>
              <w:spacing w:after="40" w:before="40"/>
            </w:pPr>
            <w:r/>
            <w:r>
              <w:rPr>
                <w:sz w:val="17"/>
              </w:rPr>
              <w:t>granite_gneiss</w:t>
            </w:r>
          </w:p>
        </w:tc>
      </w:tr>
      <w:tr>
        <w:tc>
          <w:tcPr>
            <w:tcW w:type="dxa" w:w="2268"/>
          </w:tcPr>
          <w:p>
            <w:pPr>
              <w:spacing w:after="40" w:before="40"/>
            </w:pPr>
            <w:r/>
            <w:r>
              <w:rPr>
                <w:sz w:val="17"/>
              </w:rPr>
              <w:t>migmatite</w:t>
            </w:r>
          </w:p>
        </w:tc>
        <w:tc>
          <w:tcPr>
            <w:tcW w:type="dxa" w:w="1701"/>
          </w:tcPr>
          <w:p>
            <w:pPr>
              <w:spacing w:after="40" w:before="40"/>
            </w:pPr>
            <w:r/>
            <w:r>
              <w:rPr>
                <w:sz w:val="17"/>
              </w:rPr>
              <w:t>15</w:t>
            </w:r>
          </w:p>
        </w:tc>
        <w:tc>
          <w:tcPr>
            <w:tcW w:type="dxa" w:w="5669"/>
          </w:tcPr>
          <w:p>
            <w:pPr>
              <w:spacing w:after="40" w:before="40"/>
            </w:pPr>
            <w:r/>
            <w:r>
              <w:rPr>
                <w:sz w:val="17"/>
              </w:rPr>
              <w:t>granite_gneiss</w:t>
            </w:r>
          </w:p>
        </w:tc>
      </w:tr>
      <w:tr>
        <w:tc>
          <w:tcPr>
            <w:tcW w:type="dxa" w:w="2268"/>
            <w:shd w:val="clear" w:color="auto" w:fill="F2F5FA"/>
          </w:tcPr>
          <w:p>
            <w:pPr>
              <w:spacing w:after="40" w:before="40"/>
            </w:pPr>
            <w:r/>
            <w:r>
              <w:rPr>
                <w:sz w:val="17"/>
              </w:rPr>
              <w:t>sandstone</w:t>
            </w:r>
          </w:p>
        </w:tc>
        <w:tc>
          <w:tcPr>
            <w:tcW w:type="dxa" w:w="1701"/>
            <w:shd w:val="clear" w:color="auto" w:fill="F2F5FA"/>
          </w:tcPr>
          <w:p>
            <w:pPr>
              <w:spacing w:after="40" w:before="40"/>
            </w:pPr>
            <w:r/>
            <w:r>
              <w:rPr>
                <w:sz w:val="17"/>
              </w:rPr>
              <w:t>7</w:t>
            </w:r>
          </w:p>
        </w:tc>
        <w:tc>
          <w:tcPr>
            <w:tcW w:type="dxa" w:w="5669"/>
            <w:shd w:val="clear" w:color="auto" w:fill="F2F5FA"/>
          </w:tcPr>
          <w:p>
            <w:pPr>
              <w:spacing w:after="40" w:before="40"/>
            </w:pPr>
            <w:r/>
            <w:r>
              <w:rPr>
                <w:sz w:val="17"/>
              </w:rPr>
              <w:t>sandstone</w:t>
            </w:r>
          </w:p>
        </w:tc>
      </w:tr>
      <w:tr>
        <w:tc>
          <w:tcPr>
            <w:tcW w:type="dxa" w:w="2268"/>
          </w:tcPr>
          <w:p>
            <w:pPr>
              <w:spacing w:after="40" w:before="40"/>
            </w:pPr>
            <w:r/>
            <w:r>
              <w:rPr>
                <w:sz w:val="17"/>
              </w:rPr>
              <w:t>alluvium</w:t>
            </w:r>
          </w:p>
        </w:tc>
        <w:tc>
          <w:tcPr>
            <w:tcW w:type="dxa" w:w="1701"/>
          </w:tcPr>
          <w:p>
            <w:pPr>
              <w:spacing w:after="40" w:before="40"/>
            </w:pPr>
            <w:r/>
            <w:r>
              <w:rPr>
                <w:sz w:val="17"/>
              </w:rPr>
              <w:t>4</w:t>
            </w:r>
          </w:p>
        </w:tc>
        <w:tc>
          <w:tcPr>
            <w:tcW w:type="dxa" w:w="5669"/>
          </w:tcPr>
          <w:p>
            <w:pPr>
              <w:spacing w:after="40" w:before="40"/>
            </w:pPr>
            <w:r/>
            <w:r>
              <w:rPr>
                <w:sz w:val="17"/>
              </w:rPr>
              <w:t>alluvium</w:t>
            </w:r>
          </w:p>
        </w:tc>
      </w:tr>
      <w:tr>
        <w:tc>
          <w:tcPr>
            <w:tcW w:type="dxa" w:w="2268"/>
            <w:shd w:val="clear" w:color="auto" w:fill="F2F5FA"/>
          </w:tcPr>
          <w:p>
            <w:pPr>
              <w:spacing w:after="40" w:before="40"/>
            </w:pPr>
            <w:r/>
            <w:r>
              <w:rPr>
                <w:sz w:val="17"/>
              </w:rPr>
              <w:t>shale</w:t>
            </w:r>
          </w:p>
        </w:tc>
        <w:tc>
          <w:tcPr>
            <w:tcW w:type="dxa" w:w="1701"/>
            <w:shd w:val="clear" w:color="auto" w:fill="F2F5FA"/>
          </w:tcPr>
          <w:p>
            <w:pPr>
              <w:spacing w:after="40" w:before="40"/>
            </w:pPr>
            <w:r/>
            <w:r>
              <w:rPr>
                <w:sz w:val="17"/>
              </w:rPr>
              <w:t>0</w:t>
            </w:r>
          </w:p>
        </w:tc>
        <w:tc>
          <w:tcPr>
            <w:tcW w:type="dxa" w:w="5669"/>
            <w:shd w:val="clear" w:color="auto" w:fill="F2F5FA"/>
          </w:tcPr>
          <w:p>
            <w:pPr>
              <w:spacing w:after="40" w:before="40"/>
            </w:pPr>
            <w:r/>
            <w:r>
              <w:rPr>
                <w:sz w:val="17"/>
              </w:rPr>
              <w:t>shale — NO KERALA OCCURRENCE</w:t>
            </w:r>
          </w:p>
        </w:tc>
      </w:tr>
    </w:tbl>
    <w:p>
      <w:pPr>
        <w:spacing w:after="80"/>
      </w:pPr>
    </w:p>
    <w:p>
      <w:pPr>
        <w:spacing w:after="120"/>
      </w:pPr>
      <w:r>
        <w:rPr>
          <w:b/>
          <w:i w:val="0"/>
          <w:sz w:val="20"/>
        </w:rPr>
        <w:t>'shale' does not appear once in the authoritative GSI geology report for Kerala. The state's Tertiary sediments are described as variegated clay and sandstones (Warkalli Formation) and sandy/calcareous clays with shell limestone (Quilon Formation) — clay, not shale. That category would be permanently empty. Conversely granite_gneiss would absorb charnockite, khondalite, migmatite, gneiss and granite, i.e. most of Kerala.</w:t>
      </w:r>
    </w:p>
    <w:p>
      <w:pPr>
        <w:spacing w:after="120"/>
      </w:pPr>
      <w:r>
        <w:rPr>
          <w:b w:val="0"/>
          <w:i/>
          <w:color w:val="555555"/>
          <w:sz w:val="18"/>
        </w:rPr>
        <w:t>This is reported for the project owner's decision. The feature definition was NOT modified, and no reclassification was applied.</w:t>
      </w:r>
    </w:p>
    <w:p>
      <w:pPr>
        <w:pStyle w:val="Heading1"/>
      </w:pPr>
      <w:r>
        <w:t>8. River Level — Collection Attempt</w:t>
      </w:r>
    </w:p>
    <w:p>
      <w:pPr>
        <w:spacing w:after="120"/>
      </w:pPr>
      <w:r>
        <w:rPr>
          <w:b w:val="0"/>
          <w:i w:val="0"/>
          <w:sz w:val="20"/>
        </w:rPr>
        <w:t>Requirement, verified in ml/flood_xgboost.py: river_level_m is a flood-specific feature in the daily Master Dataset — a DYNAMIC observed value per (date, location), not a static attribute.</w:t>
      </w:r>
    </w:p>
    <w:tbl>
      <w:tblPr>
        <w:tblStyle w:val="TableGrid"/>
        <w:tblW w:type="auto" w:w="0"/>
        <w:jc w:val="center"/>
        <w:tblLayout w:type="fixed"/>
        <w:tblLook w:firstColumn="1" w:firstRow="1" w:lastColumn="0" w:lastRow="0" w:noHBand="0" w:noVBand="1" w:val="04A0"/>
      </w:tblPr>
      <w:tblGrid>
        <w:gridCol w:w="4986"/>
        <w:gridCol w:w="4986"/>
      </w:tblGrid>
      <w:tr>
        <w:tc>
          <w:tcPr>
            <w:tcW w:type="dxa" w:w="1928"/>
            <w:shd w:val="clear" w:color="auto" w:fill="1F365D"/>
          </w:tcPr>
          <w:p>
            <w:pPr>
              <w:spacing w:after="40" w:before="40"/>
            </w:pPr>
            <w:r/>
            <w:r>
              <w:rPr>
                <w:b/>
                <w:color w:val="FFFFFF"/>
                <w:sz w:val="17"/>
              </w:rPr>
              <w:t>Field</w:t>
            </w:r>
          </w:p>
        </w:tc>
        <w:tc>
          <w:tcPr>
            <w:tcW w:type="dxa" w:w="7710"/>
            <w:shd w:val="clear" w:color="auto" w:fill="1F365D"/>
          </w:tcPr>
          <w:p>
            <w:pPr>
              <w:spacing w:after="40" w:before="40"/>
            </w:pPr>
            <w:r/>
            <w:r>
              <w:rPr>
                <w:b/>
                <w:color w:val="FFFFFF"/>
                <w:sz w:val="17"/>
              </w:rPr>
              <w:t>Detail</w:t>
            </w:r>
          </w:p>
        </w:tc>
      </w:tr>
      <w:tr>
        <w:tc>
          <w:tcPr>
            <w:tcW w:type="dxa" w:w="1928"/>
          </w:tcPr>
          <w:p>
            <w:pPr>
              <w:spacing w:after="40" w:before="40"/>
            </w:pPr>
            <w:r/>
            <w:r>
              <w:rPr>
                <w:sz w:val="17"/>
              </w:rPr>
              <w:t>Sources searched</w:t>
            </w:r>
          </w:p>
        </w:tc>
        <w:tc>
          <w:tcPr>
            <w:tcW w:type="dxa" w:w="7710"/>
          </w:tcPr>
          <w:p>
            <w:pPr>
              <w:spacing w:after="40" w:before="40"/>
            </w:pPr>
            <w:r/>
            <w:r>
              <w:rPr>
                <w:sz w:val="17"/>
              </w:rPr>
              <w:t>India-WRIS · CWC Flood Forecasting System (ffs.india-water.gov.in) · cwc.gov.in · GRDC · Copernicus CDS/GloFAS · DAHITI satellite altimetry · Theia/Hydroweb.next · data.gov.in</w:t>
            </w:r>
          </w:p>
        </w:tc>
      </w:tr>
      <w:tr>
        <w:tc>
          <w:tcPr>
            <w:tcW w:type="dxa" w:w="1928"/>
            <w:shd w:val="clear" w:color="auto" w:fill="F2F5FA"/>
          </w:tcPr>
          <w:p>
            <w:pPr>
              <w:spacing w:after="40" w:before="40"/>
            </w:pPr>
            <w:r/>
            <w:r>
              <w:rPr>
                <w:sz w:val="17"/>
              </w:rPr>
              <w:t>Dataset selected</w:t>
            </w:r>
          </w:p>
        </w:tc>
        <w:tc>
          <w:tcPr>
            <w:tcW w:type="dxa" w:w="7710"/>
            <w:shd w:val="clear" w:color="auto" w:fill="F2F5FA"/>
          </w:tcPr>
          <w:p>
            <w:pPr>
              <w:spacing w:after="40" w:before="40"/>
            </w:pPr>
            <w:r/>
            <w:r>
              <w:rPr>
                <w:sz w:val="17"/>
              </w:rPr>
              <w:t>None.</w:t>
            </w:r>
          </w:p>
        </w:tc>
      </w:tr>
      <w:tr>
        <w:tc>
          <w:tcPr>
            <w:tcW w:type="dxa" w:w="1928"/>
          </w:tcPr>
          <w:p>
            <w:pPr>
              <w:spacing w:after="40" w:before="40"/>
            </w:pPr>
            <w:r/>
            <w:r>
              <w:rPr>
                <w:sz w:val="17"/>
              </w:rPr>
              <w:t>Successfully collected</w:t>
            </w:r>
          </w:p>
        </w:tc>
        <w:tc>
          <w:tcPr>
            <w:tcW w:type="dxa" w:w="7710"/>
          </w:tcPr>
          <w:p>
            <w:pPr>
              <w:spacing w:after="40" w:before="40"/>
            </w:pPr>
            <w:r/>
            <w:r>
              <w:rPr>
                <w:b/>
                <w:color w:val="A61B1B"/>
                <w:sz w:val="17"/>
              </w:rPr>
              <w:t>NOT COLLECTED</w:t>
            </w:r>
          </w:p>
        </w:tc>
      </w:tr>
      <w:tr>
        <w:tc>
          <w:tcPr>
            <w:tcW w:type="dxa" w:w="1928"/>
            <w:shd w:val="clear" w:color="auto" w:fill="F2F5FA"/>
          </w:tcPr>
          <w:p>
            <w:pPr>
              <w:spacing w:after="40" w:before="40"/>
            </w:pPr>
            <w:r/>
            <w:r>
              <w:rPr>
                <w:sz w:val="17"/>
              </w:rPr>
              <w:t>File location</w:t>
            </w:r>
          </w:p>
        </w:tc>
        <w:tc>
          <w:tcPr>
            <w:tcW w:type="dxa" w:w="7710"/>
            <w:shd w:val="clear" w:color="auto" w:fill="F2F5FA"/>
          </w:tcPr>
          <w:p>
            <w:pPr>
              <w:spacing w:after="40" w:before="40"/>
            </w:pPr>
            <w:r/>
            <w:r>
              <w:rPr>
                <w:sz w:val="17"/>
              </w:rPr>
              <w:t>updated_data/river_level/STATUS_NOT_COLLECTED.md (documentation only)</w:t>
            </w:r>
          </w:p>
        </w:tc>
      </w:tr>
      <w:tr>
        <w:tc>
          <w:tcPr>
            <w:tcW w:type="dxa" w:w="1928"/>
          </w:tcPr>
          <w:p>
            <w:pPr>
              <w:spacing w:after="40" w:before="40"/>
            </w:pPr>
            <w:r/>
            <w:r>
              <w:rPr>
                <w:sz w:val="17"/>
              </w:rPr>
              <w:t>Stations / locations</w:t>
            </w:r>
          </w:p>
        </w:tc>
        <w:tc>
          <w:tcPr>
            <w:tcW w:type="dxa" w:w="7710"/>
          </w:tcPr>
          <w:p>
            <w:pPr>
              <w:spacing w:after="40" w:before="40"/>
            </w:pPr>
            <w:r/>
            <w:r>
              <w:rPr>
                <w:sz w:val="17"/>
              </w:rPr>
              <w:t>None obtained.</w:t>
            </w:r>
          </w:p>
        </w:tc>
      </w:tr>
      <w:tr>
        <w:tc>
          <w:tcPr>
            <w:tcW w:type="dxa" w:w="1928"/>
            <w:shd w:val="clear" w:color="auto" w:fill="F2F5FA"/>
          </w:tcPr>
          <w:p>
            <w:pPr>
              <w:spacing w:after="40" w:before="40"/>
            </w:pPr>
            <w:r/>
            <w:r>
              <w:rPr>
                <w:sz w:val="17"/>
              </w:rPr>
              <w:t>Date range</w:t>
            </w:r>
          </w:p>
        </w:tc>
        <w:tc>
          <w:tcPr>
            <w:tcW w:type="dxa" w:w="7710"/>
            <w:shd w:val="clear" w:color="auto" w:fill="F2F5FA"/>
          </w:tcPr>
          <w:p>
            <w:pPr>
              <w:spacing w:after="40" w:before="40"/>
            </w:pPr>
            <w:r/>
            <w:r>
              <w:rPr>
                <w:sz w:val="17"/>
              </w:rPr>
              <w:t>None obtained.</w:t>
            </w:r>
          </w:p>
        </w:tc>
      </w:tr>
      <w:tr>
        <w:tc>
          <w:tcPr>
            <w:tcW w:type="dxa" w:w="1928"/>
          </w:tcPr>
          <w:p>
            <w:pPr>
              <w:spacing w:after="40" w:before="40"/>
            </w:pPr>
            <w:r/>
            <w:r>
              <w:rPr>
                <w:sz w:val="17"/>
              </w:rPr>
              <w:t>Temporal resolution</w:t>
            </w:r>
          </w:p>
        </w:tc>
        <w:tc>
          <w:tcPr>
            <w:tcW w:type="dxa" w:w="7710"/>
          </w:tcPr>
          <w:p>
            <w:pPr>
              <w:spacing w:after="40" w:before="40"/>
            </w:pPr>
            <w:r/>
            <w:r>
              <w:rPr>
                <w:sz w:val="17"/>
              </w:rPr>
              <w:t>None obtained.</w:t>
            </w:r>
          </w:p>
        </w:tc>
      </w:tr>
      <w:tr>
        <w:tc>
          <w:tcPr>
            <w:tcW w:type="dxa" w:w="1928"/>
            <w:shd w:val="clear" w:color="auto" w:fill="F2F5FA"/>
          </w:tcPr>
          <w:p>
            <w:pPr>
              <w:spacing w:after="40" w:before="40"/>
            </w:pPr>
            <w:r/>
            <w:r>
              <w:rPr>
                <w:sz w:val="17"/>
              </w:rPr>
              <w:t>Units</w:t>
            </w:r>
          </w:p>
        </w:tc>
        <w:tc>
          <w:tcPr>
            <w:tcW w:type="dxa" w:w="7710"/>
            <w:shd w:val="clear" w:color="auto" w:fill="F2F5FA"/>
          </w:tcPr>
          <w:p>
            <w:pPr>
              <w:spacing w:after="40" w:before="40"/>
            </w:pPr>
            <w:r/>
            <w:r>
              <w:rPr>
                <w:sz w:val="17"/>
              </w:rPr>
              <w:t>Not applicable.</w:t>
            </w:r>
          </w:p>
        </w:tc>
      </w:tr>
      <w:tr>
        <w:tc>
          <w:tcPr>
            <w:tcW w:type="dxa" w:w="1928"/>
          </w:tcPr>
          <w:p>
            <w:pPr>
              <w:spacing w:after="40" w:before="40"/>
            </w:pPr>
            <w:r/>
            <w:r>
              <w:rPr>
                <w:sz w:val="17"/>
              </w:rPr>
              <w:t>Compatibility with river_level_m</w:t>
            </w:r>
          </w:p>
        </w:tc>
        <w:tc>
          <w:tcPr>
            <w:tcW w:type="dxa" w:w="7710"/>
          </w:tcPr>
          <w:p>
            <w:pPr>
              <w:spacing w:after="40" w:before="40"/>
            </w:pPr>
            <w:r/>
            <w:r>
              <w:rPr>
                <w:sz w:val="17"/>
              </w:rPr>
              <w:t>No accessible source provides observed daily river stage in metres for Kerala over 2012–2024.</w:t>
            </w:r>
          </w:p>
        </w:tc>
      </w:tr>
      <w:tr>
        <w:tc>
          <w:tcPr>
            <w:tcW w:type="dxa" w:w="1928"/>
            <w:shd w:val="clear" w:color="auto" w:fill="F2F5FA"/>
          </w:tcPr>
          <w:p>
            <w:pPr>
              <w:spacing w:after="40" w:before="40"/>
            </w:pPr>
            <w:r/>
            <w:r>
              <w:rPr>
                <w:sz w:val="17"/>
              </w:rPr>
              <w:t>Remaining limitation</w:t>
            </w:r>
          </w:p>
        </w:tc>
        <w:tc>
          <w:tcPr>
            <w:tcW w:type="dxa" w:w="7710"/>
            <w:shd w:val="clear" w:color="auto" w:fill="F2F5FA"/>
          </w:tcPr>
          <w:p>
            <w:pPr>
              <w:spacing w:after="40" w:before="40"/>
            </w:pPr>
            <w:r/>
            <w:r>
              <w:rPr>
                <w:sz w:val="17"/>
              </w:rPr>
              <w:t>An India-WRIS export must be done manually from a network that can reach it, or a GRDC request submitted. A gauge-to-district assignment rule must then be defined and documented.</w:t>
            </w:r>
          </w:p>
        </w:tc>
      </w:tr>
    </w:tbl>
    <w:p>
      <w:pPr>
        <w:spacing w:after="80"/>
      </w:pPr>
    </w:p>
    <w:p>
      <w:pPr>
        <w:pStyle w:val="Heading2"/>
      </w:pPr>
      <w:r>
        <w:t>8.1 Why nothing was substituted</w:t>
      </w:r>
    </w:p>
    <w:p>
      <w:pPr>
        <w:pStyle w:val="ListBullet"/>
        <w:spacing w:after="60"/>
      </w:pPr>
      <w:r>
        <w:rPr>
          <w:sz w:val="20"/>
        </w:rPr>
        <w:t>HydroRIVERS DIS_AV_CMS, already in updated_data/hydrology/, is a long-term AVERAGE discharge attribute — static per reach, not observed daily stage. Explicitly not used.</w:t>
      </w:r>
    </w:p>
    <w:p>
      <w:pPr>
        <w:pStyle w:val="ListBullet"/>
        <w:spacing w:after="60"/>
      </w:pPr>
      <w:r>
        <w:rPr>
          <w:sz w:val="20"/>
        </w:rPr>
        <w:t>Satellite altimetry (DAHITI) does measure real water level in metres, but repeat cycles run ~10 days (Sentinel-3/Jason) to ~35 days (Envisat), and only where a ground track crosses the channel. Deriving a daily value would mean interpolating across 10–35 day gaps, which would erase the flood peaks the model exists to detect. Its API also returned 403 without a registered key.</w:t>
      </w:r>
    </w:p>
    <w:p>
      <w:pPr>
        <w:pStyle w:val="ListBullet"/>
        <w:spacing w:after="60"/>
      </w:pPr>
      <w:r>
        <w:rPr>
          <w:sz w:val="20"/>
        </w:rPr>
        <w:t>Discharge-to-stage conversion needs a station-specific rating curve. None was available from any accessible source, so no conversion was attempted.</w:t>
      </w:r>
    </w:p>
    <w:p>
      <w:pPr>
        <w:pStyle w:val="ListBullet"/>
        <w:spacing w:after="60"/>
      </w:pPr>
      <w:r>
        <w:rPr>
          <w:sz w:val="20"/>
        </w:rPr>
        <w:t>Probing of the CWC gateway stopped once its endpoints returned 404 through the public route; no attempt was made to circumvent access control.</w:t>
      </w:r>
    </w:p>
    <w:p>
      <w:pPr>
        <w:pStyle w:val="Heading2"/>
      </w:pPr>
      <w:r>
        <w:t>8.2 Spatial association problem (unresolved regardless of access)</w:t>
      </w:r>
    </w:p>
    <w:p>
      <w:pPr>
        <w:spacing w:after="120"/>
      </w:pPr>
      <w:r>
        <w:rPr>
          <w:b w:val="0"/>
          <w:i w:val="0"/>
          <w:sz w:val="20"/>
        </w:rPr>
        <w:t>The Master Dataset is keyed to 14 district polygons, but CWC gauges are point stations on specific rivers and Kerala has 44 rivers. A documented assignment rule is required — for example nearest downstream gauge within the district's dominant basin, using the collected HydroRIVERS network for basin membership. One gauge must not be applied to all 14 districts.</w:t>
      </w:r>
    </w:p>
    <w:p>
      <w:pPr>
        <w:pStyle w:val="Heading1"/>
      </w:pPr>
      <w:r>
        <w:t>9. Final Status</w:t>
      </w:r>
    </w:p>
    <w:tbl>
      <w:tblPr>
        <w:tblStyle w:val="TableGrid"/>
        <w:tblW w:type="auto" w:w="0"/>
        <w:jc w:val="center"/>
        <w:tblLayout w:type="fixed"/>
        <w:tblLook w:firstColumn="1" w:firstRow="1" w:lastColumn="0" w:lastRow="0" w:noHBand="0" w:noVBand="1" w:val="04A0"/>
      </w:tblPr>
      <w:tblGrid>
        <w:gridCol w:w="4986"/>
        <w:gridCol w:w="4986"/>
      </w:tblGrid>
      <w:tr>
        <w:tc>
          <w:tcPr>
            <w:tcW w:type="dxa" w:w="4819"/>
            <w:shd w:val="clear" w:color="auto" w:fill="1F365D"/>
          </w:tcPr>
          <w:p>
            <w:pPr>
              <w:spacing w:after="40" w:before="40"/>
            </w:pPr>
            <w:r/>
            <w:r>
              <w:rPr>
                <w:b/>
                <w:color w:val="FFFFFF"/>
                <w:sz w:val="20"/>
              </w:rPr>
              <w:t>Dataset</w:t>
            </w:r>
          </w:p>
        </w:tc>
        <w:tc>
          <w:tcPr>
            <w:tcW w:type="dxa" w:w="4819"/>
            <w:shd w:val="clear" w:color="auto" w:fill="1F365D"/>
          </w:tcPr>
          <w:p>
            <w:pPr>
              <w:spacing w:after="40" w:before="40"/>
            </w:pPr>
            <w:r/>
            <w:r>
              <w:rPr>
                <w:b/>
                <w:color w:val="FFFFFF"/>
                <w:sz w:val="20"/>
              </w:rPr>
              <w:t>Status</w:t>
            </w:r>
          </w:p>
        </w:tc>
      </w:tr>
      <w:tr>
        <w:tc>
          <w:tcPr>
            <w:tcW w:type="dxa" w:w="4819"/>
          </w:tcPr>
          <w:p>
            <w:pPr>
              <w:spacing w:after="40" w:before="40"/>
            </w:pPr>
            <w:r/>
            <w:r>
              <w:rPr>
                <w:sz w:val="20"/>
              </w:rPr>
              <w:t>lithology</w:t>
            </w:r>
          </w:p>
        </w:tc>
        <w:tc>
          <w:tcPr>
            <w:tcW w:type="dxa" w:w="4819"/>
          </w:tcPr>
          <w:p>
            <w:pPr>
              <w:spacing w:after="40" w:before="40"/>
            </w:pPr>
            <w:r/>
            <w:r>
              <w:rPr>
                <w:b/>
                <w:color w:val="A61B1B"/>
                <w:sz w:val="20"/>
              </w:rPr>
              <w:t>NOT COLLECTED</w:t>
            </w:r>
          </w:p>
        </w:tc>
      </w:tr>
      <w:tr>
        <w:tc>
          <w:tcPr>
            <w:tcW w:type="dxa" w:w="4819"/>
            <w:shd w:val="clear" w:color="auto" w:fill="F2F5FA"/>
          </w:tcPr>
          <w:p>
            <w:pPr>
              <w:spacing w:after="40" w:before="40"/>
            </w:pPr>
            <w:r/>
            <w:r>
              <w:rPr>
                <w:sz w:val="20"/>
              </w:rPr>
              <w:t>river_level_m</w:t>
            </w:r>
          </w:p>
        </w:tc>
        <w:tc>
          <w:tcPr>
            <w:tcW w:type="dxa" w:w="4819"/>
            <w:shd w:val="clear" w:color="auto" w:fill="F2F5FA"/>
          </w:tcPr>
          <w:p>
            <w:pPr>
              <w:spacing w:after="40" w:before="40"/>
            </w:pPr>
            <w:r/>
            <w:r>
              <w:rPr>
                <w:b/>
                <w:color w:val="A61B1B"/>
                <w:sz w:val="20"/>
              </w:rPr>
              <w:t>NOT COLLECTED</w:t>
            </w:r>
          </w:p>
        </w:tc>
      </w:tr>
    </w:tbl>
    <w:p>
      <w:pPr>
        <w:spacing w:after="80"/>
      </w:pPr>
    </w:p>
    <w:p>
      <w:pPr>
        <w:spacing w:after="40"/>
      </w:pPr>
      <w:r>
        <w:rPr>
          <w:b/>
          <w:i w:val="0"/>
          <w:sz w:val="20"/>
        </w:rPr>
        <w:t>Are the two models now unblocked from a data-availability perspective?</w:t>
      </w:r>
    </w:p>
    <w:p>
      <w:pPr>
        <w:spacing w:after="120"/>
      </w:pPr>
      <w:r>
        <w:rPr>
          <w:b w:val="0"/>
          <w:i w:val="0"/>
          <w:sz w:val="20"/>
        </w:rPr>
        <w:t>No. Both remain blocked, and each is blocked by exactly one feature:</w:t>
      </w:r>
    </w:p>
    <w:p>
      <w:pPr>
        <w:pStyle w:val="ListBullet"/>
        <w:spacing w:after="60"/>
      </w:pPr>
      <w:r>
        <w:rPr>
          <w:sz w:val="20"/>
        </w:rPr>
        <w:t>Landslide XGBoost — blocked solely by lithology. Its other 13 features now have real sources.</w:t>
      </w:r>
    </w:p>
    <w:p>
      <w:pPr>
        <w:pStyle w:val="ListBullet"/>
        <w:spacing w:after="60"/>
      </w:pPr>
      <w:r>
        <w:rPr>
          <w:sz w:val="20"/>
        </w:rPr>
        <w:t>Flood XGBoost — blocked solely by river_level_m. Its other 11 features now have real sources.</w:t>
      </w:r>
    </w:p>
    <w:p>
      <w:pPr>
        <w:spacing w:after="120"/>
      </w:pPr>
      <w:r>
        <w:rPr>
          <w:b w:val="0"/>
          <w:i w:val="0"/>
          <w:sz w:val="20"/>
        </w:rPr>
        <w:t>Both scripts call validate_columns(), which raises ValueError on the first missing column, so neither will start. Overall project status is unchanged at PARTIALLY READY: 20 of the 22 Master Dataset columns have a real source, and this task did not move that count.</w:t>
      </w:r>
    </w:p>
    <w:p>
      <w:pPr>
        <w:spacing w:after="120"/>
      </w:pPr>
      <w:r>
        <w:rPr>
          <w:b w:val="0"/>
          <w:i w:val="0"/>
          <w:color w:val="555555"/>
          <w:sz w:val="19"/>
        </w:rPr>
        <w:t>Two further constraints would still limit a valid Master Dataset even if both features were obtained tomorrow: the landslide target remains sparse (76 positive district-days, 0.12 %, 89 % of them in 2018), and the flood inventory ends 2023-07-23, leaving roughly the final 18 months of the rainfall window without flood coverage.</w:t>
      </w:r>
    </w:p>
    <w:p>
      <w:pPr>
        <w:spacing w:after="120"/>
      </w:pPr>
      <w:r>
        <w:rPr>
          <w:b w:val="0"/>
          <w:i/>
          <w:color w:val="555555"/>
          <w:sz w:val="18"/>
        </w:rPr>
        <w:t>Nothing was fabricated, estimated, interpolated from unrelated data, or silently substituted. No ML code, feature definition, TCDL logic or model artifact was modified; nothing was trained; no Master Dataset was built.</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365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