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FileKG：基于虚拟文件实体的个人知识图谱与内生可解释检索</w:t>
      </w:r>
    </w:p>
    <w:p>
      <w:pPr>
        <w:pStyle w:val="2"/>
        <w:spacing w:before="320" w:after="120" w:line="288" w:lineRule="auto"/>
        <w:ind w:left="0"/>
        <w:jc w:val="left"/>
        <w:outlineLvl w:val="1"/>
      </w:pPr>
      <w:bookmarkStart w:name="heading_0" w:id="0"/>
      <w:r>
        <w:rPr>
          <w:rFonts w:eastAsia="等线" w:ascii="Arial" w:cs="Arial" w:hAnsi="Arial"/>
          <w:b w:val="true"/>
          <w:sz w:val="32"/>
        </w:rPr>
        <w:t>摘要</w:t>
      </w:r>
      <w:bookmarkEnd w:id="0"/>
    </w:p>
    <w:p>
      <w:pPr>
        <w:spacing w:before="120" w:after="120" w:line="288" w:lineRule="auto"/>
        <w:ind w:left="0"/>
        <w:jc w:val="left"/>
      </w:pPr>
      <w:r>
        <w:rPr>
          <w:rFonts w:eastAsia="等线" w:ascii="Arial" w:cs="Arial" w:hAnsi="Arial"/>
          <w:sz w:val="22"/>
        </w:rPr>
        <w:t>个人计算设备中的海量文件构成了用户知识与工作历史的隐性网络。然而，现有文件检索系统将文件视为绑定于物理路径的被动对象，无法在文件移动、删除等动态变化中保持关联稳定，也无法为检索结果提供基于用户真实交互历史的解释。本文提出一种新的个人文件管理范式：以</w:t>
      </w:r>
      <w:r>
        <w:rPr>
          <w:rFonts w:eastAsia="等线" w:ascii="Arial" w:cs="Arial" w:hAnsi="Arial"/>
          <w:b w:val="true"/>
          <w:sz w:val="22"/>
        </w:rPr>
        <w:t>虚拟文件实体</w:t>
      </w:r>
      <w:r>
        <w:rPr>
          <w:rFonts w:eastAsia="等线" w:ascii="Arial" w:cs="Arial" w:hAnsi="Arial"/>
          <w:sz w:val="22"/>
        </w:rPr>
        <w:t>（Virtual File Entity, VFE）替代物理文件作为检索空间的一等公民。我们构建了FileKG框架，其核心包含：（1）形式化的VFE模型与图模型定义，通过基于文件系统索引节点（inode）的持久标识和生命周期状态机，从机制上保障同文件系统内物理操作下图拓扑的一致性与无损性，并建立三级分层身份一致性体系以覆盖跨系统移动、inode复用等边界场景；（2）基于信息源维度的多关系自动发现引擎，覆盖结构、内容、行为、跨模态和显式标注五类共12种关系，明确各关系的有向/无向与权重属性，通过扩展的参数敏感性分析验证了阈值与序列挖掘参数的鲁棒性；（3）两阶段混合检索机制，融合语义粗筛与图1跳扩展，通过可加性排序函数生成内生解释——完全基于用户本地文件真实交互历史与图中实际关联路径的解释，并引入解释保真度指标客观度量其与排序逻辑的一致性。</w:t>
      </w:r>
    </w:p>
    <w:p>
      <w:pPr>
        <w:spacing w:before="120" w:after="120" w:line="288" w:lineRule="auto"/>
        <w:ind w:left="0"/>
        <w:jc w:val="left"/>
      </w:pPr>
      <w:r>
        <w:rPr>
          <w:rFonts w:eastAsia="等线" w:ascii="Arial" w:cs="Arial" w:hAnsi="Arial"/>
          <w:sz w:val="22"/>
        </w:rPr>
        <w:t>在三个场景的实验和24人用户研究中，FileKG在检索精度、隐性发现能力和解释可信度上均显著优于基线；新增的动态文件变动鲁棒性实验通过引入理论Oracle基线，严格证明了VFE身份解耦在文件移动/重命名场景中的不可替代价值。特别地，我们通过人工分阶段与自然时序两类互补实验，首次量化了个人文件知识图谱的冷启动性能增长曲线，并揭示了不同关系类型的差异化贡献时序。本文开源全部代码与数据，所有模型均本地部署以保护隐私。</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：个人知识图谱；虚拟文件实体；可解释检索；多维关系挖掘；冷启动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1 引言</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1.1 背景与根本矛盾</w:t>
      </w:r>
      <w:bookmarkEnd w:id="2"/>
    </w:p>
    <w:p>
      <w:pPr>
        <w:spacing w:before="120" w:after="120" w:line="288" w:lineRule="auto"/>
        <w:ind w:left="0"/>
        <w:jc w:val="left"/>
      </w:pPr>
      <w:r>
        <w:rPr>
          <w:rFonts w:eastAsia="等线" w:ascii="Arial" w:cs="Arial" w:hAnsi="Arial"/>
          <w:sz w:val="22"/>
        </w:rPr>
        <w:t>个人计算设备中积累的文件往往跨越数年，涵盖文档、代码、图像、数据等多种模态。这些文件并非孤立存在——它们通过项目协作、版本演化、操作共现和视觉灵感形成紧密的隐性关联网络。然而，当前主流的个人文件访问方式仍局限于目录浏览和关键词搜索：用户必须记住文件的存储位置或内容关键词，系统则返回基于表层特征匹配的扁平列表。</w:t>
      </w:r>
    </w:p>
    <w:p>
      <w:pPr>
        <w:spacing w:before="120" w:after="120" w:line="288" w:lineRule="auto"/>
        <w:ind w:left="0"/>
        <w:jc w:val="left"/>
      </w:pPr>
      <w:r>
        <w:rPr>
          <w:rFonts w:eastAsia="等线" w:ascii="Arial" w:cs="Arial" w:hAnsi="Arial"/>
          <w:sz w:val="22"/>
        </w:rPr>
        <w:t>我们指出，这一困境的根源不在于检索算法的工程精度，而在于一个更基本的</w:t>
      </w:r>
      <w:r>
        <w:rPr>
          <w:rFonts w:eastAsia="等线" w:ascii="Arial" w:cs="Arial" w:hAnsi="Arial"/>
          <w:b w:val="true"/>
          <w:sz w:val="22"/>
        </w:rPr>
        <w:t>本体论假定</w:t>
      </w:r>
      <w:r>
        <w:rPr>
          <w:rFonts w:eastAsia="等线" w:ascii="Arial" w:cs="Arial" w:hAnsi="Arial"/>
          <w:sz w:val="22"/>
        </w:rPr>
        <w:t>：现有系统将文件的身份完全绑定于其物理存储位置。在这种绑定下，一个文件“就是”它的路径。当用户移动或重命名文件时，该文件在系统中积累的所有上下文关联瞬间断裂；当文件被删除（即使只是临时清理），其关系历史彻底消失。文件无法积累行为记忆，无法维持与其他文件的持久联系，更无法成为超越物理变动的稳定知识节点。这一本体论缺陷导致三个难以在原有框架下解决的核心矛盾：（1）物理变动必然撕裂逻辑关联；（2）文件无法积累行为历史以支持智能检索；（3）检索结果只能溯源于内容匹配，无法溯源于文件间的真实交互关联脉络。</w:t>
      </w:r>
    </w:p>
    <w:p>
      <w:pPr>
        <w:pStyle w:val="3"/>
        <w:spacing w:before="300" w:after="120" w:line="288" w:lineRule="auto"/>
        <w:ind w:left="0"/>
        <w:jc w:val="left"/>
        <w:outlineLvl w:val="2"/>
      </w:pPr>
      <w:bookmarkStart w:name="heading_3" w:id="3"/>
      <w:r>
        <w:rPr>
          <w:rFonts w:eastAsia="等线" w:ascii="Arial" w:cs="Arial" w:hAnsi="Arial"/>
          <w:b w:val="true"/>
          <w:sz w:val="30"/>
        </w:rPr>
        <w:t>1.2 视角转换：虚拟文件实体</w:t>
      </w:r>
      <w:bookmarkEnd w:id="3"/>
    </w:p>
    <w:p>
      <w:pPr>
        <w:spacing w:before="120" w:after="120" w:line="288" w:lineRule="auto"/>
        <w:ind w:left="0"/>
        <w:jc w:val="left"/>
      </w:pPr>
      <w:r>
        <w:rPr>
          <w:rFonts w:eastAsia="等线" w:ascii="Arial" w:cs="Arial" w:hAnsi="Arial"/>
          <w:sz w:val="22"/>
        </w:rPr>
        <w:t>本文提出一种根本性的范式转换：我们不再将物理文件视为检索的直接对象，而是引入一层</w:t>
      </w:r>
      <w:r>
        <w:rPr>
          <w:rFonts w:eastAsia="等线" w:ascii="Arial" w:cs="Arial" w:hAnsi="Arial"/>
          <w:b w:val="true"/>
          <w:sz w:val="22"/>
        </w:rPr>
        <w:t>虚拟文件实体</w:t>
      </w:r>
      <w:r>
        <w:rPr>
          <w:rFonts w:eastAsia="等线" w:ascii="Arial" w:cs="Arial" w:hAnsi="Arial"/>
          <w:sz w:val="22"/>
        </w:rPr>
        <w:t>（Virtual File Entity, VFE）作为中介。每个VFE是物理文件的数字代理，拥有独立于路径的持久身份、自主演化的生命周期、记录交互历史的记忆，以及与其他VFE之间的多维关系网络。</w:t>
      </w:r>
    </w:p>
    <w:p>
      <w:pPr>
        <w:spacing w:before="120" w:after="120" w:line="288" w:lineRule="auto"/>
        <w:ind w:left="0"/>
        <w:jc w:val="left"/>
      </w:pPr>
      <w:r>
        <w:rPr>
          <w:rFonts w:eastAsia="等线" w:ascii="Arial" w:cs="Arial" w:hAnsi="Arial"/>
          <w:sz w:val="22"/>
        </w:rPr>
        <w:t>这一转换的学理基础在于：文件的“本质”是其在用户认知空间中的持久身份和演化历史，而非瞬时的物理存储状态。通过将身份与物理位置解耦，我们得以在文件移动、重命名甚至暂时删除时，保持关系网络完整无损。物理文件成为VFE在某一时刻的物理投影，而VFE才是检索、推理和交互的真正对象。</w:t>
      </w:r>
    </w:p>
    <w:p>
      <w:pPr>
        <w:spacing w:before="120" w:after="120" w:line="288" w:lineRule="auto"/>
        <w:ind w:left="0"/>
        <w:jc w:val="left"/>
      </w:pPr>
      <w:r>
        <w:rPr>
          <w:rFonts w:eastAsia="等线" w:ascii="Arial" w:cs="Arial" w:hAnsi="Arial"/>
          <w:sz w:val="22"/>
        </w:rPr>
        <w:t>在此范式下，检索不再是查询与文件内容的匹配，而成为</w:t>
      </w:r>
      <w:r>
        <w:rPr>
          <w:rFonts w:eastAsia="等线" w:ascii="Arial" w:cs="Arial" w:hAnsi="Arial"/>
          <w:b w:val="true"/>
          <w:sz w:val="22"/>
        </w:rPr>
        <w:t>在VFE关系网络中的推理</w:t>
      </w:r>
      <w:r>
        <w:rPr>
          <w:rFonts w:eastAsia="等线" w:ascii="Arial" w:cs="Arial" w:hAnsi="Arial"/>
          <w:sz w:val="22"/>
        </w:rPr>
        <w:t>：系统查询代理网络，返回语义相关节点及其关联邻居，并为每个结果提供直接从关系图中提取的基于关联路径的解释——这些解释反映的是用户自身的操作历史与文件演化轨迹，具有独特的个人情境可信性。</w:t>
      </w:r>
    </w:p>
    <w:p>
      <w:pPr>
        <w:pStyle w:val="3"/>
        <w:spacing w:before="300" w:after="120" w:line="288" w:lineRule="auto"/>
        <w:ind w:left="0"/>
        <w:jc w:val="left"/>
        <w:outlineLvl w:val="2"/>
      </w:pPr>
      <w:bookmarkStart w:name="heading_4" w:id="4"/>
      <w:r>
        <w:rPr>
          <w:rFonts w:eastAsia="等线" w:ascii="Arial" w:cs="Arial" w:hAnsi="Arial"/>
          <w:b w:val="true"/>
          <w:sz w:val="30"/>
        </w:rPr>
        <w:t>1.3 现有方法的局限</w:t>
      </w:r>
      <w:bookmarkEnd w:id="4"/>
    </w:p>
    <w:p>
      <w:pPr>
        <w:spacing w:before="120" w:after="120" w:line="288" w:lineRule="auto"/>
        <w:ind w:left="0"/>
        <w:jc w:val="left"/>
      </w:pPr>
      <w:r>
        <w:rPr>
          <w:rFonts w:eastAsia="等线" w:ascii="Arial" w:cs="Arial" w:hAnsi="Arial"/>
          <w:sz w:val="22"/>
        </w:rPr>
        <w:t>从VFE范式反观现有研究，可明确识别出三个层面的鸿沟：</w:t>
      </w:r>
    </w:p>
    <w:p>
      <w:pPr>
        <w:spacing w:before="120" w:after="120" w:line="288" w:lineRule="auto"/>
        <w:ind w:left="0"/>
        <w:jc w:val="left"/>
      </w:pPr>
      <w:r>
        <w:rPr>
          <w:rFonts w:eastAsia="等线" w:ascii="Arial" w:cs="Arial" w:hAnsi="Arial"/>
          <w:b w:val="true"/>
          <w:sz w:val="22"/>
        </w:rPr>
        <w:t>传统桌面检索</w:t>
      </w:r>
      <w:r>
        <w:rPr>
          <w:rFonts w:eastAsia="等线" w:ascii="Arial" w:cs="Arial" w:hAnsi="Arial"/>
          <w:sz w:val="22"/>
        </w:rPr>
        <w:t>（如Everything、Spotlight）完全运行于物理索引层，仅支持关键词与路径匹配，返回扁平列表。它们不维护文件间关联，不积累行为历史，也无法提供任何解释。</w:t>
      </w:r>
    </w:p>
    <w:p>
      <w:pPr>
        <w:spacing w:before="120" w:after="120" w:line="288" w:lineRule="auto"/>
        <w:ind w:left="0"/>
        <w:jc w:val="left"/>
      </w:pPr>
      <w:r>
        <w:rPr>
          <w:rFonts w:eastAsia="等线" w:ascii="Arial" w:cs="Arial" w:hAnsi="Arial"/>
          <w:b w:val="true"/>
          <w:sz w:val="22"/>
        </w:rPr>
        <w:t>语义桌面与个人知识图谱</w:t>
      </w:r>
      <w:r>
        <w:rPr>
          <w:rFonts w:eastAsia="等线" w:ascii="Arial" w:cs="Arial" w:hAnsi="Arial"/>
          <w:sz w:val="22"/>
        </w:rPr>
        <w:t>（如Nepomuk、PKG构建方法）引入了图模型，但将文件作为静态元数据载体，节点身份仍绑定于路径，无法应对动态变化。以Nepomuk为例，其采用基于文件路径的URI作为资源标识符，物理移动后标识符变更，关联关系直接失效。相比之下，VFE采用与路径解耦的inode基持久标识，配合生命周期状态机，实现身份连续性。现有工作关系挖掘通常限于单一维度（如目录结构），且缺乏对行为共现和跨模态关联的统一处理。</w:t>
      </w:r>
    </w:p>
    <w:p>
      <w:pPr>
        <w:spacing w:before="120" w:after="120" w:line="288" w:lineRule="auto"/>
        <w:ind w:left="0"/>
        <w:jc w:val="left"/>
      </w:pPr>
      <w:r>
        <w:rPr>
          <w:rFonts w:eastAsia="等线" w:ascii="Arial" w:cs="Arial" w:hAnsi="Arial"/>
          <w:b w:val="true"/>
          <w:sz w:val="22"/>
        </w:rPr>
        <w:t>可解释信息检索</w:t>
      </w:r>
      <w:r>
        <w:rPr>
          <w:rFonts w:eastAsia="等线" w:ascii="Arial" w:cs="Arial" w:hAnsi="Arial"/>
          <w:sz w:val="22"/>
        </w:rPr>
        <w:t>（ExIR）的解释机制几乎完全依赖外部通用知识图谱（如Wikidata）或事后模型归因。这类解释是“外挂式”的——它们告诉你“这篇文档与你查询的关键词匹配”，但无法回答“这个文件被返回，是因为你曾在同一时段内频繁切换编辑它和另一份已确认相关的文件”。后者是从用户自身行为中涌现的内生解释，是现有框架所无法提供的。</w:t>
      </w:r>
    </w:p>
    <w:p>
      <w:pPr>
        <w:spacing w:before="120" w:after="120" w:line="288" w:lineRule="auto"/>
        <w:ind w:left="0"/>
        <w:jc w:val="left"/>
      </w:pPr>
      <w:r>
        <w:rPr>
          <w:rFonts w:eastAsia="等线" w:ascii="Arial" w:cs="Arial" w:hAnsi="Arial"/>
          <w:b w:val="true"/>
          <w:sz w:val="22"/>
        </w:rPr>
        <w:t>内生解释</w:t>
      </w:r>
      <w:r>
        <w:rPr>
          <w:rFonts w:eastAsia="等线" w:ascii="Arial" w:cs="Arial" w:hAnsi="Arial"/>
          <w:sz w:val="22"/>
        </w:rPr>
        <w:t>在本工作中被定义为：完全基于用户本地文件的真实交互历史、图中实际存在的关联路径生成的解释，不依赖外部通用知识或模型黑箱归因，具有个人情境可信性。</w:t>
      </w:r>
    </w:p>
    <w:p>
      <w:pPr>
        <w:pStyle w:val="3"/>
        <w:spacing w:before="300" w:after="120" w:line="288" w:lineRule="auto"/>
        <w:ind w:left="0"/>
        <w:jc w:val="left"/>
        <w:outlineLvl w:val="2"/>
      </w:pPr>
      <w:bookmarkStart w:name="heading_5" w:id="5"/>
      <w:r>
        <w:rPr>
          <w:rFonts w:eastAsia="等线" w:ascii="Arial" w:cs="Arial" w:hAnsi="Arial"/>
          <w:b w:val="true"/>
          <w:sz w:val="30"/>
        </w:rPr>
        <w:t>1.4 本文贡献</w:t>
      </w:r>
      <w:bookmarkEnd w:id="5"/>
    </w:p>
    <w:p>
      <w:pPr>
        <w:spacing w:before="120" w:after="120" w:line="288" w:lineRule="auto"/>
        <w:ind w:left="0"/>
        <w:jc w:val="left"/>
      </w:pPr>
      <w:r>
        <w:rPr>
          <w:rFonts w:eastAsia="等线" w:ascii="Arial" w:cs="Arial" w:hAnsi="Arial"/>
          <w:sz w:val="22"/>
        </w:rPr>
        <w:t>本文做出以下四项贡献：</w:t>
      </w:r>
    </w:p>
    <w:p>
      <w:pPr>
        <w:spacing w:before="120" w:after="120" w:line="288" w:lineRule="auto"/>
        <w:ind w:left="0"/>
        <w:jc w:val="left"/>
      </w:pPr>
      <w:r>
        <w:rPr>
          <w:rFonts w:eastAsia="等线" w:ascii="Arial" w:cs="Arial" w:hAnsi="Arial"/>
          <w:b w:val="true"/>
          <w:sz w:val="22"/>
        </w:rPr>
        <w:t>贡献一：首次提出并形式化定义了独立于物理路径的虚拟文件实体模型。</w:t>
      </w:r>
      <w:r>
        <w:rPr>
          <w:rFonts w:eastAsia="等线" w:ascii="Arial" w:cs="Arial" w:hAnsi="Arial"/>
          <w:sz w:val="22"/>
        </w:rPr>
        <w:t xml:space="preserve"> 通过inode基持久标识与生命周期状态机，配合补全的图模型形式化定义，从机制上保障同文件系统内物理移动、重命名和暂时删除不破坏VFE的身份连续性与关系拓扑完整性，并建立三级分层身份一致性体系以覆盖跨系统移动、inode复用等边界场景的身份保证，为动态文件系统下的持久化个人知识图谱构建提供了理论基础。</w:t>
      </w:r>
    </w:p>
    <w:p>
      <w:pPr>
        <w:spacing w:before="120" w:after="120" w:line="288" w:lineRule="auto"/>
        <w:ind w:left="0"/>
        <w:jc w:val="left"/>
      </w:pPr>
      <w:r>
        <w:rPr>
          <w:rFonts w:eastAsia="等线" w:ascii="Arial" w:cs="Arial" w:hAnsi="Arial"/>
          <w:b w:val="true"/>
          <w:sz w:val="22"/>
        </w:rPr>
        <w:t>贡献二：系统化的多关系挖掘引擎。</w:t>
      </w:r>
      <w:r>
        <w:rPr>
          <w:rFonts w:eastAsia="等线" w:ascii="Arial" w:cs="Arial" w:hAnsi="Arial"/>
          <w:sz w:val="22"/>
        </w:rPr>
        <w:t xml:space="preserve"> 从信息源维度出发，提出覆盖结构、内容、行为、跨模态和显式标注五类的12种文件间关系，明确各关系的有向/无向特性与权重，给出每条关系的自动挖掘算法与精确率估计，并通过扩展的参数敏感性分析验证了关键阈值与序列挖掘参数的鲁棒性。</w:t>
      </w:r>
    </w:p>
    <w:p>
      <w:pPr>
        <w:spacing w:before="120" w:after="120" w:line="288" w:lineRule="auto"/>
        <w:ind w:left="0"/>
        <w:jc w:val="left"/>
      </w:pPr>
      <w:r>
        <w:rPr>
          <w:rFonts w:eastAsia="等线" w:ascii="Arial" w:cs="Arial" w:hAnsi="Arial"/>
          <w:b w:val="true"/>
          <w:sz w:val="22"/>
        </w:rPr>
        <w:t>贡献三：面向内生解释的两阶段混合检索机制。</w:t>
      </w:r>
      <w:r>
        <w:rPr>
          <w:rFonts w:eastAsia="等线" w:ascii="Arial" w:cs="Arial" w:hAnsi="Arial"/>
          <w:sz w:val="22"/>
        </w:rPr>
        <w:t xml:space="preserve"> 设计了语义粗筛与图1跳扩展结合的混合检索策略，采用物理意义可追溯的线性可加排序函数，并为每个结果自动生成内生解释。引入解释保真度指标——即解释所归因的排序因子得分之和占该结果总得分的比例——客观度量其与排序逻辑的一致性，并通过用户研究中的多基线对比验证内生解释的差异化价值。</w:t>
      </w:r>
    </w:p>
    <w:p>
      <w:pPr>
        <w:spacing w:before="120" w:after="120" w:line="288" w:lineRule="auto"/>
        <w:ind w:left="0"/>
        <w:jc w:val="left"/>
      </w:pPr>
      <w:r>
        <w:rPr>
          <w:rFonts w:eastAsia="等线" w:ascii="Arial" w:cs="Arial" w:hAnsi="Arial"/>
          <w:b w:val="true"/>
          <w:sz w:val="22"/>
        </w:rPr>
        <w:t>贡献四：首次量化了个人文件知识图谱的冷启动性能增长曲线，揭示了不同关系类型在冷启动过程中的差异化贡献时序。</w:t>
      </w:r>
      <w:r>
        <w:rPr>
          <w:rFonts w:eastAsia="等线" w:ascii="Arial" w:cs="Arial" w:hAnsi="Arial"/>
          <w:sz w:val="22"/>
        </w:rPr>
        <w:t xml:space="preserve"> 通过人工分阶段与自然时序两类互补实验，在合成、真实用户和大型代码仓库三个场景及24人用户研究中全面验证有效性；新增的动态文件变动鲁棒性实验通过引入理论Oracle基线作为控制变量，严格证明了VFE在文件频繁移动/重命名场景中的不可替代价值。</w:t>
      </w:r>
    </w:p>
    <w:p>
      <w:pPr>
        <w:pStyle w:val="3"/>
        <w:spacing w:before="300" w:after="120" w:line="288" w:lineRule="auto"/>
        <w:ind w:left="0"/>
        <w:jc w:val="left"/>
        <w:outlineLvl w:val="2"/>
      </w:pPr>
      <w:bookmarkStart w:name="heading_6" w:id="6"/>
      <w:r>
        <w:rPr>
          <w:rFonts w:eastAsia="等线" w:ascii="Arial" w:cs="Arial" w:hAnsi="Arial"/>
          <w:b w:val="true"/>
          <w:sz w:val="30"/>
        </w:rPr>
        <w:t>1.5 论文组织</w:t>
      </w:r>
      <w:bookmarkEnd w:id="6"/>
    </w:p>
    <w:p>
      <w:pPr>
        <w:spacing w:before="120" w:after="120" w:line="288" w:lineRule="auto"/>
        <w:ind w:left="0"/>
        <w:jc w:val="left"/>
      </w:pPr>
      <w:r>
        <w:rPr>
          <w:rFonts w:eastAsia="等线" w:ascii="Arial" w:cs="Arial" w:hAnsi="Arial"/>
          <w:sz w:val="22"/>
        </w:rPr>
        <w:t>本文其余部分安排如下：第2节综述相关工作并明确研究空白；第3节给出VFE模型与图模型的形式化定义及理论性质；第4节详述多关系挖掘引擎；第5节描述两阶段混合检索与内生解释；第6节为实验设置与结果分析；第7节讨论；第8节总结与展望。</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2 相关工作</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2.1 个人知识图谱与语义桌面</w:t>
      </w:r>
      <w:bookmarkEnd w:id="8"/>
    </w:p>
    <w:p>
      <w:pPr>
        <w:spacing w:before="120" w:after="120" w:line="288" w:lineRule="auto"/>
        <w:ind w:left="0"/>
        <w:jc w:val="left"/>
      </w:pPr>
      <w:r>
        <w:rPr>
          <w:rFonts w:eastAsia="等线" w:ascii="Arial" w:cs="Arial" w:hAnsi="Arial"/>
          <w:sz w:val="22"/>
        </w:rPr>
        <w:t>个人知识图谱和语义桌面的研究可追溯至近二十年前。Nepomuk项目[1]率先提出以RDF统一描述桌面资源，但其采用基于文件路径的URI作为资源标识符，物理移动后标识符变更，关联关系直接失效。此后，学术界持续探索从个人数据空间中自动构建知识图谱的方法[2,3]，如通过邮件、日历等构建个人关联图，以及利用操作日志构建任务模型。但这些工作共同受限于：节点身份依赖物理路径，图的持久性无保证；关系挖掘单一；从未将文件建模为具有自治生命周期的实体。</w:t>
      </w:r>
    </w:p>
    <w:p>
      <w:pPr>
        <w:pStyle w:val="3"/>
        <w:spacing w:before="300" w:after="120" w:line="288" w:lineRule="auto"/>
        <w:ind w:left="0"/>
        <w:jc w:val="left"/>
        <w:outlineLvl w:val="2"/>
      </w:pPr>
      <w:bookmarkStart w:name="heading_9" w:id="9"/>
      <w:r>
        <w:rPr>
          <w:rFonts w:eastAsia="等线" w:ascii="Arial" w:cs="Arial" w:hAnsi="Arial"/>
          <w:b w:val="true"/>
          <w:sz w:val="30"/>
        </w:rPr>
        <w:t>2.2 个人数据空间</w:t>
      </w:r>
      <w:bookmarkEnd w:id="9"/>
    </w:p>
    <w:p>
      <w:pPr>
        <w:spacing w:before="120" w:after="120" w:line="288" w:lineRule="auto"/>
        <w:ind w:left="0"/>
        <w:jc w:val="left"/>
      </w:pPr>
      <w:r>
        <w:rPr>
          <w:rFonts w:eastAsia="等线" w:ascii="Arial" w:cs="Arial" w:hAnsi="Arial"/>
          <w:sz w:val="22"/>
        </w:rPr>
        <w:t>个人数据空间（PDS）[4]主张将个人数据的物理存储与逻辑管理分离，提供跨设备、跨应用的统一视图。其“逻辑-物理分离”思想与VFE的物理-身份解耦有共通之处，但PDS工作多聚焦于数据集成和查询重写，未深入构建文件间的多关系图模型，也未涉及文件演化的持久身份管理。</w:t>
      </w:r>
    </w:p>
    <w:p>
      <w:pPr>
        <w:pStyle w:val="3"/>
        <w:spacing w:before="300" w:after="120" w:line="288" w:lineRule="auto"/>
        <w:ind w:left="0"/>
        <w:jc w:val="left"/>
        <w:outlineLvl w:val="2"/>
      </w:pPr>
      <w:bookmarkStart w:name="heading_10" w:id="10"/>
      <w:r>
        <w:rPr>
          <w:rFonts w:eastAsia="等线" w:ascii="Arial" w:cs="Arial" w:hAnsi="Arial"/>
          <w:b w:val="true"/>
          <w:sz w:val="30"/>
        </w:rPr>
        <w:t>2.3 桌面与个人文件检索</w:t>
      </w:r>
      <w:bookmarkEnd w:id="10"/>
    </w:p>
    <w:p>
      <w:pPr>
        <w:spacing w:before="120" w:after="120" w:line="288" w:lineRule="auto"/>
        <w:ind w:left="0"/>
        <w:jc w:val="left"/>
      </w:pPr>
      <w:r>
        <w:rPr>
          <w:rFonts w:eastAsia="等线" w:ascii="Arial" w:cs="Arial" w:hAnsi="Arial"/>
          <w:sz w:val="22"/>
        </w:rPr>
        <w:t>学术界桌面搜索研究[6,7]表明个人检索高度依赖时间、目录等上下文线索。基于行为信号的重排序[8]仍处于查询-文档匹配范式。个人文件检索领域至今缺乏以图推理为核心、支持内生解释的统一框架。</w:t>
      </w:r>
    </w:p>
    <w:p>
      <w:pPr>
        <w:pStyle w:val="3"/>
        <w:spacing w:before="300" w:after="120" w:line="288" w:lineRule="auto"/>
        <w:ind w:left="0"/>
        <w:jc w:val="left"/>
        <w:outlineLvl w:val="2"/>
      </w:pPr>
      <w:bookmarkStart w:name="heading_11" w:id="11"/>
      <w:r>
        <w:rPr>
          <w:rFonts w:eastAsia="等线" w:ascii="Arial" w:cs="Arial" w:hAnsi="Arial"/>
          <w:b w:val="true"/>
          <w:sz w:val="30"/>
        </w:rPr>
        <w:t>2.4 可解释信息检索</w:t>
      </w:r>
      <w:bookmarkEnd w:id="11"/>
    </w:p>
    <w:p>
      <w:pPr>
        <w:spacing w:before="120" w:after="120" w:line="288" w:lineRule="auto"/>
        <w:ind w:left="0"/>
        <w:jc w:val="left"/>
      </w:pPr>
      <w:r>
        <w:rPr>
          <w:rFonts w:eastAsia="等线" w:ascii="Arial" w:cs="Arial" w:hAnsi="Arial"/>
          <w:sz w:val="22"/>
        </w:rPr>
        <w:t>ExIR主流方法分为事后模型解释[9]和基于外部知识图谱的路径解释[10]。两者均无法提供从用户个人行为历史中涌现的内生解释。本文的内生解释定义见1.3节。近年来，可解释信息检索领域在评估维度上取得了新进展，强调解释的保真度、可理解性与用户信任度的多维评估[11]，本文的解释评估体系与此趋势一致。</w:t>
      </w:r>
    </w:p>
    <w:p>
      <w:pPr>
        <w:pStyle w:val="3"/>
        <w:spacing w:before="300" w:after="120" w:line="288" w:lineRule="auto"/>
        <w:ind w:left="0"/>
        <w:jc w:val="left"/>
        <w:outlineLvl w:val="2"/>
      </w:pPr>
      <w:bookmarkStart w:name="heading_12" w:id="12"/>
      <w:r>
        <w:rPr>
          <w:rFonts w:eastAsia="等线" w:ascii="Arial" w:cs="Arial" w:hAnsi="Arial"/>
          <w:b w:val="true"/>
          <w:sz w:val="30"/>
        </w:rPr>
        <w:t>2.5 研究空白与本文切入点</w:t>
      </w:r>
      <w:bookmarkEnd w:id="12"/>
    </w:p>
    <w:p>
      <w:pPr>
        <w:spacing w:before="120" w:after="120" w:line="288" w:lineRule="auto"/>
        <w:ind w:left="0"/>
        <w:jc w:val="left"/>
      </w:pPr>
      <w:r>
        <w:rPr>
          <w:rFonts w:eastAsia="等线" w:ascii="Arial" w:cs="Arial" w:hAnsi="Arial"/>
          <w:sz w:val="22"/>
        </w:rPr>
        <w:t>现有研究缺乏同时满足文件实体持久性、多维关系统一建模、动态增量更新与内生可解释性的框架。FileKG填补这一空白。</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3 问题形式化与理论框架</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3.1 个人文件空间与事件模型</w:t>
      </w:r>
      <w:bookmarkEnd w:id="14"/>
    </w:p>
    <w:p>
      <w:pPr>
        <w:spacing w:before="120" w:after="120" w:line="288" w:lineRule="auto"/>
        <w:ind w:left="0"/>
        <w:jc w:val="left"/>
      </w:pPr>
      <w:r>
        <w:rPr>
          <w:rFonts w:eastAsia="等线" w:ascii="Arial" w:cs="Arial" w:hAnsi="Arial"/>
          <w:sz w:val="22"/>
        </w:rPr>
        <w:t xml:space="preserve">设 </w:t>
      </w:r>
      <w:r>
        <w:rPr>
          <w:rFonts w:eastAsia="等线" w:ascii="Arial" w:cs="Arial" w:hAnsi="Arial"/>
          <w:sz w:val="22"/>
        </w:rPr>
      </w:r>
      <m:oMathPara>
        <m:oMathParaPr>
          <m:jc m:val="left"/>
        </m:oMathParaPr>
        <m:oMath xmlns:mml="http://www.w3.org/1998/Math/MathML">
          <m:r>
            <m:rPr>
              <m:scr m:val="script"/>
            </m:rPr>
            <w:rPr>
              <w:rFonts w:ascii="Cambria Math" w:hAnsi="Cambria Math"/>
            </w:rPr>
            <m:t>P</m:t>
          </m:r>
        </m:oMath>
      </m:oMathPara>
      <w:r>
        <w:rPr>
          <w:rFonts w:eastAsia="等线" w:ascii="Arial" w:cs="Arial" w:hAnsi="Arial"/>
          <w:sz w:val="22"/>
        </w:rPr>
        <w:t xml:space="preserve"> 为所有物理文件的论域。在离散化时间点 </w:t>
      </w:r>
      <w:r>
        <w:rPr>
          <w:rFonts w:eastAsia="等线" w:ascii="Arial" w:cs="Arial" w:hAnsi="Arial"/>
          <w:sz w:val="22"/>
        </w:rPr>
      </w:r>
      <m:oMathPara>
        <m:oMathParaPr>
          <m:jc m:val="left"/>
        </m:oMathParaPr>
        <m:oMath xmlns:mml="http://www.w3.org/1998/Math/MathML">
          <m:r>
            <w:rPr>
              <w:rFonts w:ascii="Cambria Math" w:hAnsi="Cambria Math"/>
            </w:rPr>
            <m:t>t=1,2,…</m:t>
          </m:r>
        </m:oMath>
      </m:oMathPara>
      <w:r>
        <w:rPr>
          <w:rFonts w:eastAsia="等线" w:ascii="Arial" w:cs="Arial" w:hAnsi="Arial"/>
          <w:sz w:val="22"/>
        </w:rPr>
        <w:t xml:space="preserve">，系统观察到的物理文件快照为 </w:t>
      </w:r>
      <w:r>
        <w:rPr>
          <w:rFonts w:eastAsia="等线" w:ascii="Arial" w:cs="Arial" w:hAnsi="Arial"/>
          <w:sz w:val="22"/>
        </w:rPr>
      </w:r>
      <m:oMathPara>
        <m:oMathParaPr>
          <m:jc m:val="left"/>
        </m:oMathParaPr>
        <m:oMath xmlns:mml="http://www.w3.org/1998/Math/MathML">
          <m:sSub>
            <m:e>
              <m:r>
                <m:rPr>
                  <m:scr m:val="script"/>
                </m:rPr>
                <w:rPr>
                  <w:rFonts w:ascii="Cambria Math" w:hAnsi="Cambria Math"/>
                </w:rPr>
                <m:t>F</m:t>
              </m:r>
            </m:e>
            <m:sub>
              <m:r>
                <w:rPr>
                  <w:rFonts w:ascii="Cambria Math" w:hAnsi="Cambria Math"/>
                </w:rPr>
                <m:t>t</m:t>
              </m:r>
            </m:sub>
          </m:sSub>
          <m:r>
            <w:rPr>
              <w:rFonts w:ascii="Cambria Math" w:hAnsi="Cambria Math"/>
            </w:rPr>
            <m:t>⊆</m:t>
          </m:r>
          <m:r>
            <m:rPr>
              <m:scr m:val="script"/>
            </m:rPr>
            <w:rPr>
              <w:rFonts w:ascii="Cambria Math" w:hAnsi="Cambria Math"/>
            </w:rPr>
            <m:t>P</m:t>
          </m:r>
        </m:oMath>
      </m:oMathPara>
      <w:r>
        <w:rPr>
          <w:rFonts w:eastAsia="等线" w:ascii="Arial" w:cs="Arial" w:hAnsi="Arial"/>
          <w:sz w:val="22"/>
        </w:rPr>
        <w:t xml:space="preserve">。文件系统事件流 </w:t>
      </w:r>
      <w:r>
        <w:rPr>
          <w:rFonts w:eastAsia="等线" w:ascii="Arial" w:cs="Arial" w:hAnsi="Arial"/>
          <w:sz w:val="22"/>
        </w:rPr>
      </w:r>
      <m:oMathPara>
        <m:oMathParaPr>
          <m:jc m:val="left"/>
        </m:oMathParaPr>
        <m:oMath xmlns:mml="http://www.w3.org/1998/Math/MathML">
          <m:r>
            <m:rPr>
              <m:scr m:val="script"/>
            </m:rPr>
            <w:rPr>
              <w:rFonts w:ascii="Cambria Math" w:hAnsi="Cambria Math"/>
            </w:rPr>
            <m:t>E</m:t>
          </m:r>
          <m:r>
            <w:rPr>
              <w:rFonts w:ascii="Cambria Math" w:hAnsi="Cambria Math"/>
            </w:rPr>
            <m:t>=⟨</m:t>
          </m:r>
          <m:sSub>
            <m:e>
              <m:r>
                <w:rPr>
                  <w:rFonts w:ascii="Cambria Math" w:hAnsi="Cambria Math"/>
                </w:rPr>
                <m:t>e</m:t>
              </m:r>
            </m:e>
            <m:sub>
              <m:r>
                <w:rPr>
                  <w:rFonts w:ascii="Cambria Math" w:hAnsi="Cambria Math"/>
                </w:rPr>
                <m:t>1</m:t>
              </m:r>
            </m:sub>
          </m:sSub>
          <m:r>
            <w:rPr>
              <w:rFonts w:ascii="Cambria Math" w:hAnsi="Cambria Math"/>
            </w:rPr>
            <m:t>,</m:t>
          </m:r>
          <m:sSub>
            <m:e>
              <m:r>
                <w:rPr>
                  <w:rFonts w:ascii="Cambria Math" w:hAnsi="Cambria Math"/>
                </w:rPr>
                <m:t>e</m:t>
              </m:r>
            </m:e>
            <m:sub>
              <m:r>
                <w:rPr>
                  <w:rFonts w:ascii="Cambria Math" w:hAnsi="Cambria Math"/>
                </w:rPr>
                <m:t>2</m:t>
              </m:r>
            </m:sub>
          </m:sSub>
          <m:r>
            <w:rPr>
              <w:rFonts w:ascii="Cambria Math" w:hAnsi="Cambria Math"/>
            </w:rPr>
            <m:t>,…⟩</m:t>
          </m:r>
        </m:oMath>
      </m:oMathPara>
      <w:r>
        <w:rPr>
          <w:rFonts w:eastAsia="等线" w:ascii="Arial" w:cs="Arial" w:hAnsi="Arial"/>
          <w:sz w:val="22"/>
        </w:rPr>
        <w:t xml:space="preserve"> 描述了文件操作，每个事件 </w:t>
      </w:r>
      <w:r>
        <w:rPr>
          <w:rFonts w:eastAsia="等线" w:ascii="Arial" w:cs="Arial" w:hAnsi="Arial"/>
          <w:sz w:val="22"/>
        </w:rPr>
      </w:r>
      <m:oMathPara>
        <m:oMathParaPr>
          <m:jc m:val="left"/>
        </m:oMathParaPr>
        <m:oMath xmlns:mml="http://www.w3.org/1998/Math/MathML">
          <m:r>
            <w:rPr>
              <w:rFonts w:ascii="Cambria Math" w:hAnsi="Cambria Math"/>
            </w:rPr>
            <m:t>e</m:t>
          </m:r>
        </m:oMath>
      </m:oMathPara>
      <w:r>
        <w:rPr>
          <w:rFonts w:eastAsia="等线" w:ascii="Arial" w:cs="Arial" w:hAnsi="Arial"/>
          <w:sz w:val="22"/>
        </w:rPr>
        <w:t xml:space="preserve"> 为一个四元组 </w:t>
      </w:r>
      <w:r>
        <w:rPr>
          <w:rFonts w:eastAsia="等线" w:ascii="Arial" w:cs="Arial" w:hAnsi="Arial"/>
          <w:sz w:val="22"/>
        </w:rPr>
      </w:r>
      <m:oMathPara>
        <m:oMathParaPr>
          <m:jc m:val="left"/>
        </m:oMathParaPr>
        <m:oMath xmlns:mml="http://www.w3.org/1998/Math/MathML">
          <m:r>
            <w:rPr>
              <w:rFonts w:ascii="Cambria Math" w:hAnsi="Cambria Math"/>
            </w:rPr>
            <m:t>(type,p,timestamp,details)</m:t>
          </m:r>
        </m:oMath>
      </m:oMathPara>
      <w:r>
        <w:rPr>
          <w:rFonts w:eastAsia="等线" w:ascii="Arial" w:cs="Arial" w:hAnsi="Arial"/>
          <w:sz w:val="22"/>
        </w:rPr>
        <w:t xml:space="preserve">，其中 </w:t>
      </w:r>
      <w:r>
        <w:rPr>
          <w:rFonts w:eastAsia="等线" w:ascii="Arial" w:cs="Arial" w:hAnsi="Arial"/>
          <w:sz w:val="22"/>
        </w:rPr>
      </w:r>
      <m:oMathPara>
        <m:oMathParaPr>
          <m:jc m:val="left"/>
        </m:oMathParaPr>
        <m:oMath xmlns:mml="http://www.w3.org/1998/Math/MathML">
          <m:r>
            <w:rPr>
              <w:rFonts w:ascii="Cambria Math" w:hAnsi="Cambria Math"/>
            </w:rPr>
            <m:t>type∈{Create,Modify,Delete,Move}</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 xml:space="preserve"> 为涉及的物理文件路径，</w:t>
      </w:r>
      <w:r>
        <w:rPr>
          <w:rFonts w:eastAsia="等线" w:ascii="Arial" w:cs="Arial" w:hAnsi="Arial"/>
          <w:sz w:val="22"/>
        </w:rPr>
      </w:r>
      <m:oMathPara>
        <m:oMathParaPr>
          <m:jc m:val="left"/>
        </m:oMathParaPr>
        <m:oMath xmlns:mml="http://www.w3.org/1998/Math/MathML">
          <m:r>
            <w:rPr>
              <w:rFonts w:ascii="Cambria Math" w:hAnsi="Cambria Math"/>
            </w:rPr>
            <m:t>details</m:t>
          </m:r>
        </m:oMath>
      </m:oMathPara>
      <w:r>
        <w:rPr>
          <w:rFonts w:eastAsia="等线" w:ascii="Arial" w:cs="Arial" w:hAnsi="Arial"/>
          <w:sz w:val="22"/>
        </w:rPr>
        <w:t xml:space="preserve"> 在移动事件中包含目标路径。</w:t>
      </w:r>
    </w:p>
    <w:p>
      <w:pPr>
        <w:spacing w:before="120" w:after="120" w:line="288" w:lineRule="auto"/>
        <w:ind w:left="0"/>
        <w:jc w:val="left"/>
      </w:pPr>
      <w:r>
        <w:rPr>
          <w:rFonts w:eastAsia="等线" w:ascii="Arial" w:cs="Arial" w:hAnsi="Arial"/>
          <w:b w:val="true"/>
          <w:sz w:val="22"/>
        </w:rPr>
        <w:t>检索任务</w:t>
      </w:r>
      <w:r>
        <w:rPr>
          <w:rFonts w:eastAsia="等线" w:ascii="Arial" w:cs="Arial" w:hAnsi="Arial"/>
          <w:sz w:val="22"/>
        </w:rPr>
        <w:t xml:space="preserve">：给定用户查询 </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 xml:space="preserve"> 和当前时刻 </w:t>
      </w:r>
      <w:r>
        <w:rPr>
          <w:rFonts w:eastAsia="等线" w:ascii="Arial" w:cs="Arial" w:hAnsi="Arial"/>
          <w:sz w:val="22"/>
        </w:rPr>
      </w:r>
      <m:oMathPara>
        <m:oMathParaPr>
          <m:jc m:val="left"/>
        </m:oMathParaPr>
        <m:oMath xmlns:mml="http://www.w3.org/1998/Math/MathML">
          <m:r>
            <w:rPr>
              <w:rFonts w:ascii="Cambria Math" w:hAnsi="Cambria Math"/>
            </w:rPr>
            <m:t>t</m:t>
          </m:r>
        </m:oMath>
      </m:oMathPara>
      <w:r>
        <w:rPr>
          <w:rFonts w:eastAsia="等线" w:ascii="Arial" w:cs="Arial" w:hAnsi="Arial"/>
          <w:sz w:val="22"/>
        </w:rPr>
        <w:t xml:space="preserve"> 的VFE图 </w:t>
      </w:r>
      <w:r>
        <w:rPr>
          <w:rFonts w:eastAsia="等线" w:ascii="Arial" w:cs="Arial" w:hAnsi="Arial"/>
          <w:sz w:val="22"/>
        </w:rPr>
      </w:r>
      <m:oMathPara>
        <m:oMathParaPr>
          <m:jc m:val="left"/>
        </m:oMathParaPr>
        <m:oMath xmlns:mml="http://www.w3.org/1998/Math/MathML">
          <m:sSub>
            <m:e>
              <m:r>
                <m:rPr>
                  <m:scr m:val="script"/>
                </m:rPr>
                <w:rPr>
                  <w:rFonts w:ascii="Cambria Math" w:hAnsi="Cambria Math"/>
                </w:rPr>
                <m:t>G</m:t>
              </m:r>
            </m:e>
            <m:sub>
              <m:r>
                <w:rPr>
                  <w:rFonts w:ascii="Cambria Math" w:hAnsi="Cambria Math"/>
                </w:rPr>
                <m:t>t</m:t>
              </m:r>
            </m:sub>
          </m:sSub>
        </m:oMath>
      </m:oMathPara>
      <w:r>
        <w:rPr>
          <w:rFonts w:eastAsia="等线" w:ascii="Arial" w:cs="Arial" w:hAnsi="Arial"/>
          <w:sz w:val="22"/>
        </w:rPr>
        <w:t xml:space="preserve">，系统需返回一个有序文件列表 </w:t>
      </w:r>
      <w:r>
        <w:rPr>
          <w:rFonts w:eastAsia="等线" w:ascii="Arial" w:cs="Arial" w:hAnsi="Arial"/>
          <w:sz w:val="22"/>
        </w:rPr>
      </w:r>
      <m:oMathPara>
        <m:oMathParaPr>
          <m:jc m:val="left"/>
        </m:oMathParaPr>
        <m:oMath xmlns:mml="http://www.w3.org/1998/Math/MathML">
          <m:r>
            <m:rPr>
              <m:scr m:val="script"/>
            </m:rPr>
            <w:rPr>
              <w:rFonts w:ascii="Cambria Math" w:hAnsi="Cambria Math"/>
            </w:rPr>
            <m:t>R</m:t>
          </m:r>
          <m:r>
            <w:rPr>
              <w:rFonts w:ascii="Cambria Math" w:hAnsi="Cambria Math"/>
            </w:rPr>
            <m:t>=⟨(</m:t>
          </m:r>
          <m:sSub>
            <m:e>
              <m:r>
                <w:rPr>
                  <w:rFonts w:ascii="Cambria Math" w:hAnsi="Cambria Math"/>
                </w:rPr>
                <m:t>v</m:t>
              </m:r>
            </m:e>
            <m:sub>
              <m:r>
                <w:rPr>
                  <w:rFonts w:ascii="Cambria Math" w:hAnsi="Cambria Math"/>
                </w:rPr>
                <m:t>1</m:t>
              </m:r>
            </m:sub>
          </m:sSub>
          <m:r>
            <w:rPr>
              <w:rFonts w:ascii="Cambria Math" w:hAnsi="Cambria Math"/>
            </w:rPr>
            <m:t>,</m:t>
          </m:r>
          <m:sSub>
            <m:e>
              <m:r>
                <w:rPr>
                  <w:rFonts w:ascii="Cambria Math" w:hAnsi="Cambria Math"/>
                </w:rPr>
                <m:t>s</m:t>
              </m:r>
            </m:e>
            <m:sub>
              <m:r>
                <w:rPr>
                  <w:rFonts w:ascii="Cambria Math" w:hAnsi="Cambria Math"/>
                </w:rPr>
                <m:t>1</m:t>
              </m:r>
            </m:sub>
          </m:sSub>
          <m:r>
            <w:rPr>
              <w:rFonts w:ascii="Cambria Math" w:hAnsi="Cambria Math"/>
            </w:rPr>
            <m:t>),(</m:t>
          </m:r>
          <m:sSub>
            <m:e>
              <m:r>
                <w:rPr>
                  <w:rFonts w:ascii="Cambria Math" w:hAnsi="Cambria Math"/>
                </w:rPr>
                <m:t>v</m:t>
              </m:r>
            </m:e>
            <m:sub>
              <m:r>
                <w:rPr>
                  <w:rFonts w:ascii="Cambria Math" w:hAnsi="Cambria Math"/>
                </w:rPr>
                <m:t>2</m:t>
              </m:r>
            </m:sub>
          </m:sSub>
          <m:r>
            <w:rPr>
              <w:rFonts w:ascii="Cambria Math" w:hAnsi="Cambria Math"/>
            </w:rPr>
            <m:t>,</m:t>
          </m:r>
          <m:sSub>
            <m:e>
              <m:r>
                <w:rPr>
                  <w:rFonts w:ascii="Cambria Math" w:hAnsi="Cambria Math"/>
                </w:rPr>
                <m:t>s</m:t>
              </m:r>
            </m:e>
            <m:sub>
              <m:r>
                <w:rPr>
                  <w:rFonts w:ascii="Cambria Math" w:hAnsi="Cambria Math"/>
                </w:rPr>
                <m:t>2</m:t>
              </m:r>
            </m:sub>
          </m:sSub>
          <m:r>
            <w:rPr>
              <w:rFonts w:ascii="Cambria Math" w:hAnsi="Cambria Math"/>
            </w:rPr>
            <m:t>),…⟩</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sSub>
            <m:e>
              <m:r>
                <w:rPr>
                  <w:rFonts w:ascii="Cambria Math" w:hAnsi="Cambria Math"/>
                </w:rPr>
                <m:t>v</m:t>
              </m:r>
            </m:e>
            <m:sub>
              <m:r>
                <w:rPr>
                  <w:rFonts w:ascii="Cambria Math" w:hAnsi="Cambria Math"/>
                </w:rPr>
                <m:t>i</m:t>
              </m:r>
            </m:sub>
          </m:sSub>
        </m:oMath>
      </m:oMathPara>
      <w:r>
        <w:rPr>
          <w:rFonts w:eastAsia="等线" w:ascii="Arial" w:cs="Arial" w:hAnsi="Arial"/>
          <w:sz w:val="22"/>
        </w:rPr>
        <w:t xml:space="preserve"> 为VFE，</w:t>
      </w:r>
      <w:r>
        <w:rPr>
          <w:rFonts w:eastAsia="等线" w:ascii="Arial" w:cs="Arial" w:hAnsi="Arial"/>
          <w:sz w:val="22"/>
        </w:rPr>
      </w:r>
      <m:oMathPara>
        <m:oMathParaPr>
          <m:jc m:val="left"/>
        </m:oMathParaPr>
        <m:oMath xmlns:mml="http://www.w3.org/1998/Math/MathML">
          <m:sSub>
            <m:e>
              <m:r>
                <w:rPr>
                  <w:rFonts w:ascii="Cambria Math" w:hAnsi="Cambria Math"/>
                </w:rPr>
                <m:t>s</m:t>
              </m:r>
            </m:e>
            <m:sub>
              <m:r>
                <w:rPr>
                  <w:rFonts w:ascii="Cambria Math" w:hAnsi="Cambria Math"/>
                </w:rPr>
                <m:t>i</m:t>
              </m:r>
            </m:sub>
          </m:sSub>
        </m:oMath>
      </m:oMathPara>
      <w:r>
        <w:rPr>
          <w:rFonts w:eastAsia="等线" w:ascii="Arial" w:cs="Arial" w:hAnsi="Arial"/>
          <w:sz w:val="22"/>
        </w:rPr>
        <w:t xml:space="preserve"> 为排序得分），并为每个 </w:t>
      </w:r>
      <w:r>
        <w:rPr>
          <w:rFonts w:eastAsia="等线" w:ascii="Arial" w:cs="Arial" w:hAnsi="Arial"/>
          <w:sz w:val="22"/>
        </w:rPr>
      </w:r>
      <m:oMathPara>
        <m:oMathParaPr>
          <m:jc m:val="left"/>
        </m:oMathParaPr>
        <m:oMath xmlns:mml="http://www.w3.org/1998/Math/MathML">
          <m:sSub>
            <m:e>
              <m:r>
                <w:rPr>
                  <w:rFonts w:ascii="Cambria Math" w:hAnsi="Cambria Math"/>
                </w:rPr>
                <m:t>v</m:t>
              </m:r>
            </m:e>
            <m:sub>
              <m:r>
                <w:rPr>
                  <w:rFonts w:ascii="Cambria Math" w:hAnsi="Cambria Math"/>
                </w:rPr>
                <m:t>i</m:t>
              </m:r>
            </m:sub>
          </m:sSub>
        </m:oMath>
      </m:oMathPara>
      <w:r>
        <w:rPr>
          <w:rFonts w:eastAsia="等线" w:ascii="Arial" w:cs="Arial" w:hAnsi="Arial"/>
          <w:sz w:val="22"/>
        </w:rPr>
        <w:t xml:space="preserve"> 生成一段解释文本 </w:t>
      </w:r>
      <w:r>
        <w:rPr>
          <w:rFonts w:eastAsia="等线" w:ascii="Arial" w:cs="Arial" w:hAnsi="Arial"/>
          <w:sz w:val="22"/>
        </w:rPr>
      </w:r>
      <m:oMathPara>
        <m:oMathParaPr>
          <m:jc m:val="left"/>
        </m:oMathParaPr>
        <m:oMath xmlns:mml="http://www.w3.org/1998/Math/MathML">
          <m:r>
            <w:rPr>
              <w:rFonts w:ascii="Cambria Math" w:hAnsi="Cambria Math"/>
            </w:rPr>
            <m:t>expl(</m:t>
          </m:r>
          <m:sSub>
            <m:e>
              <m:r>
                <w:rPr>
                  <w:rFonts w:ascii="Cambria Math" w:hAnsi="Cambria Math"/>
                </w:rPr>
                <m:t>v</m:t>
              </m:r>
            </m:e>
            <m:sub>
              <m:r>
                <w:rPr>
                  <w:rFonts w:ascii="Cambria Math" w:hAnsi="Cambria Math"/>
                </w:rPr>
                <m:t>i</m:t>
              </m:r>
            </m:sub>
          </m:sSub>
          <m:r>
            <w:rPr>
              <w:rFonts w:ascii="Cambria Math" w:hAnsi="Cambria Math"/>
            </w:rPr>
            <m:t>)</m:t>
          </m:r>
        </m:oMath>
      </m:oMathPara>
      <w:r>
        <w:rPr>
          <w:rFonts w:eastAsia="等线" w:ascii="Arial" w:cs="Arial" w:hAnsi="Arial"/>
          <w:sz w:val="22"/>
        </w:rPr>
        <w:t xml:space="preserve">。解释必须仅依赖于 </w:t>
      </w:r>
      <w:r>
        <w:rPr>
          <w:rFonts w:eastAsia="等线" w:ascii="Arial" w:cs="Arial" w:hAnsi="Arial"/>
          <w:sz w:val="22"/>
        </w:rPr>
      </w:r>
      <m:oMathPara>
        <m:oMathParaPr>
          <m:jc m:val="left"/>
        </m:oMathParaPr>
        <m:oMath xmlns:mml="http://www.w3.org/1998/Math/MathML">
          <m:sSub>
            <m:e>
              <m:r>
                <m:rPr>
                  <m:scr m:val="script"/>
                </m:rPr>
                <w:rPr>
                  <w:rFonts w:ascii="Cambria Math" w:hAnsi="Cambria Math"/>
                </w:rPr>
                <m:t>G</m:t>
              </m:r>
            </m:e>
            <m:sub>
              <m:r>
                <w:rPr>
                  <w:rFonts w:ascii="Cambria Math" w:hAnsi="Cambria Math"/>
                </w:rPr>
                <m:t>t</m:t>
              </m:r>
            </m:sub>
          </m:sSub>
        </m:oMath>
      </m:oMathPara>
      <w:r>
        <w:rPr>
          <w:rFonts w:eastAsia="等线" w:ascii="Arial" w:cs="Arial" w:hAnsi="Arial"/>
          <w:sz w:val="22"/>
        </w:rPr>
        <w:t xml:space="preserve"> 中与 </w:t>
      </w:r>
      <w:r>
        <w:rPr>
          <w:rFonts w:eastAsia="等线" w:ascii="Arial" w:cs="Arial" w:hAnsi="Arial"/>
          <w:sz w:val="22"/>
        </w:rPr>
      </w:r>
      <m:oMathPara>
        <m:oMathParaPr>
          <m:jc m:val="left"/>
        </m:oMathParaPr>
        <m:oMath xmlns:mml="http://www.w3.org/1998/Math/MathML">
          <m:sSub>
            <m:e>
              <m:r>
                <w:rPr>
                  <w:rFonts w:ascii="Cambria Math" w:hAnsi="Cambria Math"/>
                </w:rPr>
                <m:t>v</m:t>
              </m:r>
            </m:e>
            <m:sub>
              <m:r>
                <w:rPr>
                  <w:rFonts w:ascii="Cambria Math" w:hAnsi="Cambria Math"/>
                </w:rPr>
                <m:t>i</m:t>
              </m:r>
            </m:sub>
          </m:sSub>
        </m:oMath>
      </m:oMathPara>
      <w:r>
        <w:rPr>
          <w:rFonts w:eastAsia="等线" w:ascii="Arial" w:cs="Arial" w:hAnsi="Arial"/>
          <w:sz w:val="22"/>
        </w:rPr>
        <w:t xml:space="preserve"> 相关的实际关系路径和交互记录。</w:t>
      </w:r>
    </w:p>
    <w:p>
      <w:pPr>
        <w:pStyle w:val="3"/>
        <w:spacing w:before="300" w:after="120" w:line="288" w:lineRule="auto"/>
        <w:ind w:left="0"/>
        <w:jc w:val="left"/>
        <w:outlineLvl w:val="2"/>
      </w:pPr>
      <w:bookmarkStart w:name="heading_15" w:id="15"/>
      <w:r>
        <w:rPr>
          <w:rFonts w:eastAsia="等线" w:ascii="Arial" w:cs="Arial" w:hAnsi="Arial"/>
          <w:b w:val="true"/>
          <w:sz w:val="30"/>
        </w:rPr>
        <w:t>3.2 虚拟文件实体VFE的形式化定义</w:t>
      </w:r>
      <w:bookmarkEnd w:id="15"/>
    </w:p>
    <w:p>
      <w:pPr>
        <w:spacing w:before="120" w:after="120" w:line="288" w:lineRule="auto"/>
        <w:ind w:left="0"/>
        <w:jc w:val="left"/>
      </w:pPr>
      <w:r>
        <w:rPr>
          <w:rFonts w:eastAsia="等线" w:ascii="Arial" w:cs="Arial" w:hAnsi="Arial"/>
          <w:b w:val="true"/>
          <w:sz w:val="22"/>
        </w:rPr>
        <w:t>定义1（VFE）</w:t>
      </w:r>
      <w:r>
        <w:rPr>
          <w:rFonts w:eastAsia="等线" w:ascii="Arial" w:cs="Arial" w:hAnsi="Arial"/>
          <w:sz w:val="22"/>
        </w:rPr>
        <w:t xml:space="preserve"> 一个VFE是五元组 </w:t>
      </w:r>
      <w:r>
        <w:rPr>
          <w:rFonts w:eastAsia="等线" w:ascii="Arial" w:cs="Arial" w:hAnsi="Arial"/>
          <w:sz w:val="22"/>
        </w:rPr>
      </w:r>
      <m:oMathPara>
        <m:oMathParaPr>
          <m:jc m:val="left"/>
        </m:oMathParaPr>
        <m:oMath xmlns:mml="http://www.w3.org/1998/Math/MathML">
          <m:r>
            <w:rPr>
              <w:rFonts w:ascii="Cambria Math" w:hAnsi="Cambria Math"/>
            </w:rPr>
            <m:t>v=⟨id,attr,state,mem,rel⟩</m:t>
          </m:r>
        </m:oMath>
      </m:oMathPara>
      <w:r>
        <w:rPr>
          <w:rFonts w:eastAsia="等线" w:ascii="Arial" w:cs="Arial" w:hAnsi="Arial"/>
          <w:sz w:val="22"/>
        </w:rPr>
        <w:t>，各字段定义如下：</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id∈</m:t>
          </m:r>
          <m:r>
            <m:rPr>
              <m:scr m:val="script"/>
            </m:rPr>
            <w:rPr>
              <w:rFonts w:ascii="Cambria Math" w:hAnsi="Cambria Math"/>
            </w:rPr>
            <m:t>I</m:t>
          </m:r>
        </m:oMath>
      </m:oMathPara>
      <w:r>
        <w:rPr>
          <w:rFonts w:eastAsia="等线" w:ascii="Arial" w:cs="Arial" w:hAnsi="Arial"/>
          <w:b w:val="true"/>
          <w:sz w:val="22"/>
        </w:rPr>
        <w:t>：全局唯一且不变的标识符。</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id=Hash(inode∥first</m:t>
          </m:r>
          <m:r>
            <m:rPr>
              <m:sty m:val="p"/>
            </m:rPr>
            <w:rPr>
              <w:rFonts w:ascii="Cambria Math" w:hAnsi="Cambria Math"/>
            </w:rPr>
            <m:t>_</m:t>
          </m:r>
          <m:r>
            <w:rPr>
              <w:rFonts w:ascii="Cambria Math" w:hAnsi="Cambria Math"/>
            </w:rPr>
            <m:t>seen</m:t>
          </m:r>
          <m:r>
            <m:rPr>
              <m:sty m:val="p"/>
            </m:rPr>
            <w:rPr>
              <w:rFonts w:ascii="Cambria Math" w:hAnsi="Cambria Math"/>
            </w:rPr>
            <m:t>_</m:t>
          </m:r>
          <m:r>
            <w:rPr>
              <w:rFonts w:ascii="Cambria Math" w:hAnsi="Cambria Math"/>
            </w:rPr>
            <m:t>timestamp)</m:t>
          </m:r>
        </m:oMath>
      </m:oMathPara>
      <w:r>
        <w:rPr>
          <w:rFonts w:eastAsia="等线" w:ascii="Arial" w:cs="Arial" w:hAnsi="Arial"/>
          <w:sz w:val="22"/>
        </w:rPr>
        <w:t>，完全不依赖文件内容哈希。该策略假设文件在同一文件系统实例的生命周期内保持inode不变。当文件内容被修改时，</w:t>
      </w:r>
      <w:r>
        <w:rPr>
          <w:rFonts w:eastAsia="等线" w:ascii="Arial" w:cs="Arial" w:hAnsi="Arial"/>
          <w:sz w:val="22"/>
        </w:rPr>
      </w:r>
      <m:oMathPara>
        <m:oMathParaPr>
          <m:jc m:val="left"/>
        </m:oMathParaPr>
        <m:oMath xmlns:mml="http://www.w3.org/1998/Math/MathML">
          <m:r>
            <w:rPr>
              <w:rFonts w:ascii="Cambria Math" w:hAnsi="Cambria Math"/>
            </w:rPr>
            <m:t>id</m:t>
          </m:r>
        </m:oMath>
      </m:oMathPara>
      <w:r>
        <w:rPr>
          <w:rFonts w:eastAsia="等线" w:ascii="Arial" w:cs="Arial" w:hAnsi="Arial"/>
          <w:sz w:val="22"/>
        </w:rPr>
        <w:t xml:space="preserve"> 保持不变；系统自动建立 </w:t>
      </w:r>
      <w:r>
        <w:rPr>
          <w:rFonts w:eastAsia="Consolas" w:ascii="Consolas" w:cs="Consolas" w:hAnsi="Consolas"/>
          <w:sz w:val="22"/>
          <w:shd w:fill="EFF0F1"/>
        </w:rPr>
        <w:t>HAS_VERSION</w:t>
      </w:r>
      <w:r>
        <w:rPr>
          <w:rFonts w:eastAsia="等线" w:ascii="Arial" w:cs="Arial" w:hAnsi="Arial"/>
          <w:sz w:val="22"/>
        </w:rPr>
        <w:t xml:space="preserve"> 关系关联新旧内容。对于inode回收复用的情况，系统在创建新VFE前进行二次校验：检查候选id是否已存在于归档VFE中，若存在，则比对初始内容哈希前缀（前1024字节）与文件大小，据此判定是新文件还是旧文件重建，有效规避身份冲突。VFE的虚实映射思想与数字孪生概念[5]有相通之处，但采用轻量单向同步机制，不涉及仿真预测与反向控制，更适配个人计算场景。</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attr=(path,sem</m:t>
          </m:r>
          <m:r>
            <m:rPr>
              <m:sty m:val="p"/>
            </m:rPr>
            <w:rPr>
              <w:rFonts w:ascii="Cambria Math" w:hAnsi="Cambria Math"/>
            </w:rPr>
            <m:t>_</m:t>
          </m:r>
          <m:r>
            <w:rPr>
              <w:rFonts w:ascii="Cambria Math" w:hAnsi="Cambria Math"/>
            </w:rPr>
            <m:t>vec,vis</m:t>
          </m:r>
          <m:r>
            <m:rPr>
              <m:sty m:val="p"/>
            </m:rPr>
            <w:rPr>
              <w:rFonts w:ascii="Cambria Math" w:hAnsi="Cambria Math"/>
            </w:rPr>
            <m:t>_</m:t>
          </m:r>
          <m:r>
            <w:rPr>
              <w:rFonts w:ascii="Cambria Math" w:hAnsi="Cambria Math"/>
            </w:rPr>
            <m:t>vec,summary)</m:t>
          </m:r>
        </m:oMath>
      </m:oMathPara>
      <w:r>
        <w:rPr>
          <w:rFonts w:eastAsia="等线" w:ascii="Arial" w:cs="Arial" w:hAnsi="Arial"/>
          <w:b w:val="true"/>
          <w:sz w:val="22"/>
        </w:rPr>
        <w:t>：可变属性集。</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path∈</m:t>
          </m:r>
          <m:r>
            <m:rPr>
              <m:scr m:val="script"/>
            </m:rPr>
            <w:rPr>
              <w:rFonts w:ascii="Cambria Math" w:hAnsi="Cambria Math"/>
            </w:rPr>
            <m:t>P</m:t>
          </m:r>
          <m:r>
            <w:rPr>
              <w:rFonts w:ascii="Cambria Math" w:hAnsi="Cambria Math"/>
            </w:rPr>
            <m:t>∪{∅}</m:t>
          </m:r>
        </m:oMath>
      </m:oMathPara>
      <w:r>
        <w:rPr>
          <w:rFonts w:eastAsia="等线" w:ascii="Arial" w:cs="Arial" w:hAnsi="Arial"/>
          <w:sz w:val="22"/>
        </w:rPr>
        <w:t xml:space="preserve"> 为当前物理路径；</w:t>
      </w:r>
      <w:r>
        <w:rPr>
          <w:rFonts w:eastAsia="等线" w:ascii="Arial" w:cs="Arial" w:hAnsi="Arial"/>
          <w:sz w:val="22"/>
        </w:rPr>
      </w:r>
      <m:oMathPara>
        <m:oMathParaPr>
          <m:jc m:val="left"/>
        </m:oMathParaPr>
        <m:oMath xmlns:mml="http://www.w3.org/1998/Math/MathML">
          <m:r>
            <w:rPr>
              <w:rFonts w:ascii="Cambria Math" w:hAnsi="Cambria Math"/>
            </w:rPr>
            <m:t>sem</m:t>
          </m:r>
          <m:r>
            <m:rPr>
              <m:sty m:val="p"/>
            </m:rPr>
            <w:rPr>
              <w:rFonts w:ascii="Cambria Math" w:hAnsi="Cambria Math"/>
            </w:rPr>
            <m:t>_</m:t>
          </m:r>
          <m:r>
            <w:rPr>
              <w:rFonts w:ascii="Cambria Math" w:hAnsi="Cambria Math"/>
            </w:rPr>
            <m:t>vec∈</m:t>
          </m:r>
          <m:sSup>
            <m:e>
              <m:r>
                <m:rPr>
                  <m:scr m:val="double-struck"/>
                  <m:sty m:val="p"/>
                </m:rPr>
                <w:rPr>
                  <w:rFonts w:ascii="Cambria Math" w:hAnsi="Cambria Math"/>
                </w:rPr>
                <m:t>R</m:t>
              </m:r>
            </m:e>
            <m:sup>
              <m:r>
                <w:rPr>
                  <w:rFonts w:ascii="Cambria Math" w:hAnsi="Cambria Math"/>
                </w:rPr>
                <m:t>512</m:t>
              </m:r>
            </m:sup>
          </m:sSup>
        </m:oMath>
      </m:oMathPara>
      <w:r>
        <w:rPr>
          <w:rFonts w:eastAsia="等线" w:ascii="Arial" w:cs="Arial" w:hAnsi="Arial"/>
          <w:sz w:val="22"/>
        </w:rPr>
        <w:t xml:space="preserve"> 为文本语义嵌入向量；</w:t>
      </w:r>
      <w:r>
        <w:rPr>
          <w:rFonts w:eastAsia="等线" w:ascii="Arial" w:cs="Arial" w:hAnsi="Arial"/>
          <w:sz w:val="22"/>
        </w:rPr>
      </w:r>
      <m:oMathPara>
        <m:oMathParaPr>
          <m:jc m:val="left"/>
        </m:oMathParaPr>
        <m:oMath xmlns:mml="http://www.w3.org/1998/Math/MathML">
          <m:r>
            <w:rPr>
              <w:rFonts w:ascii="Cambria Math" w:hAnsi="Cambria Math"/>
            </w:rPr>
            <m:t>vis</m:t>
          </m:r>
          <m:r>
            <m:rPr>
              <m:sty m:val="p"/>
            </m:rPr>
            <w:rPr>
              <w:rFonts w:ascii="Cambria Math" w:hAnsi="Cambria Math"/>
            </w:rPr>
            <m:t>_</m:t>
          </m:r>
          <m:r>
            <w:rPr>
              <w:rFonts w:ascii="Cambria Math" w:hAnsi="Cambria Math"/>
            </w:rPr>
            <m:t>vec∈</m:t>
          </m:r>
          <m:sSup>
            <m:e>
              <m:r>
                <m:rPr>
                  <m:scr m:val="double-struck"/>
                  <m:sty m:val="p"/>
                </m:rPr>
                <w:rPr>
                  <w:rFonts w:ascii="Cambria Math" w:hAnsi="Cambria Math"/>
                </w:rPr>
                <m:t>R</m:t>
              </m:r>
            </m:e>
            <m:sup>
              <m:r>
                <w:rPr>
                  <w:rFonts w:ascii="Cambria Math" w:hAnsi="Cambria Math"/>
                </w:rPr>
                <m:t>512</m:t>
              </m:r>
            </m:sup>
          </m:sSup>
        </m:oMath>
      </m:oMathPara>
      <w:r>
        <w:rPr>
          <w:rFonts w:eastAsia="等线" w:ascii="Arial" w:cs="Arial" w:hAnsi="Arial"/>
          <w:sz w:val="22"/>
        </w:rPr>
        <w:t xml:space="preserve"> 为图像视觉嵌入向量（可选）；</w:t>
      </w:r>
      <w:r>
        <w:rPr>
          <w:rFonts w:eastAsia="等线" w:ascii="Arial" w:cs="Arial" w:hAnsi="Arial"/>
          <w:sz w:val="22"/>
        </w:rPr>
      </w:r>
      <m:oMathPara>
        <m:oMathParaPr>
          <m:jc m:val="left"/>
        </m:oMathParaPr>
        <m:oMath xmlns:mml="http://www.w3.org/1998/Math/MathML">
          <m:r>
            <w:rPr>
              <w:rFonts w:ascii="Cambria Math" w:hAnsi="Cambria Math"/>
            </w:rPr>
            <m:t>summary</m:t>
          </m:r>
        </m:oMath>
      </m:oMathPara>
      <w:r>
        <w:rPr>
          <w:rFonts w:eastAsia="等线" w:ascii="Arial" w:cs="Arial" w:hAnsi="Arial"/>
          <w:sz w:val="22"/>
        </w:rPr>
        <w:t xml:space="preserve"> 为多级文本摘要。384维文本嵌入通过预训练的线性投影层升维至512维，与视觉向量统一维度以支持跨模态相似度计算。该投影层在MS-COCO图文匹配数据集上预训练，升维后文本语义检索NDCG降幅&lt;1%，语义保真性可接受。</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state∈</m:t>
          </m:r>
          <m:r>
            <m:rPr>
              <m:scr m:val="script"/>
            </m:rPr>
            <w:rPr>
              <w:rFonts w:ascii="Cambria Math" w:hAnsi="Cambria Math"/>
            </w:rPr>
            <m:t>S</m:t>
          </m:r>
          <m:r>
            <w:rPr>
              <w:rFonts w:ascii="Cambria Math" w:hAnsi="Cambria Math"/>
            </w:rPr>
            <m:t>={active,dormant,archived,deprecated,error}</m:t>
          </m:r>
        </m:oMath>
      </m:oMathPara>
      <w:r>
        <w:rPr>
          <w:rFonts w:eastAsia="等线" w:ascii="Arial" w:cs="Arial" w:hAnsi="Arial"/>
          <w:b w:val="true"/>
          <w:sz w:val="22"/>
        </w:rPr>
        <w:t>：生命周期状态。</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mem=[(action,timestamp,related</m:t>
          </m:r>
          <m:r>
            <m:rPr>
              <m:sty m:val="p"/>
            </m:rPr>
            <w:rPr>
              <w:rFonts w:ascii="Cambria Math" w:hAnsi="Cambria Math"/>
            </w:rPr>
            <m:t>_</m:t>
          </m:r>
          <m:r>
            <w:rPr>
              <w:rFonts w:ascii="Cambria Math" w:hAnsi="Cambria Math"/>
            </w:rPr>
            <m:t>vfe</m:t>
          </m:r>
          <m:r>
            <m:rPr>
              <m:sty m:val="p"/>
            </m:rPr>
            <w:rPr>
              <w:rFonts w:ascii="Cambria Math" w:hAnsi="Cambria Math"/>
            </w:rPr>
            <m:t>_</m:t>
          </m:r>
          <m:r>
            <w:rPr>
              <w:rFonts w:ascii="Cambria Math" w:hAnsi="Cambria Math"/>
            </w:rPr>
            <m:t>id)]</m:t>
          </m:r>
        </m:oMath>
      </m:oMathPara>
      <w:r>
        <w:rPr>
          <w:rFonts w:eastAsia="等线" w:ascii="Arial" w:cs="Arial" w:hAnsi="Arial"/>
          <w:b w:val="true"/>
          <w:sz w:val="22"/>
        </w:rPr>
        <w:t>：交互记忆栈。</w:t>
      </w:r>
      <w:r>
        <w:rPr>
          <w:rFonts w:eastAsia="等线" w:ascii="Arial" w:cs="Arial" w:hAnsi="Arial"/>
          <w:sz w:val="22"/>
        </w:rPr>
        <w:t xml:space="preserve"> 记录最近 </w:t>
      </w:r>
      <w:r>
        <w:rPr>
          <w:rFonts w:eastAsia="等线" w:ascii="Arial" w:cs="Arial" w:hAnsi="Arial"/>
          <w:sz w:val="22"/>
        </w:rPr>
      </w:r>
      <m:oMathPara>
        <m:oMathParaPr>
          <m:jc m:val="left"/>
        </m:oMathParaPr>
        <m:oMath xmlns:mml="http://www.w3.org/1998/Math/MathML">
          <m:r>
            <w:rPr>
              <w:rFonts w:ascii="Cambria Math" w:hAnsi="Cambria Math"/>
            </w:rPr>
            <m:t>K</m:t>
          </m:r>
        </m:oMath>
      </m:oMathPara>
      <w:r>
        <w:rPr>
          <w:rFonts w:eastAsia="等线" w:ascii="Arial" w:cs="Arial" w:hAnsi="Arial"/>
          <w:sz w:val="22"/>
        </w:rPr>
        <w:t xml:space="preserve"> 次交互（默认 </w:t>
      </w:r>
      <w:r>
        <w:rPr>
          <w:rFonts w:eastAsia="等线" w:ascii="Arial" w:cs="Arial" w:hAnsi="Arial"/>
          <w:sz w:val="22"/>
        </w:rPr>
      </w:r>
      <m:oMathPara>
        <m:oMathParaPr>
          <m:jc m:val="left"/>
        </m:oMathParaPr>
        <m:oMath xmlns:mml="http://www.w3.org/1998/Math/MathML">
          <m:r>
            <w:rPr>
              <w:rFonts w:ascii="Cambria Math" w:hAnsi="Cambria Math"/>
            </w:rPr>
            <m:t>K=50</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action</m:t>
          </m:r>
        </m:oMath>
      </m:oMathPara>
      <w:r>
        <w:rPr>
          <w:rFonts w:eastAsia="等线" w:ascii="Arial" w:cs="Arial" w:hAnsi="Arial"/>
          <w:sz w:val="22"/>
        </w:rPr>
        <w:t xml:space="preserve"> 类型包括：</w:t>
      </w:r>
      <w:r>
        <w:rPr>
          <w:rFonts w:eastAsia="等线" w:ascii="Arial" w:cs="Arial" w:hAnsi="Arial"/>
          <w:sz w:val="22"/>
        </w:rPr>
      </w:r>
      <m:oMathPara>
        <m:oMathParaPr>
          <m:jc m:val="left"/>
        </m:oMathParaPr>
        <m:oMath xmlns:mml="http://www.w3.org/1998/Math/MathML">
          <m:r>
            <w:rPr>
              <w:rFonts w:ascii="Cambria Math" w:hAnsi="Cambria Math"/>
            </w:rPr>
            <m:t>accessed</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modified</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retrieved</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co</m:t>
          </m:r>
          <m:r>
            <m:rPr>
              <m:sty m:val="p"/>
            </m:rPr>
            <w:rPr>
              <w:rFonts w:ascii="Cambria Math" w:hAnsi="Cambria Math"/>
            </w:rPr>
            <m:t>_</m:t>
          </m:r>
          <m:r>
            <w:rPr>
              <w:rFonts w:ascii="Cambria Math" w:hAnsi="Cambria Math"/>
            </w:rPr>
            <m:t>edited</m:t>
          </m:r>
        </m:oMath>
      </m:oMathPara>
      <w:r>
        <w:rPr>
          <w:rFonts w:eastAsia="等线" w:ascii="Arial" w:cs="Arial" w:hAnsi="Arial"/>
          <w:sz w:val="22"/>
        </w:rPr>
        <w:t>。</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rel⊆</m:t>
          </m:r>
          <m:r>
            <m:rPr>
              <m:scr m:val="script"/>
            </m:rPr>
            <w:rPr>
              <w:rFonts w:ascii="Cambria Math" w:hAnsi="Cambria Math"/>
            </w:rPr>
            <m:t>I</m:t>
          </m:r>
          <m:r>
            <w:rPr>
              <w:rFonts w:ascii="Cambria Math" w:hAnsi="Cambria Math"/>
            </w:rPr>
            <m:t>×</m:t>
          </m:r>
          <m:r>
            <m:rPr>
              <m:scr m:val="script"/>
            </m:rPr>
            <w:rPr>
              <w:rFonts w:ascii="Cambria Math" w:hAnsi="Cambria Math"/>
            </w:rPr>
            <m:t>T</m:t>
          </m:r>
          <m:r>
            <w:rPr>
              <w:rFonts w:ascii="Cambria Math" w:hAnsi="Cambria Math"/>
            </w:rPr>
            <m:t>×</m:t>
          </m:r>
          <m:r>
            <m:rPr>
              <m:scr m:val="script"/>
            </m:rPr>
            <w:rPr>
              <w:rFonts w:ascii="Cambria Math" w:hAnsi="Cambria Math"/>
            </w:rPr>
            <m:t>W</m:t>
          </m:r>
          <m:r>
            <w:rPr>
              <w:rFonts w:ascii="Cambria Math" w:hAnsi="Cambria Math"/>
            </w:rPr>
            <m:t>×</m:t>
          </m:r>
          <m:r>
            <m:rPr>
              <m:scr m:val="script"/>
            </m:rPr>
            <w:rPr>
              <w:rFonts w:ascii="Cambria Math" w:hAnsi="Cambria Math"/>
            </w:rPr>
            <m:t>D</m:t>
          </m:r>
        </m:oMath>
      </m:oMathPara>
      <w:r>
        <w:rPr>
          <w:rFonts w:eastAsia="等线" w:ascii="Arial" w:cs="Arial" w:hAnsi="Arial"/>
          <w:b w:val="true"/>
          <w:sz w:val="22"/>
        </w:rPr>
        <w:t>：关系边集合。</w:t>
      </w:r>
      <w:r>
        <w:rPr>
          <w:rFonts w:eastAsia="等线" w:ascii="Arial" w:cs="Arial" w:hAnsi="Arial"/>
          <w:sz w:val="22"/>
        </w:rPr>
        <w:t xml:space="preserve"> 每条边为四元组 </w:t>
      </w:r>
      <w:r>
        <w:rPr>
          <w:rFonts w:eastAsia="等线" w:ascii="Arial" w:cs="Arial" w:hAnsi="Arial"/>
          <w:sz w:val="22"/>
        </w:rPr>
      </w:r>
      <m:oMathPara>
        <m:oMathParaPr>
          <m:jc m:val="left"/>
        </m:oMathParaPr>
        <m:oMath xmlns:mml="http://www.w3.org/1998/Math/MathML">
          <m:r>
            <w:rPr>
              <w:rFonts w:ascii="Cambria Math" w:hAnsi="Cambria Math"/>
            </w:rPr>
            <m:t>(target</m:t>
          </m:r>
          <m:r>
            <m:rPr>
              <m:sty m:val="p"/>
            </m:rPr>
            <w:rPr>
              <w:rFonts w:ascii="Cambria Math" w:hAnsi="Cambria Math"/>
            </w:rPr>
            <m:t>_</m:t>
          </m:r>
          <m:r>
            <w:rPr>
              <w:rFonts w:ascii="Cambria Math" w:hAnsi="Cambria Math"/>
            </w:rPr>
            <m:t>id,type,weight,direction)</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direction∈{directed,undirected}</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m:rPr>
              <m:scr m:val="script"/>
            </m:rPr>
            <w:rPr>
              <w:rFonts w:ascii="Cambria Math" w:hAnsi="Cambria Math"/>
            </w:rPr>
            <m:t>W</m:t>
          </m:r>
        </m:oMath>
      </m:oMathPara>
      <w:r>
        <w:rPr>
          <w:rFonts w:eastAsia="等线" w:ascii="Arial" w:cs="Arial" w:hAnsi="Arial"/>
          <w:sz w:val="22"/>
        </w:rPr>
        <w:t xml:space="preserve"> 为关系权重。</w:t>
      </w:r>
    </w:p>
    <w:p>
      <w:pPr>
        <w:spacing w:before="120" w:after="120" w:line="288" w:lineRule="auto"/>
        <w:ind w:left="0"/>
        <w:jc w:val="left"/>
      </w:pPr>
      <w:r>
        <w:rPr>
          <w:rFonts w:eastAsia="等线" w:ascii="Arial" w:cs="Arial" w:hAnsi="Arial"/>
          <w:b w:val="true"/>
          <w:sz w:val="22"/>
        </w:rPr>
        <w:t>定义2（VFE图）</w:t>
      </w:r>
      <w:r>
        <w:rPr>
          <w:rFonts w:eastAsia="等线" w:ascii="Arial" w:cs="Arial" w:hAnsi="Arial"/>
          <w:sz w:val="22"/>
        </w:rPr>
        <w:t xml:space="preserve"> 时刻</w:t>
      </w:r>
      <w:r>
        <w:rPr>
          <w:rFonts w:eastAsia="等线" w:ascii="Arial" w:cs="Arial" w:hAnsi="Arial"/>
          <w:sz w:val="22"/>
        </w:rPr>
      </w:r>
      <m:oMathPara>
        <m:oMathParaPr>
          <m:jc m:val="left"/>
        </m:oMathParaPr>
        <m:oMath xmlns:mml="http://www.w3.org/1998/Math/MathML">
          <m:r>
            <w:rPr>
              <w:rFonts w:ascii="Cambria Math" w:hAnsi="Cambria Math"/>
            </w:rPr>
            <m:t>t</m:t>
          </m:r>
        </m:oMath>
      </m:oMathPara>
      <w:r>
        <w:rPr>
          <w:rFonts w:eastAsia="等线" w:ascii="Arial" w:cs="Arial" w:hAnsi="Arial"/>
          <w:sz w:val="22"/>
        </w:rPr>
        <w:t>的VFE图</w:t>
      </w:r>
      <w:r>
        <w:rPr>
          <w:rFonts w:eastAsia="等线" w:ascii="Arial" w:cs="Arial" w:hAnsi="Arial"/>
          <w:sz w:val="22"/>
        </w:rPr>
      </w:r>
      <m:oMathPara>
        <m:oMathParaPr>
          <m:jc m:val="left"/>
        </m:oMathParaPr>
        <m:oMath xmlns:mml="http://www.w3.org/1998/Math/MathML">
          <m:sSub>
            <m:e>
              <m:r>
                <m:rPr>
                  <m:scr m:val="script"/>
                </m:rPr>
                <w:rPr>
                  <w:rFonts w:ascii="Cambria Math" w:hAnsi="Cambria Math"/>
                </w:rPr>
                <m:t>G</m:t>
              </m:r>
            </m:e>
            <m:sub>
              <m:r>
                <w:rPr>
                  <w:rFonts w:ascii="Cambria Math" w:hAnsi="Cambria Math"/>
                </w:rPr>
                <m:t>t</m:t>
              </m:r>
            </m:sub>
          </m:sSub>
          <m:r>
            <w:rPr>
              <w:rFonts w:ascii="Cambria Math" w:hAnsi="Cambria Math"/>
            </w:rPr>
            <m:t>=⟨</m:t>
          </m:r>
          <m:sSub>
            <m:e>
              <m:r>
                <m:rPr>
                  <m:scr m:val="script"/>
                </m:rPr>
                <w:rPr>
                  <w:rFonts w:ascii="Cambria Math" w:hAnsi="Cambria Math"/>
                </w:rPr>
                <m:t>V</m:t>
              </m:r>
            </m:e>
            <m:sub>
              <m:r>
                <w:rPr>
                  <w:rFonts w:ascii="Cambria Math" w:hAnsi="Cambria Math"/>
                </w:rPr>
                <m:t>t</m:t>
              </m:r>
            </m:sub>
          </m:sSub>
          <m:r>
            <w:rPr>
              <w:rFonts w:ascii="Cambria Math" w:hAnsi="Cambria Math"/>
            </w:rPr>
            <m:t>,</m:t>
          </m:r>
          <m:sSub>
            <m:e>
              <m:r>
                <m:rPr>
                  <m:scr m:val="script"/>
                </m:rPr>
                <w:rPr>
                  <w:rFonts w:ascii="Cambria Math" w:hAnsi="Cambria Math"/>
                </w:rPr>
                <m:t>E</m:t>
              </m:r>
            </m:e>
            <m:sub>
              <m:r>
                <w:rPr>
                  <w:rFonts w:ascii="Cambria Math" w:hAnsi="Cambria Math"/>
                </w:rPr>
                <m:t>t</m:t>
              </m:r>
            </m:sub>
          </m:sSub>
          <m:r>
            <w:rPr>
              <w:rFonts w:ascii="Cambria Math" w:hAnsi="Cambria Math"/>
            </w:rPr>
            <m:t>⟩</m:t>
          </m:r>
        </m:oMath>
      </m:oMathPara>
      <w:r>
        <w:rPr>
          <w:rFonts w:eastAsia="等线" w:ascii="Arial" w:cs="Arial" w:hAnsi="Arial"/>
          <w:sz w:val="22"/>
        </w:rPr>
        <w:t>，其中</w:t>
      </w:r>
      <w:r>
        <w:rPr>
          <w:rFonts w:eastAsia="等线" w:ascii="Arial" w:cs="Arial" w:hAnsi="Arial"/>
          <w:sz w:val="22"/>
        </w:rPr>
      </w:r>
      <m:oMathPara>
        <m:oMathParaPr>
          <m:jc m:val="left"/>
        </m:oMathParaPr>
        <m:oMath xmlns:mml="http://www.w3.org/1998/Math/MathML">
          <m:sSub>
            <m:e>
              <m:r>
                <m:rPr>
                  <m:scr m:val="script"/>
                </m:rPr>
                <w:rPr>
                  <w:rFonts w:ascii="Cambria Math" w:hAnsi="Cambria Math"/>
                </w:rPr>
                <m:t>V</m:t>
              </m:r>
            </m:e>
            <m:sub>
              <m:r>
                <w:rPr>
                  <w:rFonts w:ascii="Cambria Math" w:hAnsi="Cambria Math"/>
                </w:rPr>
                <m:t>t</m:t>
              </m:r>
            </m:sub>
          </m:sSub>
          <m:r>
            <w:rPr>
              <w:rFonts w:ascii="Cambria Math" w:hAnsi="Cambria Math"/>
            </w:rPr>
            <m:t>=</m:t>
          </m:r>
          <m:sSubSup>
            <m:e>
              <m:r>
                <m:rPr>
                  <m:scr m:val="script"/>
                </m:rPr>
                <w:rPr>
                  <w:rFonts w:ascii="Cambria Math" w:hAnsi="Cambria Math"/>
                </w:rPr>
                <m:t>V</m:t>
              </m:r>
            </m:e>
            <m:sub>
              <m:r>
                <w:rPr>
                  <w:rFonts w:ascii="Cambria Math" w:hAnsi="Cambria Math"/>
                </w:rPr>
                <m:t>t</m:t>
              </m:r>
            </m:sub>
            <m:sup>
              <m:r>
                <w:rPr>
                  <w:rFonts w:ascii="Cambria Math" w:hAnsi="Cambria Math"/>
                </w:rPr>
                <m:t>entity</m:t>
              </m:r>
            </m:sup>
          </m:sSubSup>
          <m:r>
            <w:rPr>
              <w:rFonts w:ascii="Cambria Math" w:hAnsi="Cambria Math"/>
            </w:rPr>
            <m:t>∪</m:t>
          </m:r>
          <m:sSubSup>
            <m:e>
              <m:r>
                <m:rPr>
                  <m:scr m:val="script"/>
                </m:rPr>
                <w:rPr>
                  <w:rFonts w:ascii="Cambria Math" w:hAnsi="Cambria Math"/>
                </w:rPr>
                <m:t>V</m:t>
              </m:r>
            </m:e>
            <m:sub>
              <m:r>
                <w:rPr>
                  <w:rFonts w:ascii="Cambria Math" w:hAnsi="Cambria Math"/>
                </w:rPr>
                <m:t>t</m:t>
              </m:r>
            </m:sub>
            <m:sup>
              <m:r>
                <w:rPr>
                  <w:rFonts w:ascii="Cambria Math" w:hAnsi="Cambria Math"/>
                </w:rPr>
                <m:t>tag</m:t>
              </m:r>
            </m:sup>
          </m:sSubSup>
        </m:oMath>
      </m:oMathPara>
      <w:r>
        <w:rPr>
          <w:rFonts w:eastAsia="等线" w:ascii="Arial" w:cs="Arial" w:hAnsi="Arial"/>
          <w:sz w:val="22"/>
        </w:rPr>
        <w:t>包含VFE实体节点与标签属性节点两类节点；</w:t>
      </w:r>
      <w:r>
        <w:rPr>
          <w:rFonts w:eastAsia="等线" w:ascii="Arial" w:cs="Arial" w:hAnsi="Arial"/>
          <w:sz w:val="22"/>
        </w:rPr>
      </w:r>
      <m:oMathPara>
        <m:oMathParaPr>
          <m:jc m:val="left"/>
        </m:oMathParaPr>
        <m:oMath xmlns:mml="http://www.w3.org/1998/Math/MathML">
          <m:sSub>
            <m:e>
              <m:r>
                <m:rPr>
                  <m:scr m:val="script"/>
                </m:rPr>
                <w:rPr>
                  <w:rFonts w:ascii="Cambria Math" w:hAnsi="Cambria Math"/>
                </w:rPr>
                <m:t>E</m:t>
              </m:r>
            </m:e>
            <m:sub>
              <m:r>
                <w:rPr>
                  <w:rFonts w:ascii="Cambria Math" w:hAnsi="Cambria Math"/>
                </w:rPr>
                <m:t>t</m:t>
              </m:r>
            </m:sub>
          </m:sSub>
          <m:r>
            <w:rPr>
              <w:rFonts w:ascii="Cambria Math" w:hAnsi="Cambria Math"/>
            </w:rPr>
            <m:t>⊆(</m:t>
          </m:r>
          <m:sSub>
            <m:e>
              <m:r>
                <m:rPr>
                  <m:scr m:val="script"/>
                </m:rPr>
                <w:rPr>
                  <w:rFonts w:ascii="Cambria Math" w:hAnsi="Cambria Math"/>
                </w:rPr>
                <m:t>V</m:t>
              </m:r>
            </m:e>
            <m:sub>
              <m:r>
                <w:rPr>
                  <w:rFonts w:ascii="Cambria Math" w:hAnsi="Cambria Math"/>
                </w:rPr>
                <m:t>t</m:t>
              </m:r>
            </m:sub>
          </m:sSub>
          <m:r>
            <w:rPr>
              <w:rFonts w:ascii="Cambria Math" w:hAnsi="Cambria Math"/>
            </w:rPr>
            <m:t>×</m:t>
          </m:r>
          <m:sSub>
            <m:e>
              <m:r>
                <m:rPr>
                  <m:scr m:val="script"/>
                </m:rPr>
                <w:rPr>
                  <w:rFonts w:ascii="Cambria Math" w:hAnsi="Cambria Math"/>
                </w:rPr>
                <m:t>V</m:t>
              </m:r>
            </m:e>
            <m:sub>
              <m:r>
                <w:rPr>
                  <w:rFonts w:ascii="Cambria Math" w:hAnsi="Cambria Math"/>
                </w:rPr>
                <m:t>t</m:t>
              </m:r>
            </m:sub>
          </m:sSub>
          <m:r>
            <w:rPr>
              <w:rFonts w:ascii="Cambria Math" w:hAnsi="Cambria Math"/>
            </w:rPr>
            <m:t>×</m:t>
          </m:r>
          <m:r>
            <m:rPr>
              <m:scr m:val="script"/>
            </m:rPr>
            <w:rPr>
              <w:rFonts w:ascii="Cambria Math" w:hAnsi="Cambria Math"/>
            </w:rPr>
            <m:t>T</m:t>
          </m:r>
          <m:r>
            <w:rPr>
              <w:rFonts w:ascii="Cambria Math" w:hAnsi="Cambria Math"/>
            </w:rPr>
            <m:t>×</m:t>
          </m:r>
          <m:r>
            <m:rPr>
              <m:scr m:val="script"/>
            </m:rPr>
            <w:rPr>
              <w:rFonts w:ascii="Cambria Math" w:hAnsi="Cambria Math"/>
            </w:rPr>
            <m:t>W</m:t>
          </m:r>
          <m:r>
            <w:rPr>
              <w:rFonts w:ascii="Cambria Math" w:hAnsi="Cambria Math"/>
            </w:rPr>
            <m:t>×</m:t>
          </m:r>
          <m:r>
            <m:rPr>
              <m:scr m:val="script"/>
            </m:rPr>
            <w:rPr>
              <w:rFonts w:ascii="Cambria Math" w:hAnsi="Cambria Math"/>
            </w:rPr>
            <m:t>D</m:t>
          </m:r>
          <m:r>
            <w:rPr>
              <w:rFonts w:ascii="Cambria Math" w:hAnsi="Cambria Math"/>
            </w:rPr>
            <m:t>)</m:t>
          </m:r>
        </m:oMath>
      </m:oMathPara>
      <w:r>
        <w:rPr>
          <w:rFonts w:eastAsia="等线" w:ascii="Arial" w:cs="Arial" w:hAnsi="Arial"/>
          <w:sz w:val="22"/>
        </w:rPr>
        <w:t>为带类型、权重和方向的边集合，既包含实体间关系边，也包含实体到标签的</w:t>
      </w:r>
      <w:r>
        <w:rPr>
          <w:rFonts w:eastAsia="Consolas" w:ascii="Consolas" w:cs="Consolas" w:hAnsi="Consolas"/>
          <w:sz w:val="22"/>
          <w:shd w:fill="EFF0F1"/>
        </w:rPr>
        <w:t>TAGGED_WITH</w:t>
      </w:r>
      <w:r>
        <w:rPr>
          <w:rFonts w:eastAsia="等线" w:ascii="Arial" w:cs="Arial" w:hAnsi="Arial"/>
          <w:sz w:val="22"/>
        </w:rPr>
        <w:t>属性边。</w:t>
      </w:r>
    </w:p>
    <w:p>
      <w:pPr>
        <w:spacing w:before="120" w:after="120" w:line="288" w:lineRule="auto"/>
        <w:ind w:left="0"/>
        <w:jc w:val="left"/>
      </w:pPr>
      <w:r>
        <w:rPr>
          <w:rFonts w:eastAsia="等线" w:ascii="Arial" w:cs="Arial" w:hAnsi="Arial"/>
          <w:b w:val="true"/>
          <w:sz w:val="22"/>
        </w:rPr>
        <w:t>与物理文件的映射</w:t>
      </w:r>
      <w:r>
        <w:rPr>
          <w:rFonts w:eastAsia="等线" w:ascii="Arial" w:cs="Arial" w:hAnsi="Arial"/>
          <w:sz w:val="22"/>
        </w:rPr>
        <w:t xml:space="preserve">：存在部分映射函数 </w:t>
      </w:r>
      <w:r>
        <w:rPr>
          <w:rFonts w:eastAsia="等线" w:ascii="Arial" w:cs="Arial" w:hAnsi="Arial"/>
          <w:sz w:val="22"/>
        </w:rPr>
      </w:r>
      <m:oMathPara>
        <m:oMathParaPr>
          <m:jc m:val="left"/>
        </m:oMathParaPr>
        <m:oMath xmlns:mml="http://www.w3.org/1998/Math/MathML">
          <m:sSub>
            <m:e>
              <m:r>
                <w:rPr>
                  <w:rFonts w:ascii="Cambria Math" w:hAnsi="Cambria Math"/>
                </w:rPr>
                <m:t>μ</m:t>
              </m:r>
            </m:e>
            <m:sub>
              <m:r>
                <w:rPr>
                  <w:rFonts w:ascii="Cambria Math" w:hAnsi="Cambria Math"/>
                </w:rPr>
                <m:t>t</m:t>
              </m:r>
            </m:sub>
          </m:sSub>
          <m:r>
            <w:rPr>
              <w:rFonts w:ascii="Cambria Math" w:hAnsi="Cambria Math"/>
            </w:rPr>
            <m:t>:</m:t>
          </m:r>
          <m:sSub>
            <m:e>
              <m:r>
                <m:rPr>
                  <m:scr m:val="script"/>
                </m:rPr>
                <w:rPr>
                  <w:rFonts w:ascii="Cambria Math" w:hAnsi="Cambria Math"/>
                </w:rPr>
                <m:t>F</m:t>
              </m:r>
            </m:e>
            <m:sub>
              <m:r>
                <w:rPr>
                  <w:rFonts w:ascii="Cambria Math" w:hAnsi="Cambria Math"/>
                </w:rPr>
                <m:t>t</m:t>
              </m:r>
            </m:sub>
          </m:sSub>
          <m:r>
            <w:rPr>
              <w:rFonts w:ascii="Cambria Math" w:hAnsi="Cambria Math"/>
            </w:rPr>
            <m:t>⇀</m:t>
          </m:r>
          <m:r>
            <m:rPr>
              <m:scr m:val="script"/>
            </m:rPr>
            <w:rPr>
              <w:rFonts w:ascii="Cambria Math" w:hAnsi="Cambria Math"/>
            </w:rPr>
            <m:t>I</m:t>
          </m:r>
        </m:oMath>
      </m:oMathPara>
      <w:r>
        <w:rPr>
          <w:rFonts w:eastAsia="等线" w:ascii="Arial" w:cs="Arial" w:hAnsi="Arial"/>
          <w:sz w:val="22"/>
        </w:rPr>
        <w:t xml:space="preserve">。物理移动仅改变 </w:t>
      </w:r>
      <w:r>
        <w:rPr>
          <w:rFonts w:eastAsia="等线" w:ascii="Arial" w:cs="Arial" w:hAnsi="Arial"/>
          <w:sz w:val="22"/>
        </w:rPr>
      </w:r>
      <m:oMathPara>
        <m:oMathParaPr>
          <m:jc m:val="left"/>
        </m:oMathParaPr>
        <m:oMath xmlns:mml="http://www.w3.org/1998/Math/MathML">
          <m:r>
            <w:rPr>
              <w:rFonts w:ascii="Cambria Math" w:hAnsi="Cambria Math"/>
            </w:rPr>
            <m:t>v.attr.path</m:t>
          </m:r>
        </m:oMath>
      </m:oMathPara>
      <w:r>
        <w:rPr>
          <w:rFonts w:eastAsia="等线" w:ascii="Arial" w:cs="Arial" w:hAnsi="Arial"/>
          <w:sz w:val="22"/>
        </w:rPr>
        <w:t xml:space="preserve">，不影响 </w:t>
      </w:r>
      <w:r>
        <w:rPr>
          <w:rFonts w:eastAsia="等线" w:ascii="Arial" w:cs="Arial" w:hAnsi="Arial"/>
          <w:sz w:val="22"/>
        </w:rPr>
      </w:r>
      <m:oMathPara>
        <m:oMathParaPr>
          <m:jc m:val="left"/>
        </m:oMathParaPr>
        <m:oMath xmlns:mml="http://www.w3.org/1998/Math/MathML">
          <m:r>
            <w:rPr>
              <w:rFonts w:ascii="Cambria Math" w:hAnsi="Cambria Math"/>
            </w:rPr>
            <m:t>v.id</m:t>
          </m:r>
        </m:oMath>
      </m:oMathPara>
      <w:r>
        <w:rPr>
          <w:rFonts w:eastAsia="等线" w:ascii="Arial" w:cs="Arial" w:hAnsi="Arial"/>
          <w:sz w:val="22"/>
        </w:rPr>
        <w:t>。物理删除仅触发状态转移，不删除VFE。</w:t>
      </w:r>
    </w:p>
    <w:p>
      <w:pPr>
        <w:spacing w:before="120" w:after="120" w:line="288" w:lineRule="auto"/>
        <w:ind w:left="0"/>
        <w:jc w:val="left"/>
      </w:pPr>
      <w:r>
        <w:rPr>
          <w:rFonts w:eastAsia="等线" w:ascii="Arial" w:cs="Arial" w:hAnsi="Arial"/>
          <w:b w:val="true"/>
          <w:sz w:val="22"/>
        </w:rPr>
        <w:t>定义3（图拓扑无损）</w:t>
      </w:r>
      <w:r>
        <w:rPr>
          <w:rFonts w:eastAsia="等线" w:ascii="Arial" w:cs="Arial" w:hAnsi="Arial"/>
          <w:sz w:val="22"/>
        </w:rPr>
        <w:t xml:space="preserve"> 令</w:t>
      </w:r>
      <w:r>
        <w:rPr>
          <w:rFonts w:eastAsia="等线" w:ascii="Arial" w:cs="Arial" w:hAnsi="Arial"/>
          <w:sz w:val="22"/>
        </w:rPr>
      </w:r>
      <m:oMathPara>
        <m:oMathParaPr>
          <m:jc m:val="left"/>
        </m:oMathParaPr>
        <m:oMath xmlns:mml="http://www.w3.org/1998/Math/MathML">
          <m:r>
            <w:rPr>
              <w:rFonts w:ascii="Cambria Math" w:hAnsi="Cambria Math"/>
            </w:rPr>
            <m:t>O={move,rename,temp</m:t>
          </m:r>
          <m:r>
            <m:rPr>
              <m:sty m:val="p"/>
            </m:rPr>
            <w:rPr>
              <w:rFonts w:ascii="Cambria Math" w:hAnsi="Cambria Math"/>
            </w:rPr>
            <m:t>_</m:t>
          </m:r>
          <m:r>
            <w:rPr>
              <w:rFonts w:ascii="Cambria Math" w:hAnsi="Cambria Math"/>
            </w:rPr>
            <m:t>delete}</m:t>
          </m:r>
        </m:oMath>
      </m:oMathPara>
      <w:r>
        <w:rPr>
          <w:rFonts w:eastAsia="等线" w:ascii="Arial" w:cs="Arial" w:hAnsi="Arial"/>
          <w:sz w:val="22"/>
        </w:rPr>
        <w:t>为物理操作集合。对于任意</w:t>
      </w:r>
      <w:r>
        <w:rPr>
          <w:rFonts w:eastAsia="等线" w:ascii="Arial" w:cs="Arial" w:hAnsi="Arial"/>
          <w:sz w:val="22"/>
        </w:rPr>
      </w:r>
      <m:oMathPara>
        <m:oMathParaPr>
          <m:jc m:val="left"/>
        </m:oMathParaPr>
        <m:oMath xmlns:mml="http://www.w3.org/1998/Math/MathML">
          <m:r>
            <w:rPr>
              <w:rFonts w:ascii="Cambria Math" w:hAnsi="Cambria Math"/>
            </w:rPr>
            <m:t>o∈O</m:t>
          </m:r>
        </m:oMath>
      </m:oMathPara>
      <w:r>
        <w:rPr>
          <w:rFonts w:eastAsia="等线" w:ascii="Arial" w:cs="Arial" w:hAnsi="Arial"/>
          <w:sz w:val="22"/>
        </w:rPr>
        <w:t xml:space="preserve">作用于VFE </w:t>
      </w:r>
      <w:r>
        <w:rPr>
          <w:rFonts w:eastAsia="等线" w:ascii="Arial" w:cs="Arial" w:hAnsi="Arial"/>
          <w:sz w:val="22"/>
        </w:rPr>
      </w:r>
      <m:oMathPara>
        <m:oMathParaPr>
          <m:jc m:val="left"/>
        </m:oMathParaPr>
        <m:oMath xmlns:mml="http://www.w3.org/1998/Math/MathML">
          <m:r>
            <w:rPr>
              <w:rFonts w:ascii="Cambria Math" w:hAnsi="Cambria Math"/>
            </w:rPr>
            <m:t>v</m:t>
          </m:r>
        </m:oMath>
      </m:oMathPara>
      <w:r>
        <w:rPr>
          <w:rFonts w:eastAsia="等线" w:ascii="Arial" w:cs="Arial" w:hAnsi="Arial"/>
          <w:sz w:val="22"/>
        </w:rPr>
        <w:t>对应的物理文件，操作前后满足：</w:t>
        <w:br/>
      </w:r>
      <w:r>
        <w:rPr>
          <w:rFonts w:eastAsia="等线" w:ascii="Arial" w:cs="Arial" w:hAnsi="Arial"/>
          <w:sz w:val="22"/>
        </w:rPr>
      </w:r>
      <m:oMathPara>
        <m:oMathParaPr>
          <m:jc m:val="left"/>
        </m:oMathParaPr>
        <m:oMath xmlns:mml="http://www.w3.org/1998/Math/MathML">
          <m:sSub>
            <m:e>
              <m:r>
                <m:rPr>
                  <m:scr m:val="script"/>
                </m:rPr>
                <w:rPr>
                  <w:rFonts w:ascii="Cambria Math" w:hAnsi="Cambria Math"/>
                </w:rPr>
                <m:t>E</m:t>
              </m:r>
            </m:e>
            <m:sub>
              <m:r>
                <w:rPr>
                  <w:rFonts w:ascii="Cambria Math" w:hAnsi="Cambria Math"/>
                </w:rPr>
                <m:t>t+1</m:t>
              </m:r>
            </m:sub>
          </m:sSub>
          <m:r>
            <w:rPr>
              <w:rFonts w:ascii="Cambria Math" w:hAnsi="Cambria Math"/>
            </w:rPr>
            <m:t>∩({v}×</m:t>
          </m:r>
          <m:sSubSup>
            <m:e>
              <m:r>
                <m:rPr>
                  <m:scr m:val="script"/>
                </m:rPr>
                <w:rPr>
                  <w:rFonts w:ascii="Cambria Math" w:hAnsi="Cambria Math"/>
                </w:rPr>
                <m:t>V</m:t>
              </m:r>
            </m:e>
            <m:sub>
              <m:r>
                <w:rPr>
                  <w:rFonts w:ascii="Cambria Math" w:hAnsi="Cambria Math"/>
                </w:rPr>
                <m:t>t</m:t>
              </m:r>
            </m:sub>
            <m:sup>
              <m:r>
                <w:rPr>
                  <w:rFonts w:ascii="Cambria Math" w:hAnsi="Cambria Math"/>
                </w:rPr>
                <m:t>entity</m:t>
              </m:r>
            </m:sup>
          </m:sSubSup>
          <m:r>
            <w:rPr>
              <w:rFonts w:ascii="Cambria Math" w:hAnsi="Cambria Math"/>
            </w:rPr>
            <m:t>)=</m:t>
          </m:r>
          <m:sSub>
            <m:e>
              <m:r>
                <m:rPr>
                  <m:scr m:val="script"/>
                </m:rPr>
                <w:rPr>
                  <w:rFonts w:ascii="Cambria Math" w:hAnsi="Cambria Math"/>
                </w:rPr>
                <m:t>E</m:t>
              </m:r>
            </m:e>
            <m:sub>
              <m:r>
                <w:rPr>
                  <w:rFonts w:ascii="Cambria Math" w:hAnsi="Cambria Math"/>
                </w:rPr>
                <m:t>t</m:t>
              </m:r>
            </m:sub>
          </m:sSub>
          <m:r>
            <w:rPr>
              <w:rFonts w:ascii="Cambria Math" w:hAnsi="Cambria Math"/>
            </w:rPr>
            <m:t>∩({v}×</m:t>
          </m:r>
          <m:sSubSup>
            <m:e>
              <m:r>
                <m:rPr>
                  <m:scr m:val="script"/>
                </m:rPr>
                <w:rPr>
                  <w:rFonts w:ascii="Cambria Math" w:hAnsi="Cambria Math"/>
                </w:rPr>
                <m:t>V</m:t>
              </m:r>
            </m:e>
            <m:sub>
              <m:r>
                <w:rPr>
                  <w:rFonts w:ascii="Cambria Math" w:hAnsi="Cambria Math"/>
                </w:rPr>
                <m:t>t</m:t>
              </m:r>
            </m:sub>
            <m:sup>
              <m:r>
                <w:rPr>
                  <w:rFonts w:ascii="Cambria Math" w:hAnsi="Cambria Math"/>
                </w:rPr>
                <m:t>entity</m:t>
              </m:r>
            </m:sup>
          </m:sSubSup>
          <m:r>
            <w:rPr>
              <w:rFonts w:ascii="Cambria Math" w:hAnsi="Cambria Math"/>
            </w:rPr>
            <m:t>)</m:t>
          </m:r>
        </m:oMath>
      </m:oMathPara>
      <w:r>
        <w:rPr>
          <w:rFonts w:eastAsia="等线" w:ascii="Arial" w:cs="Arial" w:hAnsi="Arial"/>
          <w:sz w:val="22"/>
        </w:rPr>
        <w:br/>
      </w:r>
      <w:r>
        <w:rPr>
          <w:rFonts w:eastAsia="等线" w:ascii="Arial" w:cs="Arial" w:hAnsi="Arial"/>
          <w:sz w:val="22"/>
        </w:rPr>
        <w:t>即</w:t>
      </w:r>
      <w:r>
        <w:rPr>
          <w:rFonts w:eastAsia="等线" w:ascii="Arial" w:cs="Arial" w:hAnsi="Arial"/>
          <w:sz w:val="22"/>
        </w:rPr>
      </w:r>
      <m:oMathPara>
        <m:oMathParaPr>
          <m:jc m:val="left"/>
        </m:oMathParaPr>
        <m:oMath xmlns:mml="http://www.w3.org/1998/Math/MathML">
          <m:r>
            <w:rPr>
              <w:rFonts w:ascii="Cambria Math" w:hAnsi="Cambria Math"/>
            </w:rPr>
            <m:t>v</m:t>
          </m:r>
        </m:oMath>
      </m:oMathPara>
      <w:r>
        <w:rPr>
          <w:rFonts w:eastAsia="等线" w:ascii="Arial" w:cs="Arial" w:hAnsi="Arial"/>
          <w:sz w:val="22"/>
        </w:rPr>
        <w:t>的既有实体间边集不发生非预期丢失。由内容/行为语义变化导致的边增减不属于拓扑损失。</w:t>
      </w:r>
    </w:p>
    <w:p>
      <w:pPr>
        <w:spacing w:before="120" w:after="120" w:line="288" w:lineRule="auto"/>
        <w:ind w:left="0"/>
        <w:jc w:val="left"/>
      </w:pPr>
      <w:r>
        <w:rPr>
          <w:rFonts w:eastAsia="等线" w:ascii="Arial" w:cs="Arial" w:hAnsi="Arial"/>
          <w:b w:val="true"/>
          <w:sz w:val="22"/>
        </w:rPr>
        <w:t>三级分层身份一致性体系</w:t>
      </w:r>
      <w:r>
        <w:rPr>
          <w:rFonts w:eastAsia="等线" w:ascii="Arial" w:cs="Arial" w:hAnsi="Arial"/>
          <w:sz w:val="22"/>
        </w:rPr>
        <w:t>：本文建立三级分层身份一致性体系，覆盖从理想场景到边界退化的全部情况：</w:t>
      </w:r>
    </w:p>
    <w:p>
      <w:pPr>
        <w:numPr>
          <w:numId w:val="1"/>
        </w:numPr>
        <w:spacing w:before="120" w:after="120" w:line="288" w:lineRule="auto"/>
        <w:ind w:left="0"/>
        <w:jc w:val="left"/>
      </w:pPr>
      <w:r>
        <w:rPr>
          <w:rFonts w:eastAsia="等线" w:ascii="Arial" w:cs="Arial" w:hAnsi="Arial"/>
          <w:b w:val="true"/>
          <w:sz w:val="22"/>
        </w:rPr>
        <w:t>强一致性</w:t>
      </w:r>
      <w:r>
        <w:rPr>
          <w:rFonts w:eastAsia="等线" w:ascii="Arial" w:cs="Arial" w:hAnsi="Arial"/>
          <w:sz w:val="22"/>
        </w:rPr>
        <w:t>：同文件系统内移动、重命名、临时删除，inode未被复用，身份100%连续，拓扑严格无损。</w:t>
      </w:r>
    </w:p>
    <w:p>
      <w:pPr>
        <w:numPr>
          <w:numId w:val="2"/>
        </w:numPr>
        <w:spacing w:before="120" w:after="120" w:line="288" w:lineRule="auto"/>
        <w:ind w:left="0"/>
        <w:jc w:val="left"/>
      </w:pPr>
      <w:r>
        <w:rPr>
          <w:rFonts w:eastAsia="等线" w:ascii="Arial" w:cs="Arial" w:hAnsi="Arial"/>
          <w:b w:val="true"/>
          <w:sz w:val="22"/>
        </w:rPr>
        <w:t>弱一致性</w:t>
      </w:r>
      <w:r>
        <w:rPr>
          <w:rFonts w:eastAsia="等线" w:ascii="Arial" w:cs="Arial" w:hAnsi="Arial"/>
          <w:sz w:val="22"/>
        </w:rPr>
        <w:t>：跨文件系统移动，通过内容哈希回退匹配，身份概率连续，核心关系部分继承（详见6.3节实验）。</w:t>
      </w:r>
    </w:p>
    <w:p>
      <w:pPr>
        <w:numPr>
          <w:numId w:val="3"/>
        </w:numPr>
        <w:spacing w:before="120" w:after="120" w:line="288" w:lineRule="auto"/>
        <w:ind w:left="0"/>
        <w:jc w:val="left"/>
      </w:pPr>
      <w:r>
        <w:rPr>
          <w:rFonts w:eastAsia="等线" w:ascii="Arial" w:cs="Arial" w:hAnsi="Arial"/>
          <w:b w:val="true"/>
          <w:sz w:val="22"/>
        </w:rPr>
        <w:t>退化场景</w:t>
      </w:r>
      <w:r>
        <w:rPr>
          <w:rFonts w:eastAsia="等线" w:ascii="Arial" w:cs="Arial" w:hAnsi="Arial"/>
          <w:sz w:val="22"/>
        </w:rPr>
        <w:t>：inode复用且内容哈希前缀巧合匹配（极低概率），可能出现身份误判，可通过后续用户行为反馈修正。</w:t>
      </w:r>
    </w:p>
    <w:p>
      <w:pPr>
        <w:spacing w:before="120" w:after="120" w:line="288" w:lineRule="auto"/>
        <w:ind w:left="0"/>
        <w:jc w:val="left"/>
      </w:pPr>
      <w:r>
        <w:rPr>
          <w:rFonts w:eastAsia="等线" w:ascii="Arial" w:cs="Arial" w:hAnsi="Arial"/>
          <w:b w:val="true"/>
          <w:sz w:val="22"/>
        </w:rPr>
        <w:t>文件副本处理</w:t>
      </w:r>
      <w:r>
        <w:rPr>
          <w:rFonts w:eastAsia="等线" w:ascii="Arial" w:cs="Arial" w:hAnsi="Arial"/>
          <w:sz w:val="22"/>
        </w:rPr>
        <w:t>：当检测到内容哈希匹配但inode和创建时间均不匹配，且原VFE处于active状态时，判定为文件副本，创建新VFE并建立</w:t>
      </w:r>
      <w:r>
        <w:rPr>
          <w:rFonts w:eastAsia="Consolas" w:ascii="Consolas" w:cs="Consolas" w:hAnsi="Consolas"/>
          <w:sz w:val="22"/>
          <w:shd w:fill="EFF0F1"/>
        </w:rPr>
        <w:t>SIMILAR_TO</w:t>
      </w:r>
      <w:r>
        <w:rPr>
          <w:rFonts w:eastAsia="等线" w:ascii="Arial" w:cs="Arial" w:hAnsi="Arial"/>
          <w:sz w:val="22"/>
        </w:rPr>
        <w:t>边，不触发身份合并。</w:t>
      </w:r>
    </w:p>
    <w:p>
      <w:pPr>
        <w:pStyle w:val="3"/>
        <w:spacing w:before="300" w:after="120" w:line="288" w:lineRule="auto"/>
        <w:ind w:left="0"/>
        <w:jc w:val="left"/>
        <w:outlineLvl w:val="2"/>
      </w:pPr>
      <w:bookmarkStart w:name="heading_16" w:id="16"/>
      <w:r>
        <w:rPr>
          <w:rFonts w:eastAsia="等线" w:ascii="Arial" w:cs="Arial" w:hAnsi="Arial"/>
          <w:b w:val="true"/>
          <w:sz w:val="30"/>
        </w:rPr>
        <w:t>3.3 生命周期状态机</w:t>
      </w:r>
      <w:bookmarkEnd w:id="16"/>
    </w:p>
    <w:p>
      <w:pPr>
        <w:spacing w:before="120" w:after="120" w:line="288" w:lineRule="auto"/>
        <w:ind w:left="0"/>
        <w:jc w:val="left"/>
      </w:pPr>
      <w:r>
        <w:rPr>
          <w:rFonts w:eastAsia="等线" w:ascii="Arial" w:cs="Arial" w:hAnsi="Arial"/>
          <w:sz w:val="22"/>
        </w:rPr>
        <w:t xml:space="preserve">形式化状态转移函数 </w:t>
      </w:r>
      <w:r>
        <w:rPr>
          <w:rFonts w:eastAsia="等线" w:ascii="Arial" w:cs="Arial" w:hAnsi="Arial"/>
          <w:sz w:val="22"/>
        </w:rPr>
      </w:r>
      <m:oMathPara>
        <m:oMathParaPr>
          <m:jc m:val="left"/>
        </m:oMathParaPr>
        <m:oMath xmlns:mml="http://www.w3.org/1998/Math/MathML">
          <m:r>
            <w:rPr>
              <w:rFonts w:ascii="Cambria Math" w:hAnsi="Cambria Math"/>
            </w:rPr>
            <m:t>δ:</m:t>
          </m:r>
          <m:r>
            <m:rPr>
              <m:scr m:val="script"/>
            </m:rPr>
            <w:rPr>
              <w:rFonts w:ascii="Cambria Math" w:hAnsi="Cambria Math"/>
            </w:rPr>
            <m:t>S</m:t>
          </m:r>
          <m:r>
            <w:rPr>
              <w:rFonts w:ascii="Cambria Math" w:hAnsi="Cambria Math"/>
            </w:rPr>
            <m:t>×</m:t>
          </m:r>
          <m:sSub>
            <m:e>
              <m:r>
                <m:rPr>
                  <m:scr m:val="script"/>
                </m:rPr>
                <w:rPr>
                  <w:rFonts w:ascii="Cambria Math" w:hAnsi="Cambria Math"/>
                </w:rPr>
                <m:t>E</m:t>
              </m:r>
            </m:e>
            <m:sub>
              <m:r>
                <w:rPr>
                  <w:rFonts w:ascii="Cambria Math" w:hAnsi="Cambria Math"/>
                </w:rPr>
                <m:t>type</m:t>
              </m:r>
            </m:sub>
          </m:sSub>
          <m:r>
            <w:rPr>
              <w:rFonts w:ascii="Cambria Math" w:hAnsi="Cambria Math"/>
            </w:rPr>
            <m:t>→</m:t>
          </m:r>
          <m:r>
            <m:rPr>
              <m:scr m:val="script"/>
            </m:rPr>
            <w:rPr>
              <w:rFonts w:ascii="Cambria Math" w:hAnsi="Cambria Math"/>
            </w:rPr>
            <m:t>S</m:t>
          </m:r>
        </m:oMath>
      </m:oMathPara>
      <w:r>
        <w:rPr>
          <w:rFonts w:eastAsia="等线" w:ascii="Arial" w:cs="Arial" w:hAnsi="Arial"/>
          <w:sz w:val="22"/>
        </w:rPr>
        <w:t xml:space="preserve"> 定义如下：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当前状态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触发事件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下一状态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附加条件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Modify</m:t>
                </m:r>
              </m:oMath>
            </m:oMathPara>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更新 </w:t>
            </w:r>
            <w:r>
              <w:rPr>
                <w:rFonts w:eastAsia="等线" w:ascii="Arial" w:cs="Arial" w:hAnsi="Arial"/>
                <w:sz w:val="22"/>
              </w:rPr>
            </w:r>
            <m:oMathPara>
              <m:oMathParaPr>
                <m:jc m:val="left"/>
              </m:oMathParaPr>
              <m:oMath xmlns:mml="http://www.w3.org/1998/Math/MathML">
                <m:r>
                  <w:rPr>
                    <w:rFonts w:ascii="Cambria Math" w:hAnsi="Cambria Math"/>
                  </w:rPr>
                  <m:t>attr</m:t>
                </m:r>
              </m:oMath>
            </m:oMathPara>
            <w:r>
              <w:rPr>
                <w:rFonts w:eastAsia="等线" w:ascii="Arial" w:cs="Arial" w:hAnsi="Arial"/>
                <w:sz w:val="22"/>
              </w:rPr>
              <w:t xml:space="preserve"> 但不改变 </w:t>
            </w:r>
            <w:r>
              <w:rPr>
                <w:rFonts w:eastAsia="等线" w:ascii="Arial" w:cs="Arial" w:hAnsi="Arial"/>
                <w:sz w:val="22"/>
              </w:rPr>
            </w:r>
            <m:oMathPara>
              <m:oMathParaPr>
                <m:jc m:val="left"/>
              </m:oMathParaPr>
              <m:oMath xmlns:mml="http://www.w3.org/1998/Math/MathML">
                <m:r>
                  <w:rPr>
                    <w:rFonts w:ascii="Cambria Math" w:hAnsi="Cambria Math"/>
                  </w:rPr>
                  <m:t>id</m:t>
                </m:r>
              </m:oMath>
            </m:oMathPara>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Delete</m:t>
                </m:r>
              </m:oMath>
            </m:oMathPara>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archived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物理文件被删除，VFE保留</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超过 </w:t>
            </w:r>
            <w:r>
              <w:rPr>
                <w:rFonts w:eastAsia="等线" w:ascii="Arial" w:cs="Arial" w:hAnsi="Arial"/>
                <w:sz w:val="22"/>
              </w:rPr>
            </w:r>
            <m:oMathPara>
              <m:oMathParaPr>
                <m:jc m:val="left"/>
              </m:oMathParaPr>
              <m:oMath xmlns:mml="http://www.w3.org/1998/Math/MathML">
                <m:sSub>
                  <m:e>
                    <m:r>
                      <w:rPr>
                        <w:rFonts w:ascii="Cambria Math" w:hAnsi="Cambria Math"/>
                      </w:rPr>
                      <m:t>T</m:t>
                    </m:r>
                  </m:e>
                  <m:sub>
                    <m:r>
                      <w:rPr>
                        <w:rFonts w:ascii="Cambria Math" w:hAnsi="Cambria Math"/>
                      </w:rPr>
                      <m:t>dormant</m:t>
                    </m:r>
                  </m:sub>
                </m:sSub>
              </m:oMath>
            </m:oMathPara>
            <w:r>
              <w:rPr>
                <w:rFonts w:eastAsia="等线" w:ascii="Arial" w:cs="Arial" w:hAnsi="Arial"/>
                <w:sz w:val="22"/>
              </w:rPr>
              <w:t xml:space="preserve"> 未访问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dormant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T</m:t>
                    </m:r>
                  </m:e>
                  <m:sub>
                    <m:r>
                      <w:rPr>
                        <w:rFonts w:ascii="Cambria Math" w:hAnsi="Cambria Math"/>
                      </w:rPr>
                      <m:t>dormant</m:t>
                    </m:r>
                  </m:sub>
                </m:sSub>
                <m:r>
                  <w:rPr>
                    <w:rFonts w:ascii="Cambria Math" w:hAnsi="Cambria Math"/>
                  </w:rPr>
                  <m:t>=30</m:t>
                </m:r>
              </m:oMath>
            </m:oMathPara>
            <w:r>
              <w:rPr>
                <w:rFonts w:eastAsia="等线" w:ascii="Arial" w:cs="Arial" w:hAnsi="Arial"/>
                <w:sz w:val="22"/>
              </w:rPr>
              <w:t xml:space="preserve"> 天</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dormant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Access</m:t>
                </m:r>
              </m:oMath>
            </m:oMathPara>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自动唤醒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dormant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Modify</m:t>
                </m:r>
              </m:oMath>
            </m:oMathPara>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dormant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Delete</m:t>
                </m:r>
              </m:oMath>
            </m:oMathPara>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archived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archived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Create</m:t>
                </m:r>
              </m:oMath>
            </m:oMathPara>
            <w:r>
              <w:rPr>
                <w:rFonts w:eastAsia="等线" w:ascii="Arial" w:cs="Arial" w:hAnsi="Arial"/>
                <w:sz w:val="22"/>
              </w:rPr>
              <w:t>（同一inode且内容哈希前缀匹配）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含inode复用检测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archived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超过 </w:t>
            </w:r>
            <w:r>
              <w:rPr>
                <w:rFonts w:eastAsia="等线" w:ascii="Arial" w:cs="Arial" w:hAnsi="Arial"/>
                <w:sz w:val="22"/>
              </w:rPr>
            </w:r>
            <m:oMathPara>
              <m:oMathParaPr>
                <m:jc m:val="left"/>
              </m:oMathParaPr>
              <m:oMath xmlns:mml="http://www.w3.org/1998/Math/MathML">
                <m:sSub>
                  <m:e>
                    <m:r>
                      <w:rPr>
                        <w:rFonts w:ascii="Cambria Math" w:hAnsi="Cambria Math"/>
                      </w:rPr>
                      <m:t>T</m:t>
                    </m:r>
                  </m:e>
                  <m:sub>
                    <m:r>
                      <w:rPr>
                        <w:rFonts w:ascii="Cambria Math" w:hAnsi="Cambria Math"/>
                      </w:rPr>
                      <m:t>purge</m:t>
                    </m:r>
                  </m:sub>
                </m:sSub>
              </m:oMath>
            </m:oMathPara>
            <w:r>
              <w:rPr>
                <w:rFonts w:eastAsia="等线" w:ascii="Arial" w:cs="Arial" w:hAnsi="Arial"/>
                <w:sz w:val="22"/>
              </w:rPr>
              <w:t xml:space="preserve"> 未被恢复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purged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T</m:t>
                    </m:r>
                  </m:e>
                  <m:sub>
                    <m:r>
                      <w:rPr>
                        <w:rFonts w:ascii="Cambria Math" w:hAnsi="Cambria Math"/>
                      </w:rPr>
                      <m:t>purge</m:t>
                    </m:r>
                  </m:sub>
                </m:sSub>
                <m:r>
                  <w:rPr>
                    <w:rFonts w:ascii="Cambria Math" w:hAnsi="Cambria Math"/>
                  </w:rPr>
                  <m:t>=365</m:t>
                </m:r>
              </m:oMath>
            </m:oMathPara>
            <w:r>
              <w:rPr>
                <w:rFonts w:eastAsia="等线" w:ascii="Arial" w:cs="Arial" w:hAnsi="Arial"/>
                <w:sz w:val="22"/>
              </w:rPr>
              <w:t xml:space="preserve"> 天，VFE可被清理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数据校验失败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触发一致性修复</w:t>
            </w:r>
          </w:p>
        </w:tc>
      </w:tr>
    </w:tbl>
    <w:p>
      <w:pPr>
        <w:spacing w:before="120" w:after="120" w:line="288" w:lineRule="auto"/>
        <w:ind w:left="0"/>
        <w:jc w:val="left"/>
      </w:pPr>
      <w:r>
        <w:rPr>
          <w:rFonts w:eastAsia="等线" w:ascii="Arial" w:cs="Arial" w:hAnsi="Arial"/>
          <w:b w:val="true"/>
          <w:sz w:val="22"/>
        </w:rPr>
        <w:t>性质1（同文件系统内的身份与拓扑不变性）</w:t>
      </w:r>
      <w:r>
        <w:rPr>
          <w:rFonts w:eastAsia="等线" w:ascii="Arial" w:cs="Arial" w:hAnsi="Arial"/>
          <w:sz w:val="22"/>
        </w:rPr>
        <w:t xml:space="preserve"> 在同文件系统内且inode未被回收复用的前提下，对于任意物理文件 </w:t>
      </w:r>
      <w:r>
        <w:rPr>
          <w:rFonts w:eastAsia="等线" w:ascii="Arial" w:cs="Arial" w:hAnsi="Arial"/>
          <w:sz w:val="22"/>
        </w:rPr>
      </w:r>
      <m:oMathPara>
        <m:oMathParaPr>
          <m:jc m:val="left"/>
        </m:oMathParaPr>
        <m:oMath xmlns:mml="http://www.w3.org/1998/Math/MathML">
          <m:r>
            <w:rPr>
              <w:rFonts w:ascii="Cambria Math" w:hAnsi="Cambria Math"/>
            </w:rPr>
            <m:t>p</m:t>
          </m:r>
        </m:oMath>
      </m:oMathPara>
      <w:r>
        <w:rPr>
          <w:rFonts w:eastAsia="等线" w:ascii="Arial" w:cs="Arial" w:hAnsi="Arial"/>
          <w:sz w:val="22"/>
        </w:rPr>
        <w:t xml:space="preserve">，若其VFE </w:t>
      </w:r>
      <w:r>
        <w:rPr>
          <w:rFonts w:eastAsia="等线" w:ascii="Arial" w:cs="Arial" w:hAnsi="Arial"/>
          <w:sz w:val="22"/>
        </w:rPr>
      </w:r>
      <m:oMathPara>
        <m:oMathParaPr>
          <m:jc m:val="left"/>
        </m:oMathParaPr>
        <m:oMath xmlns:mml="http://www.w3.org/1998/Math/MathML">
          <m:r>
            <w:rPr>
              <w:rFonts w:ascii="Cambria Math" w:hAnsi="Cambria Math"/>
            </w:rPr>
            <m:t>v</m:t>
          </m:r>
        </m:oMath>
      </m:oMathPara>
      <w:r>
        <w:rPr>
          <w:rFonts w:eastAsia="等线" w:ascii="Arial" w:cs="Arial" w:hAnsi="Arial"/>
          <w:sz w:val="22"/>
        </w:rPr>
        <w:t xml:space="preserve"> 已创建，则无论物理文件经历何种 </w:t>
      </w:r>
      <w:r>
        <w:rPr>
          <w:rFonts w:eastAsia="等线" w:ascii="Arial" w:cs="Arial" w:hAnsi="Arial"/>
          <w:sz w:val="22"/>
        </w:rPr>
      </w:r>
      <m:oMathPara>
        <m:oMathParaPr>
          <m:jc m:val="left"/>
        </m:oMathParaPr>
        <m:oMath xmlns:mml="http://www.w3.org/1998/Math/MathML">
          <m:r>
            <w:rPr>
              <w:rFonts w:ascii="Cambria Math" w:hAnsi="Cambria Math"/>
            </w:rPr>
            <m:t>O</m:t>
          </m:r>
        </m:oMath>
      </m:oMathPara>
      <w:r>
        <w:rPr>
          <w:rFonts w:eastAsia="等线" w:ascii="Arial" w:cs="Arial" w:hAnsi="Arial"/>
          <w:sz w:val="22"/>
        </w:rPr>
        <w:t xml:space="preserve"> 中的事件序列，</w:t>
      </w:r>
      <w:r>
        <w:rPr>
          <w:rFonts w:eastAsia="等线" w:ascii="Arial" w:cs="Arial" w:hAnsi="Arial"/>
          <w:sz w:val="22"/>
        </w:rPr>
      </w:r>
      <m:oMathPara>
        <m:oMathParaPr>
          <m:jc m:val="left"/>
        </m:oMathParaPr>
        <m:oMath xmlns:mml="http://www.w3.org/1998/Math/MathML">
          <m:r>
            <w:rPr>
              <w:rFonts w:ascii="Cambria Math" w:hAnsi="Cambria Math"/>
            </w:rPr>
            <m:t>v.id</m:t>
          </m:r>
        </m:oMath>
      </m:oMathPara>
      <w:r>
        <w:rPr>
          <w:rFonts w:eastAsia="等线" w:ascii="Arial" w:cs="Arial" w:hAnsi="Arial"/>
          <w:sz w:val="22"/>
        </w:rPr>
        <w:t xml:space="preserve"> 始终不变，且图拓扑无损。本性质对应三级分层身份一致性体系中的强一致性场景。</w:t>
      </w:r>
    </w:p>
    <w:p>
      <w:pPr>
        <w:spacing w:before="120" w:after="120" w:line="288" w:lineRule="auto"/>
        <w:ind w:left="0"/>
        <w:jc w:val="left"/>
      </w:pPr>
      <w:r>
        <w:rPr>
          <w:rFonts w:eastAsia="等线" w:ascii="Arial" w:cs="Arial" w:hAnsi="Arial"/>
          <w:b w:val="true"/>
          <w:sz w:val="22"/>
        </w:rPr>
        <w:t>机制保障概要</w:t>
      </w:r>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v.id</m:t>
          </m:r>
        </m:oMath>
      </m:oMathPara>
      <w:r>
        <w:rPr>
          <w:rFonts w:eastAsia="等线" w:ascii="Arial" w:cs="Arial" w:hAnsi="Arial"/>
          <w:sz w:val="22"/>
        </w:rPr>
        <w:t xml:space="preserve"> 由inode和时间戳生成，与路径和文件内容均无关。移动事件仅更新路径；删除事件仅改变状态而不删除VFE；重建时通过inode与内容哈希前缀匹配恢复。关系边与 </w:t>
      </w:r>
      <w:r>
        <w:rPr>
          <w:rFonts w:eastAsia="等线" w:ascii="Arial" w:cs="Arial" w:hAnsi="Arial"/>
          <w:sz w:val="22"/>
        </w:rPr>
      </w:r>
      <m:oMathPara>
        <m:oMathParaPr>
          <m:jc m:val="left"/>
        </m:oMathParaPr>
        <m:oMath xmlns:mml="http://www.w3.org/1998/Math/MathML">
          <m:r>
            <w:rPr>
              <w:rFonts w:ascii="Cambria Math" w:hAnsi="Cambria Math"/>
            </w:rPr>
            <m:t>id</m:t>
          </m:r>
        </m:oMath>
      </m:oMathPara>
      <w:r>
        <w:rPr>
          <w:rFonts w:eastAsia="等线" w:ascii="Arial" w:cs="Arial" w:hAnsi="Arial"/>
          <w:sz w:val="22"/>
        </w:rPr>
        <w:t xml:space="preserve"> 绑定，故在整个过程中无损失。</w:t>
      </w:r>
      <w:r>
        <w:rPr>
          <w:rFonts w:eastAsia="等线" w:ascii="Arial" w:cs="Arial" w:hAnsi="Arial"/>
          <w:sz w:val="22"/>
        </w:rPr>
      </w:r>
      <m:oMathPara>
        <m:oMathParaPr>
          <m:jc m:val="left"/>
        </m:oMathParaPr>
        <m:oMath xmlns:mml="http://www.w3.org/1998/Math/MathML">
          <m:r>
            <w:rPr>
              <w:rFonts w:ascii="Cambria Math" w:hAnsi="Cambria Math"/>
            </w:rPr>
            <m:t>◻</m:t>
          </m:r>
        </m:oMath>
      </m:oMathPara>
    </w:p>
    <w:p>
      <w:pPr>
        <w:pStyle w:val="3"/>
        <w:spacing w:before="300" w:after="120" w:line="288" w:lineRule="auto"/>
        <w:ind w:left="0"/>
        <w:jc w:val="left"/>
        <w:outlineLvl w:val="2"/>
      </w:pPr>
      <w:bookmarkStart w:name="heading_17" w:id="17"/>
      <w:r>
        <w:rPr>
          <w:rFonts w:eastAsia="等线" w:ascii="Arial" w:cs="Arial" w:hAnsi="Arial"/>
          <w:b w:val="true"/>
          <w:sz w:val="30"/>
        </w:rPr>
        <w:t>3.4 交互记忆与行为权重</w:t>
      </w:r>
      <w:bookmarkEnd w:id="17"/>
    </w:p>
    <w:p>
      <w:pPr>
        <w:spacing w:before="120" w:after="120" w:line="288" w:lineRule="auto"/>
        <w:ind w:left="0"/>
        <w:jc w:val="left"/>
      </w:pPr>
      <w:r>
        <w:rPr>
          <w:rFonts w:eastAsia="等线" w:ascii="Arial" w:cs="Arial" w:hAnsi="Arial"/>
          <w:sz w:val="22"/>
        </w:rPr>
        <w:t xml:space="preserve">每次对VFE </w:t>
      </w:r>
      <w:r>
        <w:rPr>
          <w:rFonts w:eastAsia="等线" w:ascii="Arial" w:cs="Arial" w:hAnsi="Arial"/>
          <w:sz w:val="22"/>
        </w:rPr>
      </w:r>
      <m:oMathPara>
        <m:oMathParaPr>
          <m:jc m:val="left"/>
        </m:oMathParaPr>
        <m:oMath xmlns:mml="http://www.w3.org/1998/Math/MathML">
          <m:r>
            <w:rPr>
              <w:rFonts w:ascii="Cambria Math" w:hAnsi="Cambria Math"/>
            </w:rPr>
            <m:t>v</m:t>
          </m:r>
        </m:oMath>
      </m:oMathPara>
      <w:r>
        <w:rPr>
          <w:rFonts w:eastAsia="等线" w:ascii="Arial" w:cs="Arial" w:hAnsi="Arial"/>
          <w:sz w:val="22"/>
        </w:rPr>
        <w:t xml:space="preserve"> 的访问、修改或被检索点击，均向 </w:t>
      </w:r>
      <w:r>
        <w:rPr>
          <w:rFonts w:eastAsia="等线" w:ascii="Arial" w:cs="Arial" w:hAnsi="Arial"/>
          <w:sz w:val="22"/>
        </w:rPr>
      </w:r>
      <m:oMathPara>
        <m:oMathParaPr>
          <m:jc m:val="left"/>
        </m:oMathParaPr>
        <m:oMath xmlns:mml="http://www.w3.org/1998/Math/MathML">
          <m:r>
            <w:rPr>
              <w:rFonts w:ascii="Cambria Math" w:hAnsi="Cambria Math"/>
            </w:rPr>
            <m:t>v.mem</m:t>
          </m:r>
        </m:oMath>
      </m:oMathPara>
      <w:r>
        <w:rPr>
          <w:rFonts w:eastAsia="等线" w:ascii="Arial" w:cs="Arial" w:hAnsi="Arial"/>
          <w:sz w:val="22"/>
        </w:rPr>
        <w:t xml:space="preserve"> 压入新记录，若栈满则移除最旧记录。交互记忆用于计算行为关系权重：</w:t>
      </w:r>
    </w:p>
    <w:p>
      <w:pPr>
        <w:spacing w:before="120" w:after="120" w:line="288" w:lineRule="auto"/>
        <w:ind w:left="0"/>
        <w:jc w:val="left"/>
      </w:pPr>
      <w:r>
        <w:rPr>
          <w:rFonts w:eastAsia="等线" w:ascii="Arial" w:cs="Arial" w:hAnsi="Arial"/>
          <w:sz w:val="22"/>
        </w:rPr>
      </w:r>
      <m:oMathPara>
        <m:oMathParaPr>
          <m:jc m:val="left"/>
        </m:oMathParaPr>
        <m:oMath xmlns:mml="http://www.w3.org/1998/Math/MathML">
          <m:m>
            <m:mPr>
              <m:baseJc m:val="center"/>
              <m:plcHide m:val="on"/>
              <m:mcs>
                <m:mc>
                  <m:mcPr>
                    <m:count m:val="1"/>
                    <m:mcJc m:val="center"/>
                  </m:mcPr>
                </m:mc>
              </m:mcs>
            </m:mPr>
            <m:mr>
              <m:e>
                <m:sSub>
                  <m:e>
                    <m:r>
                      <w:rPr>
                        <w:rFonts w:ascii="Cambria Math" w:hAnsi="Cambria Math"/>
                      </w:rPr>
                      <m:t>w</m:t>
                    </m:r>
                  </m:e>
                  <m:sub>
                    <m:r>
                      <w:rPr>
                        <w:rFonts w:ascii="Cambria Math" w:hAnsi="Cambria Math"/>
                      </w:rPr>
                      <m:t>co</m:t>
                    </m:r>
                  </m:sub>
                </m:sSub>
                <m:r>
                  <w:rPr>
                    <w:rFonts w:ascii="Cambria Math" w:hAnsi="Cambria Math"/>
                  </w:rPr>
                  <m:t>(</m:t>
                </m:r>
                <m:sSub>
                  <m:e>
                    <m:r>
                      <w:rPr>
                        <w:rFonts w:ascii="Cambria Math" w:hAnsi="Cambria Math"/>
                      </w:rPr>
                      <m:t>v</m:t>
                    </m:r>
                  </m:e>
                  <m:sub>
                    <m:r>
                      <w:rPr>
                        <w:rFonts w:ascii="Cambria Math" w:hAnsi="Cambria Math"/>
                      </w:rPr>
                      <m:t>i</m:t>
                    </m:r>
                  </m:sub>
                </m:sSub>
                <m:r>
                  <w:rPr>
                    <w:rFonts w:ascii="Cambria Math" w:hAnsi="Cambria Math"/>
                  </w:rPr>
                  <m:t>,</m:t>
                </m:r>
                <m:sSub>
                  <m:e>
                    <m:r>
                      <w:rPr>
                        <w:rFonts w:ascii="Cambria Math" w:hAnsi="Cambria Math"/>
                      </w:rPr>
                      <m:t>v</m:t>
                    </m:r>
                  </m:e>
                  <m:sub>
                    <m:r>
                      <w:rPr>
                        <w:rFonts w:ascii="Cambria Math" w:hAnsi="Cambria Math"/>
                      </w:rPr>
                      <m:t>j</m:t>
                    </m:r>
                  </m:sub>
                </m:sSub>
                <m:r>
                  <w:rPr>
                    <w:rFonts w:ascii="Cambria Math" w:hAnsi="Cambria Math"/>
                  </w:rPr>
                  <m:t>)=</m:t>
                </m:r>
                <m:f>
                  <m:fPr>
                    <m:type m:val="bar"/>
                  </m:fPr>
                  <m:num>
                    <m:r>
                      <w:rPr>
                        <w:rFonts w:ascii="Cambria Math" w:hAnsi="Cambria Math"/>
                      </w:rPr>
                      <m:t>|{rec∈mem(</m:t>
                    </m:r>
                    <m:sSub>
                      <m:e>
                        <m:r>
                          <w:rPr>
                            <w:rFonts w:ascii="Cambria Math" w:hAnsi="Cambria Math"/>
                          </w:rPr>
                          <m:t>v</m:t>
                        </m:r>
                      </m:e>
                      <m:sub>
                        <m:r>
                          <w:rPr>
                            <w:rFonts w:ascii="Cambria Math" w:hAnsi="Cambria Math"/>
                          </w:rPr>
                          <m:t>i</m:t>
                        </m:r>
                      </m:sub>
                    </m:sSub>
                    <m:r>
                      <w:rPr>
                        <w:rFonts w:ascii="Cambria Math" w:hAnsi="Cambria Math"/>
                      </w:rPr>
                      <m:t>):|rec.timestamp−mem(</m:t>
                    </m:r>
                    <m:sSub>
                      <m:e>
                        <m:r>
                          <w:rPr>
                            <w:rFonts w:ascii="Cambria Math" w:hAnsi="Cambria Math"/>
                          </w:rPr>
                          <m:t>v</m:t>
                        </m:r>
                      </m:e>
                      <m:sub>
                        <m:r>
                          <w:rPr>
                            <w:rFonts w:ascii="Cambria Math" w:hAnsi="Cambria Math"/>
                          </w:rPr>
                          <m:t>j</m:t>
                        </m:r>
                      </m:sub>
                    </m:sSub>
                    <m:r>
                      <w:rPr>
                        <w:rFonts w:ascii="Cambria Math" w:hAnsi="Cambria Math"/>
                      </w:rPr>
                      <m:t>).timestam</m:t>
                    </m:r>
                    <m:sSub>
                      <m:e>
                        <m:r>
                          <w:rPr>
                            <w:rFonts w:ascii="Cambria Math" w:hAnsi="Cambria Math"/>
                          </w:rPr>
                          <m:t>p</m:t>
                        </m:r>
                      </m:e>
                      <m:sub>
                        <m:r>
                          <w:rPr>
                            <w:rFonts w:ascii="Cambria Math" w:hAnsi="Cambria Math"/>
                          </w:rPr>
                          <m:t>match</m:t>
                        </m:r>
                      </m:sub>
                    </m:sSub>
                    <m:r>
                      <w:rPr>
                        <w:rFonts w:ascii="Cambria Math" w:hAnsi="Cambria Math"/>
                      </w:rPr>
                      <m:t>|&lt;</m:t>
                    </m:r>
                    <m:r>
                      <m:rPr>
                        <m:sty m:val="p"/>
                      </m:rPr>
                      <w:rPr>
                        <w:rFonts w:ascii="Cambria Math" w:hAnsi="Cambria Math"/>
                      </w:rPr>
                      <m:t>Δ</m:t>
                    </m:r>
                    <m:r>
                      <w:rPr>
                        <w:rFonts w:ascii="Cambria Math" w:hAnsi="Cambria Math"/>
                      </w:rPr>
                      <m:t>t}|</m:t>
                    </m:r>
                  </m:num>
                  <m:den>
                    <m:r>
                      <w:rPr>
                        <w:rFonts w:ascii="Cambria Math" w:hAnsi="Cambria Math"/>
                      </w:rPr>
                      <m:t>max(|mem(</m:t>
                    </m:r>
                    <m:sSub>
                      <m:e>
                        <m:r>
                          <w:rPr>
                            <w:rFonts w:ascii="Cambria Math" w:hAnsi="Cambria Math"/>
                          </w:rPr>
                          <m:t>v</m:t>
                        </m:r>
                      </m:e>
                      <m:sub>
                        <m:r>
                          <w:rPr>
                            <w:rFonts w:ascii="Cambria Math" w:hAnsi="Cambria Math"/>
                          </w:rPr>
                          <m:t>i</m:t>
                        </m:r>
                      </m:sub>
                    </m:sSub>
                    <m:r>
                      <w:rPr>
                        <w:rFonts w:ascii="Cambria Math" w:hAnsi="Cambria Math"/>
                      </w:rPr>
                      <m:t>)|,|mem(</m:t>
                    </m:r>
                    <m:sSub>
                      <m:e>
                        <m:r>
                          <w:rPr>
                            <w:rFonts w:ascii="Cambria Math" w:hAnsi="Cambria Math"/>
                          </w:rPr>
                          <m:t>v</m:t>
                        </m:r>
                      </m:e>
                      <m:sub>
                        <m:r>
                          <w:rPr>
                            <w:rFonts w:ascii="Cambria Math" w:hAnsi="Cambria Math"/>
                          </w:rPr>
                          <m:t>j</m:t>
                        </m:r>
                      </m:sub>
                    </m:sSub>
                    <m:r>
                      <w:rPr>
                        <w:rFonts w:ascii="Cambria Math" w:hAnsi="Cambria Math"/>
                      </w:rPr>
                      <m:t>)|)</m:t>
                    </m:r>
                  </m:den>
                </m:f>
              </m:e>
            </m:mr>
          </m:m>
        </m:oMath>
      </m:oMathPara>
    </w:p>
    <w:p>
      <w:pPr>
        <w:spacing w:before="120" w:after="120" w:line="288" w:lineRule="auto"/>
        <w:ind w:left="0"/>
        <w:jc w:val="left"/>
      </w:pPr>
      <w:r>
        <w:rPr>
          <w:rFonts w:eastAsia="等线" w:ascii="Arial" w:cs="Arial" w:hAnsi="Arial"/>
          <w:sz w:val="22"/>
        </w:rPr>
        <w:t xml:space="preserve">其中 </w:t>
      </w:r>
      <w:r>
        <w:rPr>
          <w:rFonts w:eastAsia="等线" w:ascii="Arial" w:cs="Arial" w:hAnsi="Arial"/>
          <w:sz w:val="22"/>
        </w:rPr>
      </w:r>
      <m:oMathPara>
        <m:oMathParaPr>
          <m:jc m:val="left"/>
        </m:oMathParaPr>
        <m:oMath xmlns:mml="http://www.w3.org/1998/Math/MathML">
          <m:r>
            <m:rPr>
              <m:sty m:val="p"/>
            </m:rPr>
            <w:rPr>
              <w:rFonts w:ascii="Cambria Math" w:hAnsi="Cambria Math"/>
            </w:rPr>
            <m:t>Δ</m:t>
          </m:r>
          <m:r>
            <w:rPr>
              <w:rFonts w:ascii="Cambria Math" w:hAnsi="Cambria Math"/>
            </w:rPr>
            <m:t>t</m:t>
          </m:r>
        </m:oMath>
      </m:oMathPara>
      <w:r>
        <w:rPr>
          <w:rFonts w:eastAsia="等线" w:ascii="Arial" w:cs="Arial" w:hAnsi="Arial"/>
          <w:sz w:val="22"/>
        </w:rPr>
        <w:t xml:space="preserve"> 为时间窗口（默认300秒），分子统计两VFE在时间窗口内的共现交互次数。此权重直接影响 </w:t>
      </w:r>
      <w:r>
        <w:rPr>
          <w:rFonts w:eastAsia="Consolas" w:ascii="Consolas" w:cs="Consolas" w:hAnsi="Consolas"/>
          <w:sz w:val="22"/>
          <w:shd w:fill="EFF0F1"/>
        </w:rPr>
        <w:t>NEAR_IN_TIME</w:t>
      </w:r>
      <w:r>
        <w:rPr>
          <w:rFonts w:eastAsia="等线" w:ascii="Arial" w:cs="Arial" w:hAnsi="Arial"/>
          <w:sz w:val="22"/>
        </w:rPr>
        <w:t xml:space="preserve"> 和 </w:t>
      </w:r>
      <w:r>
        <w:rPr>
          <w:rFonts w:eastAsia="Consolas" w:ascii="Consolas" w:cs="Consolas" w:hAnsi="Consolas"/>
          <w:sz w:val="22"/>
          <w:shd w:fill="EFF0F1"/>
        </w:rPr>
        <w:t>WORKFLOW_WITH</w:t>
      </w:r>
      <w:r>
        <w:rPr>
          <w:rFonts w:eastAsia="等线" w:ascii="Arial" w:cs="Arial" w:hAnsi="Arial"/>
          <w:sz w:val="22"/>
        </w:rPr>
        <w:t xml:space="preserve"> 关系的强度，实现基于真实使用的自适应调整。</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b w:val="true"/>
          <w:sz w:val="32"/>
        </w:rPr>
        <w:t>4 多关系挖掘引擎</w:t>
      </w:r>
      <w:bookmarkEnd w:id="18"/>
    </w:p>
    <w:p>
      <w:pPr>
        <w:pStyle w:val="3"/>
        <w:spacing w:before="300" w:after="120" w:line="288" w:lineRule="auto"/>
        <w:ind w:left="0"/>
        <w:jc w:val="left"/>
        <w:outlineLvl w:val="2"/>
      </w:pPr>
      <w:bookmarkStart w:name="heading_19" w:id="19"/>
      <w:r>
        <w:rPr>
          <w:rFonts w:eastAsia="等线" w:ascii="Arial" w:cs="Arial" w:hAnsi="Arial"/>
          <w:b w:val="true"/>
          <w:sz w:val="30"/>
        </w:rPr>
        <w:t>4.1 关系分类学与设计原则</w:t>
      </w:r>
      <w:bookmarkEnd w:id="19"/>
    </w:p>
    <w:p>
      <w:pPr>
        <w:spacing w:before="120" w:after="120" w:line="288" w:lineRule="auto"/>
        <w:ind w:left="0"/>
        <w:jc w:val="left"/>
      </w:pPr>
      <w:r>
        <w:rPr>
          <w:rFonts w:eastAsia="等线" w:ascii="Arial" w:cs="Arial" w:hAnsi="Arial"/>
          <w:sz w:val="22"/>
        </w:rPr>
        <w:t>我们从个人文件空间可获取的信息源出发，划分五个正交维度：结构、内容、行为、跨模态、显式标注。遵循覆盖性与互斥性原则，定义12种关系如下：</w:t>
      </w:r>
    </w:p>
    <w:p>
      <w:pPr>
        <w:spacing w:before="120" w:after="120" w:line="288" w:lineRule="auto"/>
        <w:ind w:left="0"/>
        <w:jc w:val="left"/>
      </w:pPr>
      <w:r>
        <w:rPr>
          <w:rFonts w:eastAsia="等线" w:ascii="Arial" w:cs="Arial" w:hAnsi="Arial"/>
          <w:b w:val="true"/>
          <w:sz w:val="22"/>
        </w:rPr>
        <w:t>1. 结构类关系（有向）</w:t>
      </w:r>
    </w:p>
    <w:p>
      <w:pPr>
        <w:numPr>
          <w:numId w:val="4"/>
        </w:numPr>
        <w:spacing w:before="120" w:after="120" w:line="288" w:lineRule="auto"/>
        <w:ind w:left="0"/>
        <w:jc w:val="left"/>
      </w:pPr>
      <w:r>
        <w:rPr>
          <w:rFonts w:eastAsia="Consolas" w:ascii="Consolas" w:cs="Consolas" w:hAnsi="Consolas"/>
          <w:sz w:val="22"/>
          <w:shd w:fill="EFF0F1"/>
        </w:rPr>
        <w:t>IN_FOLDER</w:t>
      </w:r>
      <w:r>
        <w:rPr>
          <w:rFonts w:eastAsia="等线" w:ascii="Arial" w:cs="Arial" w:hAnsi="Arial"/>
          <w:sz w:val="22"/>
        </w:rPr>
        <w:t>（文件→文件夹）：文件属于某文件夹</w:t>
      </w:r>
    </w:p>
    <w:p>
      <w:pPr>
        <w:numPr>
          <w:numId w:val="5"/>
        </w:numPr>
        <w:spacing w:before="120" w:after="120" w:line="288" w:lineRule="auto"/>
        <w:ind w:left="0"/>
        <w:jc w:val="left"/>
      </w:pPr>
      <w:r>
        <w:rPr>
          <w:rFonts w:eastAsia="Consolas" w:ascii="Consolas" w:cs="Consolas" w:hAnsi="Consolas"/>
          <w:sz w:val="22"/>
          <w:shd w:fill="EFF0F1"/>
        </w:rPr>
        <w:t>CONTAINS</w:t>
      </w:r>
      <w:r>
        <w:rPr>
          <w:rFonts w:eastAsia="等线" w:ascii="Arial" w:cs="Arial" w:hAnsi="Arial"/>
          <w:sz w:val="22"/>
        </w:rPr>
        <w:t>（文件夹→文件）：文件夹包含文件</w:t>
      </w:r>
    </w:p>
    <w:p>
      <w:pPr>
        <w:numPr>
          <w:numId w:val="6"/>
        </w:numPr>
        <w:spacing w:before="120" w:after="120" w:line="288" w:lineRule="auto"/>
        <w:ind w:left="0"/>
        <w:jc w:val="left"/>
      </w:pPr>
      <w:r>
        <w:rPr>
          <w:rFonts w:eastAsia="Consolas" w:ascii="Consolas" w:cs="Consolas" w:hAnsi="Consolas"/>
          <w:sz w:val="22"/>
          <w:shd w:fill="EFF0F1"/>
        </w:rPr>
        <w:t>BELONGS_TO_PROJECT</w:t>
      </w:r>
      <w:r>
        <w:rPr>
          <w:rFonts w:eastAsia="等线" w:ascii="Arial" w:cs="Arial" w:hAnsi="Arial"/>
          <w:sz w:val="22"/>
        </w:rPr>
        <w:t xml:space="preserve">（文件→项目根）：文件属于同一项目根目录（检测 </w:t>
      </w:r>
      <w:r>
        <w:rPr>
          <w:rFonts w:eastAsia="Consolas" w:ascii="Consolas" w:cs="Consolas" w:hAnsi="Consolas"/>
          <w:sz w:val="22"/>
          <w:shd w:fill="EFF0F1"/>
        </w:rPr>
        <w:t>.git</w:t>
      </w:r>
      <w:r>
        <w:rPr>
          <w:rFonts w:eastAsia="等线" w:ascii="Arial" w:cs="Arial" w:hAnsi="Arial"/>
          <w:sz w:val="22"/>
        </w:rPr>
        <w:t>、</w:t>
      </w:r>
      <w:r>
        <w:rPr>
          <w:rFonts w:eastAsia="Consolas" w:ascii="Consolas" w:cs="Consolas" w:hAnsi="Consolas"/>
          <w:sz w:val="22"/>
          <w:shd w:fill="EFF0F1"/>
        </w:rPr>
        <w:t>package.json</w:t>
      </w:r>
      <w:r>
        <w:rPr>
          <w:rFonts w:eastAsia="等线" w:ascii="Arial" w:cs="Arial" w:hAnsi="Arial"/>
          <w:sz w:val="22"/>
        </w:rPr>
        <w:t xml:space="preserve"> 等标记文件）</w:t>
      </w:r>
    </w:p>
    <w:p>
      <w:pPr>
        <w:spacing w:before="120" w:after="120" w:line="288" w:lineRule="auto"/>
        <w:ind w:left="0"/>
        <w:jc w:val="left"/>
      </w:pPr>
      <w:r>
        <w:rPr>
          <w:rFonts w:eastAsia="等线" w:ascii="Arial" w:cs="Arial" w:hAnsi="Arial"/>
          <w:b w:val="true"/>
          <w:sz w:val="22"/>
        </w:rPr>
        <w:t>2. 内容类关系</w:t>
      </w:r>
    </w:p>
    <w:p>
      <w:pPr>
        <w:numPr>
          <w:numId w:val="7"/>
        </w:numPr>
        <w:spacing w:before="120" w:after="120" w:line="288" w:lineRule="auto"/>
        <w:ind w:left="0"/>
        <w:jc w:val="left"/>
      </w:pPr>
      <w:r>
        <w:rPr>
          <w:rFonts w:eastAsia="Consolas" w:ascii="Consolas" w:cs="Consolas" w:hAnsi="Consolas"/>
          <w:sz w:val="22"/>
          <w:shd w:fill="EFF0F1"/>
        </w:rPr>
        <w:t>SIMILAR_TO</w:t>
      </w:r>
      <w:r>
        <w:rPr>
          <w:rFonts w:eastAsia="等线" w:ascii="Arial" w:cs="Arial" w:hAnsi="Arial"/>
          <w:sz w:val="22"/>
        </w:rPr>
        <w:t xml:space="preserve">（无向，权重为余弦相似度）：文本语义向量余弦相似度超过阈值 </w:t>
      </w:r>
      <w:r>
        <w:rPr>
          <w:rFonts w:eastAsia="等线" w:ascii="Arial" w:cs="Arial" w:hAnsi="Arial"/>
          <w:sz w:val="22"/>
        </w:rPr>
      </w:r>
      <m:oMathPara>
        <m:oMathParaPr>
          <m:jc m:val="left"/>
        </m:oMathParaPr>
        <m:oMath xmlns:mml="http://www.w3.org/1998/Math/MathML">
          <m:sSub>
            <m:e>
              <m:r>
                <w:rPr>
                  <w:rFonts w:ascii="Cambria Math" w:hAnsi="Cambria Math"/>
                </w:rPr>
                <m:t>θ</m:t>
              </m:r>
            </m:e>
            <m:sub>
              <m:r>
                <w:rPr>
                  <w:rFonts w:ascii="Cambria Math" w:hAnsi="Cambria Math"/>
                </w:rPr>
                <m:t>sem</m:t>
              </m:r>
            </m:sub>
          </m:sSub>
          <m:r>
            <w:rPr>
              <w:rFonts w:ascii="Cambria Math" w:hAnsi="Cambria Math"/>
            </w:rPr>
            <m:t>=0.75</m:t>
          </m:r>
        </m:oMath>
      </m:oMathPara>
    </w:p>
    <w:p>
      <w:pPr>
        <w:numPr>
          <w:numId w:val="8"/>
        </w:numPr>
        <w:spacing w:before="120" w:after="120" w:line="288" w:lineRule="auto"/>
        <w:ind w:left="0"/>
        <w:jc w:val="left"/>
      </w:pPr>
      <w:r>
        <w:rPr>
          <w:rFonts w:eastAsia="Consolas" w:ascii="Consolas" w:cs="Consolas" w:hAnsi="Consolas"/>
          <w:sz w:val="22"/>
          <w:shd w:fill="EFF0F1"/>
        </w:rPr>
        <w:t>SAME_TYPE</w:t>
      </w:r>
      <w:r>
        <w:rPr>
          <w:rFonts w:eastAsia="等线" w:ascii="Arial" w:cs="Arial" w:hAnsi="Arial"/>
          <w:sz w:val="22"/>
        </w:rPr>
        <w:t>（无向）：文件扩展名相同</w:t>
      </w:r>
    </w:p>
    <w:p>
      <w:pPr>
        <w:numPr>
          <w:numId w:val="9"/>
        </w:numPr>
        <w:spacing w:before="120" w:after="120" w:line="288" w:lineRule="auto"/>
        <w:ind w:left="0"/>
        <w:jc w:val="left"/>
      </w:pPr>
      <w:r>
        <w:rPr>
          <w:rFonts w:eastAsia="Consolas" w:ascii="Consolas" w:cs="Consolas" w:hAnsi="Consolas"/>
          <w:sz w:val="22"/>
          <w:shd w:fill="EFF0F1"/>
        </w:rPr>
        <w:t>HAS_VERSION</w:t>
      </w:r>
      <w:r>
        <w:rPr>
          <w:rFonts w:eastAsia="等线" w:ascii="Arial" w:cs="Arial" w:hAnsi="Arial"/>
          <w:sz w:val="22"/>
        </w:rPr>
        <w:t>（有向，旧→新）：文件名模式匹配且时间先后</w:t>
      </w:r>
    </w:p>
    <w:p>
      <w:pPr>
        <w:numPr>
          <w:numId w:val="10"/>
        </w:numPr>
        <w:spacing w:before="120" w:after="120" w:line="288" w:lineRule="auto"/>
        <w:ind w:left="0"/>
        <w:jc w:val="left"/>
      </w:pPr>
      <w:r>
        <w:rPr>
          <w:rFonts w:eastAsia="Consolas" w:ascii="Consolas" w:cs="Consolas" w:hAnsi="Consolas"/>
          <w:sz w:val="22"/>
          <w:shd w:fill="EFF0F1"/>
        </w:rPr>
        <w:t>DEPENDS_ON</w:t>
      </w:r>
      <w:r>
        <w:rPr>
          <w:rFonts w:eastAsia="等线" w:ascii="Arial" w:cs="Arial" w:hAnsi="Arial"/>
          <w:sz w:val="22"/>
        </w:rPr>
        <w:t xml:space="preserve">（有向，引用者→被引用者）：代码文件中的 </w:t>
      </w:r>
      <w:r>
        <w:rPr>
          <w:rFonts w:eastAsia="Consolas" w:ascii="Consolas" w:cs="Consolas" w:hAnsi="Consolas"/>
          <w:sz w:val="22"/>
          <w:shd w:fill="EFF0F1"/>
        </w:rPr>
        <w:t>import/include</w:t>
      </w:r>
      <w:r>
        <w:rPr>
          <w:rFonts w:eastAsia="等线" w:ascii="Arial" w:cs="Arial" w:hAnsi="Arial"/>
          <w:sz w:val="22"/>
        </w:rPr>
        <w:t xml:space="preserve"> 语句解析</w:t>
      </w:r>
    </w:p>
    <w:p>
      <w:pPr>
        <w:numPr>
          <w:numId w:val="11"/>
        </w:numPr>
        <w:spacing w:before="120" w:after="120" w:line="288" w:lineRule="auto"/>
        <w:ind w:left="0"/>
        <w:jc w:val="left"/>
      </w:pPr>
      <w:r>
        <w:rPr>
          <w:rFonts w:eastAsia="Consolas" w:ascii="Consolas" w:cs="Consolas" w:hAnsi="Consolas"/>
          <w:sz w:val="22"/>
          <w:shd w:fill="EFF0F1"/>
        </w:rPr>
        <w:t>REFERENCES</w:t>
      </w:r>
      <w:r>
        <w:rPr>
          <w:rFonts w:eastAsia="等线" w:ascii="Arial" w:cs="Arial" w:hAnsi="Arial"/>
          <w:sz w:val="22"/>
        </w:rPr>
        <w:t xml:space="preserve">（有向，引用者→被引用者）：文档中的内部链接或 </w:t>
      </w:r>
      <w:r>
        <w:rPr>
          <w:rFonts w:eastAsia="Consolas" w:ascii="Consolas" w:cs="Consolas" w:hAnsi="Consolas"/>
          <w:sz w:val="22"/>
          <w:shd w:fill="EFF0F1"/>
        </w:rPr>
        <w:t>@ref</w:t>
      </w:r>
      <w:r>
        <w:rPr>
          <w:rFonts w:eastAsia="等线" w:ascii="Arial" w:cs="Arial" w:hAnsi="Arial"/>
          <w:sz w:val="22"/>
        </w:rPr>
        <w:t xml:space="preserve"> 标记</w:t>
      </w:r>
    </w:p>
    <w:p>
      <w:pPr>
        <w:spacing w:before="120" w:after="120" w:line="288" w:lineRule="auto"/>
        <w:ind w:left="0"/>
        <w:jc w:val="left"/>
      </w:pPr>
      <w:r>
        <w:rPr>
          <w:rFonts w:eastAsia="等线" w:ascii="Arial" w:cs="Arial" w:hAnsi="Arial"/>
          <w:b w:val="true"/>
          <w:sz w:val="22"/>
        </w:rPr>
        <w:t>3. 行为类关系（无向，权重为行为共现强度）</w:t>
      </w:r>
    </w:p>
    <w:p>
      <w:pPr>
        <w:numPr>
          <w:numId w:val="12"/>
        </w:numPr>
        <w:spacing w:before="120" w:after="120" w:line="288" w:lineRule="auto"/>
        <w:ind w:left="0"/>
        <w:jc w:val="left"/>
      </w:pPr>
      <w:r>
        <w:rPr>
          <w:rFonts w:eastAsia="Consolas" w:ascii="Consolas" w:cs="Consolas" w:hAnsi="Consolas"/>
          <w:sz w:val="22"/>
          <w:shd w:fill="EFF0F1"/>
        </w:rPr>
        <w:t>NEAR_IN_TIME</w:t>
      </w:r>
      <w:r>
        <w:rPr>
          <w:rFonts w:eastAsia="等线" w:ascii="Arial" w:cs="Arial" w:hAnsi="Arial"/>
          <w:sz w:val="22"/>
        </w:rPr>
        <w:t xml:space="preserve">：在时间窗口 </w:t>
      </w:r>
      <w:r>
        <w:rPr>
          <w:rFonts w:eastAsia="等线" w:ascii="Arial" w:cs="Arial" w:hAnsi="Arial"/>
          <w:sz w:val="22"/>
        </w:rPr>
      </w:r>
      <m:oMathPara>
        <m:oMathParaPr>
          <m:jc m:val="left"/>
        </m:oMathParaPr>
        <m:oMath xmlns:mml="http://www.w3.org/1998/Math/MathML">
          <m:r>
            <m:rPr>
              <m:sty m:val="p"/>
            </m:rPr>
            <w:rPr>
              <w:rFonts w:ascii="Cambria Math" w:hAnsi="Cambria Math"/>
            </w:rPr>
            <m:t>Δ</m:t>
          </m:r>
          <m:r>
            <w:rPr>
              <w:rFonts w:ascii="Cambria Math" w:hAnsi="Cambria Math"/>
            </w:rPr>
            <m:t>t=300s</m:t>
          </m:r>
        </m:oMath>
      </m:oMathPara>
      <w:r>
        <w:rPr>
          <w:rFonts w:eastAsia="等线" w:ascii="Arial" w:cs="Arial" w:hAnsi="Arial"/>
          <w:sz w:val="22"/>
        </w:rPr>
        <w:t xml:space="preserve"> 内被同一用户操作</w:t>
      </w:r>
    </w:p>
    <w:p>
      <w:pPr>
        <w:numPr>
          <w:numId w:val="13"/>
        </w:numPr>
        <w:spacing w:before="120" w:after="120" w:line="288" w:lineRule="auto"/>
        <w:ind w:left="0"/>
        <w:jc w:val="left"/>
      </w:pPr>
      <w:r>
        <w:rPr>
          <w:rFonts w:eastAsia="Consolas" w:ascii="Consolas" w:cs="Consolas" w:hAnsi="Consolas"/>
          <w:sz w:val="22"/>
          <w:shd w:fill="EFF0F1"/>
        </w:rPr>
        <w:t>WORKFLOW_WITH</w:t>
      </w:r>
      <w:r>
        <w:rPr>
          <w:rFonts w:eastAsia="等线" w:ascii="Arial" w:cs="Arial" w:hAnsi="Arial"/>
          <w:sz w:val="22"/>
        </w:rPr>
        <w:t>：频繁的交替操作序列模式，由PrefixSpan算法[17]提取</w:t>
      </w:r>
    </w:p>
    <w:p>
      <w:pPr>
        <w:spacing w:before="120" w:after="120" w:line="288" w:lineRule="auto"/>
        <w:ind w:left="0"/>
        <w:jc w:val="left"/>
      </w:pPr>
      <w:r>
        <w:rPr>
          <w:rFonts w:eastAsia="等线" w:ascii="Arial" w:cs="Arial" w:hAnsi="Arial"/>
          <w:b w:val="true"/>
          <w:sz w:val="22"/>
        </w:rPr>
        <w:t>4. 跨模态关系（无向，权重为跨模态相似度）</w:t>
      </w:r>
    </w:p>
    <w:p>
      <w:pPr>
        <w:numPr>
          <w:numId w:val="14"/>
        </w:numPr>
        <w:spacing w:before="120" w:after="120" w:line="288" w:lineRule="auto"/>
        <w:ind w:left="0"/>
        <w:jc w:val="left"/>
      </w:pPr>
      <w:r>
        <w:rPr>
          <w:rFonts w:eastAsia="Consolas" w:ascii="Consolas" w:cs="Consolas" w:hAnsi="Consolas"/>
          <w:sz w:val="22"/>
          <w:shd w:fill="EFF0F1"/>
        </w:rPr>
        <w:t>VISUALLY_SIMILAR_TO</w:t>
      </w:r>
      <w:r>
        <w:rPr>
          <w:rFonts w:eastAsia="等线" w:ascii="Arial" w:cs="Arial" w:hAnsi="Arial"/>
          <w:sz w:val="22"/>
        </w:rPr>
        <w:t xml:space="preserve">：图像CLIP视觉向量[18]与文本CLIP文本向量跨模态相似度超过阈值 </w:t>
      </w:r>
      <w:r>
        <w:rPr>
          <w:rFonts w:eastAsia="等线" w:ascii="Arial" w:cs="Arial" w:hAnsi="Arial"/>
          <w:sz w:val="22"/>
        </w:rPr>
      </w:r>
      <m:oMathPara>
        <m:oMathParaPr>
          <m:jc m:val="left"/>
        </m:oMathParaPr>
        <m:oMath xmlns:mml="http://www.w3.org/1998/Math/MathML">
          <m:sSub>
            <m:e>
              <m:r>
                <w:rPr>
                  <w:rFonts w:ascii="Cambria Math" w:hAnsi="Cambria Math"/>
                </w:rPr>
                <m:t>θ</m:t>
              </m:r>
            </m:e>
            <m:sub>
              <m:r>
                <w:rPr>
                  <w:rFonts w:ascii="Cambria Math" w:hAnsi="Cambria Math"/>
                </w:rPr>
                <m:t>visual</m:t>
              </m:r>
            </m:sub>
          </m:sSub>
          <m:r>
            <w:rPr>
              <w:rFonts w:ascii="Cambria Math" w:hAnsi="Cambria Math"/>
            </w:rPr>
            <m:t>=0.65</m:t>
          </m:r>
        </m:oMath>
      </m:oMathPara>
    </w:p>
    <w:p>
      <w:pPr>
        <w:spacing w:before="120" w:after="120" w:line="288" w:lineRule="auto"/>
        <w:ind w:left="0"/>
        <w:jc w:val="left"/>
      </w:pPr>
      <w:r>
        <w:rPr>
          <w:rFonts w:eastAsia="等线" w:ascii="Arial" w:cs="Arial" w:hAnsi="Arial"/>
          <w:b w:val="true"/>
          <w:sz w:val="22"/>
        </w:rPr>
        <w:t>5. 显式标注关系（有向，VFE→标签节点）</w:t>
      </w:r>
    </w:p>
    <w:p>
      <w:pPr>
        <w:numPr>
          <w:numId w:val="15"/>
        </w:numPr>
        <w:spacing w:before="120" w:after="120" w:line="288" w:lineRule="auto"/>
        <w:ind w:left="0"/>
        <w:jc w:val="left"/>
      </w:pPr>
      <w:r>
        <w:rPr>
          <w:rFonts w:eastAsia="Consolas" w:ascii="Consolas" w:cs="Consolas" w:hAnsi="Consolas"/>
          <w:sz w:val="22"/>
          <w:shd w:fill="EFF0F1"/>
        </w:rPr>
        <w:t>TAGGED_WITH</w:t>
      </w:r>
      <w:r>
        <w:rPr>
          <w:rFonts w:eastAsia="等线" w:ascii="Arial" w:cs="Arial" w:hAnsi="Arial"/>
          <w:sz w:val="22"/>
        </w:rPr>
        <w:t>：VFE指向标签属性节点的有向边。标签节点为图中独立的属性节点，不属于VFE实体节点。文件可通过共享标签建立间接语义关联。</w:t>
      </w:r>
    </w:p>
    <w:p>
      <w:pPr>
        <w:spacing w:before="120" w:after="120" w:line="288" w:lineRule="auto"/>
        <w:ind w:left="0"/>
        <w:jc w:val="left"/>
      </w:pPr>
      <w:r>
        <w:rPr>
          <w:rFonts w:eastAsia="等线" w:ascii="Arial" w:cs="Arial" w:hAnsi="Arial"/>
          <w:sz w:val="22"/>
        </w:rPr>
        <w:t>其中，</w:t>
      </w:r>
      <w:r>
        <w:rPr>
          <w:rFonts w:eastAsia="Consolas" w:ascii="Consolas" w:cs="Consolas" w:hAnsi="Consolas"/>
          <w:sz w:val="22"/>
          <w:shd w:fill="EFF0F1"/>
        </w:rPr>
        <w:t>NEAR_IN_TIME</w:t>
      </w:r>
      <w:r>
        <w:rPr>
          <w:rFonts w:eastAsia="等线" w:ascii="Arial" w:cs="Arial" w:hAnsi="Arial"/>
          <w:sz w:val="22"/>
        </w:rPr>
        <w:t xml:space="preserve"> 和 </w:t>
      </w:r>
      <w:r>
        <w:rPr>
          <w:rFonts w:eastAsia="Consolas" w:ascii="Consolas" w:cs="Consolas" w:hAnsi="Consolas"/>
          <w:sz w:val="22"/>
          <w:shd w:fill="EFF0F1"/>
        </w:rPr>
        <w:t>WORKFLOW_WITH</w:t>
      </w:r>
      <w:r>
        <w:rPr>
          <w:rFonts w:eastAsia="等线" w:ascii="Arial" w:cs="Arial" w:hAnsi="Arial"/>
          <w:sz w:val="22"/>
        </w:rPr>
        <w:t xml:space="preserve"> 在个人文件知识图谱中属于首次被实现为自动挖掘的图关系并用于检索排序；</w:t>
      </w:r>
      <w:r>
        <w:rPr>
          <w:rFonts w:eastAsia="Consolas" w:ascii="Consolas" w:cs="Consolas" w:hAnsi="Consolas"/>
          <w:sz w:val="22"/>
          <w:shd w:fill="EFF0F1"/>
        </w:rPr>
        <w:t>VISUALLY_SIMILAR_TO</w:t>
      </w:r>
      <w:r>
        <w:rPr>
          <w:rFonts w:eastAsia="等线" w:ascii="Arial" w:cs="Arial" w:hAnsi="Arial"/>
          <w:sz w:val="22"/>
        </w:rPr>
        <w:t xml:space="preserve"> 首次将跨模态视觉相似作为文件间关系引入个人文件图模型。</w:t>
      </w:r>
    </w:p>
    <w:p>
      <w:pPr>
        <w:spacing w:before="120" w:after="120" w:line="288" w:lineRule="auto"/>
        <w:ind w:left="0"/>
        <w:jc w:val="left"/>
      </w:pPr>
      <w:r>
        <w:rPr>
          <w:rFonts w:eastAsia="等线" w:ascii="Arial" w:cs="Arial" w:hAnsi="Arial"/>
          <w:b w:val="true"/>
          <w:sz w:val="22"/>
        </w:rPr>
        <w:t>参数鲁棒性说明</w:t>
      </w:r>
      <w:r>
        <w:rPr>
          <w:rFonts w:eastAsia="等线" w:ascii="Arial" w:cs="Arial" w:hAnsi="Arial"/>
          <w:sz w:val="22"/>
        </w:rPr>
        <w:t>：上述阈值是基于验证集调优的默认值，详细的参数敏感性分析见6.5节。</w:t>
      </w:r>
    </w:p>
    <w:p>
      <w:pPr>
        <w:pStyle w:val="3"/>
        <w:spacing w:before="300" w:after="120" w:line="288" w:lineRule="auto"/>
        <w:ind w:left="0"/>
        <w:jc w:val="left"/>
        <w:outlineLvl w:val="2"/>
      </w:pPr>
      <w:bookmarkStart w:name="heading_20" w:id="20"/>
      <w:r>
        <w:rPr>
          <w:rFonts w:eastAsia="等线" w:ascii="Arial" w:cs="Arial" w:hAnsi="Arial"/>
          <w:b w:val="true"/>
          <w:sz w:val="30"/>
        </w:rPr>
        <w:t>4.2 关系挖掘流水线</w:t>
      </w:r>
      <w:bookmarkEnd w:id="20"/>
    </w:p>
    <w:p>
      <w:pPr>
        <w:spacing w:before="120" w:after="120" w:line="288" w:lineRule="auto"/>
        <w:ind w:left="0"/>
        <w:jc w:val="left"/>
      </w:pPr>
      <w:r>
        <w:rPr>
          <w:rFonts w:eastAsia="等线" w:ascii="Arial" w:cs="Arial" w:hAnsi="Arial"/>
          <w:sz w:val="22"/>
        </w:rPr>
        <w:t>算法1给出了完整的多关系挖掘流水线。</w:t>
      </w:r>
    </w:p>
    <w:p>
      <w:pPr>
        <w:spacing w:before="120" w:after="120" w:line="288" w:lineRule="auto"/>
        <w:ind w:left="0"/>
        <w:jc w:val="left"/>
      </w:pPr>
      <w:r>
        <w:rPr>
          <w:rFonts w:eastAsia="等线" w:ascii="Arial" w:cs="Arial" w:hAnsi="Arial"/>
          <w:b w:val="true"/>
          <w:sz w:val="22"/>
        </w:rPr>
        <w:t>算法1：多关系挖掘流水线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Algorithm: RelationMiningPipeline(v_new, G)</w:t>
              <w:br/>
              <w:t>Input: 新创建或内容变化的VFE v_new，当前VFE图 G = (V, E)</w:t>
              <w:br/>
              <w:t>Output: 更新后的图 G</w:t>
              <w:br/>
              <w:br/>
              <w:t>1:  extract_metadata(v_new)</w:t>
              <w:br/>
              <w:t>2:  if v_new is text file then</w:t>
              <w:br/>
              <w:t>3:      v_new.attr.sem_vec ← TextEncoder(v_new.content)</w:t>
              <w:br/>
              <w:t>4:  else if v_new is image then</w:t>
              <w:br/>
              <w:t>5:      v_new.attr.vis_vec ← CLIP_VisualEncoder(v_new.image)</w:t>
              <w:br/>
              <w:t>6:  end if</w:t>
              <w:br/>
              <w:t>7:  // 结构关系挖掘（基于路径前缀和项目根快速匹配）</w:t>
              <w:br/>
              <w:t>8:  匹配同目录与同项目VFE，添加结构关系</w:t>
              <w:br/>
              <w:t>9:  // 内容关系挖掘</w:t>
              <w:br/>
              <w:t>10: 从Chroma向量库中以v_new.sem_vec检索Top-200候选</w:t>
              <w:br/>
              <w:t>11: for each v_candidate in Top-200 do</w:t>
              <w:br/>
              <w:t>12:     if cosine_sim &gt; θ_sem then E ← E ∪ {(v_new, v_candidate, SIMILAR_TO, sim)}</w:t>
              <w:br/>
              <w:t>13: end for</w:t>
              <w:br/>
              <w:t>14: 基于扩展名分组索引快速匹配SAME_TYPE</w:t>
              <w:br/>
              <w:t>15: 按文件名模式与内容相似度判定HAS_VERSION</w:t>
              <w:br/>
              <w:t>16: 解析代码导入/文档引用判定DEPENDS_ON与REFERENCES</w:t>
              <w:br/>
              <w:t>17: // 行为关系挖掘</w:t>
              <w:br/>
              <w:t>18: 基于事件日志滑动窗口计算NEAR_IN_TIME</w:t>
              <w:br/>
              <w:t>19: PrefixSpan挖掘WORKFLOW_WITH（min_support=3, max_gap=5）</w:t>
              <w:br/>
              <w:t>20: // 跨模态关系挖掘</w:t>
              <w:br/>
              <w:t>21: if v_new is image then</w:t>
              <w:br/>
              <w:t>22:     从Chroma检索Top-200文本VFE，判定VISUALLY_SIMILAR_TO</w:t>
              <w:br/>
              <w:t>23: end if</w:t>
              <w:br/>
              <w:t>24: // 显式标注关系</w:t>
              <w:br/>
              <w:t>25: apply_user_tags(v_new, G)</w:t>
              <w:br/>
              <w:t>26: validate_edges(G)</w:t>
              <w:br/>
            </w:r>
            <w:r>
              <w:rPr>
                <w:rFonts w:eastAsia="Consolas" w:ascii="Consolas" w:cs="Consolas" w:hAnsi="Consolas"/>
                <w:sz w:val="22"/>
              </w:rPr>
              <w:t>27: return G</w:t>
            </w:r>
          </w:p>
        </w:tc>
      </w:tr>
    </w:tbl>
    <w:p>
      <w:pPr>
        <w:spacing w:before="120" w:after="120" w:line="288" w:lineRule="auto"/>
        <w:ind w:left="0"/>
        <w:jc w:val="left"/>
      </w:pPr>
      <w:r>
        <w:rPr>
          <w:rFonts w:eastAsia="等线" w:ascii="Arial" w:cs="Arial" w:hAnsi="Arial"/>
          <w:sz w:val="22"/>
        </w:rPr>
        <w:t>实际实现中，语义相似度与跨模态关系的候选集均通过Chroma向量数据库ANN检索获取（Top-200），结构关系基于路径前缀和项目根匹配，避免了</w:t>
      </w:r>
      <w:r>
        <w:rPr>
          <w:rFonts w:eastAsia="等线" w:ascii="Arial" w:cs="Arial" w:hAnsi="Arial"/>
          <w:sz w:val="22"/>
        </w:rPr>
      </w:r>
      <m:oMathPara>
        <m:oMathParaPr>
          <m:jc m:val="left"/>
        </m:oMathParaPr>
        <m:oMath xmlns:mml="http://www.w3.org/1998/Math/MathML">
          <m:r>
            <w:rPr>
              <w:rFonts w:ascii="Cambria Math" w:hAnsi="Cambria Math"/>
            </w:rPr>
            <m:t>O(|V</m:t>
          </m:r>
          <m:sSup>
            <m:e>
              <m:r>
                <w:rPr>
                  <w:rFonts w:ascii="Cambria Math" w:hAnsi="Cambria Math"/>
                </w:rPr>
                <m:t>|</m:t>
              </m:r>
            </m:e>
            <m:sup>
              <m:r>
                <w:rPr>
                  <w:rFonts w:ascii="Cambria Math" w:hAnsi="Cambria Math"/>
                </w:rPr>
                <m:t>2</m:t>
              </m:r>
            </m:sup>
          </m:sSup>
          <m:r>
            <w:rPr>
              <w:rFonts w:ascii="Cambria Math" w:hAnsi="Cambria Math"/>
            </w:rPr>
            <m:t>)</m:t>
          </m:r>
        </m:oMath>
      </m:oMathPara>
      <w:r>
        <w:rPr>
          <w:rFonts w:eastAsia="等线" w:ascii="Arial" w:cs="Arial" w:hAnsi="Arial"/>
          <w:sz w:val="22"/>
        </w:rPr>
        <w:t>的全量比对。增量更新的实际平均复杂度为</w:t>
      </w:r>
      <w:r>
        <w:rPr>
          <w:rFonts w:eastAsia="等线" w:ascii="Arial" w:cs="Arial" w:hAnsi="Arial"/>
          <w:sz w:val="22"/>
        </w:rPr>
      </w:r>
      <m:oMathPara>
        <m:oMathParaPr>
          <m:jc m:val="left"/>
        </m:oMathParaPr>
        <m:oMath xmlns:mml="http://www.w3.org/1998/Math/MathML">
          <m:r>
            <w:rPr>
              <w:rFonts w:ascii="Cambria Math" w:hAnsi="Cambria Math"/>
            </w:rPr>
            <m:t>O(d⋅</m:t>
          </m:r>
          <m:r>
            <m:rPr>
              <m:sty m:val="p"/>
            </m:rPr>
            <w:rPr>
              <w:rFonts w:ascii="Cambria Math" w:hAnsi="Cambria Math"/>
            </w:rPr>
            <m:t>log</m:t>
          </m:r>
          <m:r>
            <w:rPr>
              <w:rFonts w:ascii="Cambria Math" w:hAnsi="Cambria Math"/>
            </w:rPr>
            <m:t>⁡|V|)</m:t>
          </m:r>
        </m:oMath>
      </m:oMathPara>
      <w:r>
        <w:rPr>
          <w:rFonts w:eastAsia="等线" w:ascii="Arial" w:cs="Arial" w:hAnsi="Arial"/>
          <w:sz w:val="22"/>
        </w:rPr>
        <w:t>，与实验结果吻合。</w:t>
      </w:r>
    </w:p>
    <w:p>
      <w:pPr>
        <w:spacing w:before="120" w:after="120" w:line="288" w:lineRule="auto"/>
        <w:ind w:left="0"/>
        <w:jc w:val="left"/>
      </w:pPr>
      <w:r>
        <w:rPr>
          <w:rFonts w:eastAsia="Consolas" w:ascii="Consolas" w:cs="Consolas" w:hAnsi="Consolas"/>
          <w:sz w:val="22"/>
          <w:shd w:fill="EFF0F1"/>
        </w:rPr>
        <w:t>HAS_VERSION</w:t>
      </w:r>
      <w:r>
        <w:rPr>
          <w:rFonts w:eastAsia="等线" w:ascii="Arial" w:cs="Arial" w:hAnsi="Arial"/>
          <w:sz w:val="22"/>
        </w:rPr>
        <w:t>的判定规则：基名相同且包含版本号模式（如</w:t>
      </w:r>
      <w:r>
        <w:rPr>
          <w:rFonts w:eastAsia="Consolas" w:ascii="Consolas" w:cs="Consolas" w:hAnsi="Consolas"/>
          <w:sz w:val="22"/>
          <w:shd w:fill="EFF0F1"/>
        </w:rPr>
        <w:t>_v1</w:t>
      </w:r>
      <w:r>
        <w:rPr>
          <w:rFonts w:eastAsia="等线" w:ascii="Arial" w:cs="Arial" w:hAnsi="Arial"/>
          <w:sz w:val="22"/>
        </w:rPr>
        <w:t>、</w:t>
      </w:r>
      <w:r>
        <w:rPr>
          <w:rFonts w:eastAsia="Consolas" w:ascii="Consolas" w:cs="Consolas" w:hAnsi="Consolas"/>
          <w:sz w:val="22"/>
          <w:shd w:fill="EFF0F1"/>
        </w:rPr>
        <w:t>_v2</w:t>
      </w:r>
      <w:r>
        <w:rPr>
          <w:rFonts w:eastAsia="等线" w:ascii="Arial" w:cs="Arial" w:hAnsi="Arial"/>
          <w:sz w:val="22"/>
        </w:rPr>
        <w:t>、</w:t>
      </w:r>
      <w:r>
        <w:rPr>
          <w:rFonts w:eastAsia="Consolas" w:ascii="Consolas" w:cs="Consolas" w:hAnsi="Consolas"/>
          <w:sz w:val="22"/>
          <w:shd w:fill="EFF0F1"/>
        </w:rPr>
        <w:t>-final</w:t>
      </w:r>
      <w:r>
        <w:rPr>
          <w:rFonts w:eastAsia="等线" w:ascii="Arial" w:cs="Arial" w:hAnsi="Arial"/>
          <w:sz w:val="22"/>
        </w:rPr>
        <w:t>），或基名相同且内容语义相似度&gt;0.6，据此区分版本演化与新文件。</w:t>
      </w:r>
    </w:p>
    <w:p>
      <w:pPr>
        <w:pStyle w:val="3"/>
        <w:spacing w:before="300" w:after="120" w:line="288" w:lineRule="auto"/>
        <w:ind w:left="0"/>
        <w:jc w:val="left"/>
        <w:outlineLvl w:val="2"/>
      </w:pPr>
      <w:bookmarkStart w:name="heading_21" w:id="21"/>
      <w:r>
        <w:rPr>
          <w:rFonts w:eastAsia="等线" w:ascii="Arial" w:cs="Arial" w:hAnsi="Arial"/>
          <w:b w:val="true"/>
          <w:sz w:val="30"/>
        </w:rPr>
        <w:t>4.3 关系质量分析</w:t>
      </w:r>
      <w:bookmarkEnd w:id="21"/>
    </w:p>
    <w:p>
      <w:pPr>
        <w:spacing w:before="120" w:after="120" w:line="288" w:lineRule="auto"/>
        <w:ind w:left="0"/>
        <w:jc w:val="left"/>
      </w:pPr>
      <w:r>
        <w:rPr>
          <w:rFonts w:eastAsia="等线" w:ascii="Arial" w:cs="Arial" w:hAnsi="Arial"/>
          <w:sz w:val="22"/>
        </w:rPr>
        <w:t>为评估关系挖掘的精确率，我们从真实用户数据集中随机抽取200对文件，由两名标注者独立判断所挖掘的关系是否存在（Cohen's κ = 0.87）。表1列出各关系类型的精确率。</w:t>
      </w:r>
    </w:p>
    <w:p>
      <w:pPr>
        <w:spacing w:before="120" w:after="120" w:line="288" w:lineRule="auto"/>
        <w:ind w:left="0"/>
        <w:jc w:val="left"/>
      </w:pPr>
      <w:r>
        <w:rPr>
          <w:rFonts w:eastAsia="等线" w:ascii="Arial" w:cs="Arial" w:hAnsi="Arial"/>
          <w:b w:val="true"/>
          <w:sz w:val="22"/>
        </w:rPr>
        <w:t>表1：各关系类型的自动挖掘精确率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精确率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主要误差来源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IN_FOLDER / CONTAINS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符号链接解析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BELONGS_TO_PROJECT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非标准项目结构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SIMILAR_TO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同领域但非直接相关文档</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SAME_TYPE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扩展名误判</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HAS_VERSION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命名巧合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DEPENDS_ON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未解析的动态导入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REFERENCES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弱链接标记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NEAR_IN_TIME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背景监控进程干扰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WORKFLOW_WITH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行为数据稀疏（新用户）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VISUALLY_SIMILAR_TO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CLIP跨模态误匹配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TAGGED_WITH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用户标签歧义</w:t>
            </w:r>
          </w:p>
        </w:tc>
      </w:tr>
    </w:tbl>
    <w:p>
      <w:pPr>
        <w:spacing w:before="120" w:after="120" w:line="288" w:lineRule="auto"/>
        <w:ind w:left="0"/>
        <w:jc w:val="left"/>
      </w:pPr>
      <w:r>
        <w:rPr>
          <w:rFonts w:eastAsia="等线" w:ascii="Arial" w:cs="Arial" w:hAnsi="Arial"/>
          <w:i w:val="true"/>
          <w:sz w:val="22"/>
        </w:rPr>
        <w:t>注：精确率基于200对随机抽样文件的双人标注结果计算，标注一致性Cohen's κ = 0.87。</w:t>
      </w:r>
    </w:p>
    <w:p>
      <w:pPr>
        <w:spacing w:before="120" w:after="120" w:line="288" w:lineRule="auto"/>
        <w:ind w:left="0"/>
        <w:jc w:val="left"/>
      </w:pPr>
      <w:r>
        <w:rPr>
          <w:rFonts w:eastAsia="等线" w:ascii="Arial" w:cs="Arial" w:hAnsi="Arial"/>
          <w:sz w:val="22"/>
        </w:rPr>
        <w:t>总体精确率在78%-98%之间。行为类关系在早期阶段精确率偏低，但随操作日志积累而自然提升。这一冷启动现象在6.5节的实验中得到了量化分析。</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b w:val="true"/>
          <w:sz w:val="32"/>
        </w:rPr>
        <w:t>5 两阶段混合检索与内生解释</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5.1 设计决策论证</w:t>
      </w:r>
      <w:bookmarkEnd w:id="23"/>
    </w:p>
    <w:p>
      <w:pPr>
        <w:spacing w:before="120" w:after="120" w:line="288" w:lineRule="auto"/>
        <w:ind w:left="0"/>
        <w:jc w:val="left"/>
      </w:pPr>
      <w:r>
        <w:rPr>
          <w:rFonts w:eastAsia="等线" w:ascii="Arial" w:cs="Arial" w:hAnsi="Arial"/>
          <w:b w:val="true"/>
          <w:sz w:val="22"/>
        </w:rPr>
        <w:t>为何采用线性融合而非学习排序？</w:t>
      </w:r>
      <w:r>
        <w:rPr>
          <w:rFonts w:eastAsia="等线" w:ascii="Arial" w:cs="Arial" w:hAnsi="Arial"/>
          <w:sz w:val="22"/>
        </w:rPr>
        <w:t xml:space="preserve"> 我们进行了预实验：在真实用户数据集（每用户仅数十条标注查询）上训练RankSVM，模型严重过拟合，在留出查询上NDCG@20反而不及固定权重的线性融合（下降约8%）。因此，在个人标注极度稀疏的约束下，物理意义可解释的线性融合是更稳健的选择。此外，固定权重避免了在线训练的算力开销，更契合个人终端低资源场景。</w:t>
      </w:r>
    </w:p>
    <w:p>
      <w:pPr>
        <w:spacing w:before="120" w:after="120" w:line="288" w:lineRule="auto"/>
        <w:ind w:left="0"/>
        <w:jc w:val="left"/>
      </w:pPr>
      <w:r>
        <w:rPr>
          <w:rFonts w:eastAsia="等线" w:ascii="Arial" w:cs="Arial" w:hAnsi="Arial"/>
          <w:b w:val="true"/>
          <w:sz w:val="22"/>
        </w:rPr>
        <w:t>为何1跳扩展而非多跳？</w:t>
      </w:r>
      <w:r>
        <w:rPr>
          <w:rFonts w:eastAsia="等线" w:ascii="Arial" w:cs="Arial" w:hAnsi="Arial"/>
          <w:sz w:val="22"/>
        </w:rPr>
        <w:t xml:space="preserve"> 我们在验证集上测试了2跳扩展：检索延迟平均增加4.2倍，而新增的间接关联中仅3.1%被用户判定为相关（多数为噪音），因此1跳在效率-收益间达到最优。</w:t>
      </w:r>
    </w:p>
    <w:p>
      <w:pPr>
        <w:pStyle w:val="3"/>
        <w:spacing w:before="300" w:after="120" w:line="288" w:lineRule="auto"/>
        <w:ind w:left="0"/>
        <w:jc w:val="left"/>
        <w:outlineLvl w:val="2"/>
      </w:pPr>
      <w:bookmarkStart w:name="heading_24" w:id="24"/>
      <w:r>
        <w:rPr>
          <w:rFonts w:eastAsia="等线" w:ascii="Arial" w:cs="Arial" w:hAnsi="Arial"/>
          <w:b w:val="true"/>
          <w:sz w:val="30"/>
        </w:rPr>
        <w:t>5.2 检索流程</w:t>
      </w:r>
      <w:bookmarkEnd w:id="24"/>
    </w:p>
    <w:p>
      <w:pPr>
        <w:spacing w:before="120" w:after="120" w:line="288" w:lineRule="auto"/>
        <w:ind w:left="0"/>
        <w:jc w:val="left"/>
      </w:pPr>
      <w:r>
        <w:rPr>
          <w:rFonts w:eastAsia="等线" w:ascii="Arial" w:cs="Arial" w:hAnsi="Arial"/>
          <w:sz w:val="22"/>
        </w:rPr>
        <w:t>检索分为三个阶段：</w:t>
      </w:r>
    </w:p>
    <w:p>
      <w:pPr>
        <w:spacing w:before="120" w:after="120" w:line="288" w:lineRule="auto"/>
        <w:ind w:left="0"/>
        <w:jc w:val="left"/>
      </w:pPr>
      <w:r>
        <w:rPr>
          <w:rFonts w:eastAsia="等线" w:ascii="Arial" w:cs="Arial" w:hAnsi="Arial"/>
          <w:b w:val="true"/>
          <w:sz w:val="22"/>
        </w:rPr>
        <w:t>阶段一：语义粗筛</w:t>
      </w:r>
      <w:r>
        <w:rPr>
          <w:rFonts w:eastAsia="等线" w:ascii="Arial" w:cs="Arial" w:hAnsi="Arial"/>
          <w:sz w:val="22"/>
        </w:rPr>
        <w:br/>
      </w:r>
      <w:r>
        <w:rPr>
          <w:rFonts w:eastAsia="等线" w:ascii="Arial" w:cs="Arial" w:hAnsi="Arial"/>
          <w:sz w:val="22"/>
        </w:rPr>
        <w:t xml:space="preserve">查询 </w:t>
      </w:r>
      <w:r>
        <w:rPr>
          <w:rFonts w:eastAsia="等线" w:ascii="Arial" w:cs="Arial" w:hAnsi="Arial"/>
          <w:sz w:val="22"/>
        </w:rPr>
      </w:r>
      <m:oMathPara>
        <m:oMathParaPr>
          <m:jc m:val="left"/>
        </m:oMathParaPr>
        <m:oMath xmlns:mml="http://www.w3.org/1998/Math/MathML">
          <m:r>
            <w:rPr>
              <w:rFonts w:ascii="Cambria Math" w:hAnsi="Cambria Math"/>
            </w:rPr>
            <m:t>q</m:t>
          </m:r>
        </m:oMath>
      </m:oMathPara>
      <w:r>
        <w:rPr>
          <w:rFonts w:eastAsia="等线" w:ascii="Arial" w:cs="Arial" w:hAnsi="Arial"/>
          <w:sz w:val="22"/>
        </w:rPr>
        <w:t xml:space="preserve"> 经文本嵌入模型得向量 </w:t>
      </w:r>
      <w:r>
        <w:rPr>
          <w:rFonts w:eastAsia="等线" w:ascii="Arial" w:cs="Arial" w:hAnsi="Arial"/>
          <w:sz w:val="22"/>
        </w:rPr>
      </w:r>
      <m:oMathPara>
        <m:oMathParaPr>
          <m:jc m:val="left"/>
        </m:oMathParaPr>
        <m:oMath xmlns:mml="http://www.w3.org/1998/Math/MathML">
          <m:sSub>
            <m:e>
              <m:r>
                <m:rPr>
                  <m:sty m:val="b"/>
                </m:rPr>
                <w:rPr>
                  <w:rFonts w:ascii="Cambria Math" w:hAnsi="Cambria Math"/>
                </w:rPr>
                <m:t>v</m:t>
              </m:r>
            </m:e>
            <m:sub>
              <m:r>
                <w:rPr>
                  <w:rFonts w:ascii="Cambria Math" w:hAnsi="Cambria Math"/>
                </w:rPr>
                <m:t>q</m:t>
              </m:r>
            </m:sub>
          </m:sSub>
        </m:oMath>
      </m:oMathPara>
      <w:r>
        <w:rPr>
          <w:rFonts w:eastAsia="等线" w:ascii="Arial" w:cs="Arial" w:hAnsi="Arial"/>
          <w:sz w:val="22"/>
        </w:rPr>
        <w:t xml:space="preserve">，在Chroma向量库中以余弦相似度检索Top-100个VFE作为候选集 </w:t>
      </w:r>
      <w:r>
        <w:rPr>
          <w:rFonts w:eastAsia="等线" w:ascii="Arial" w:cs="Arial" w:hAnsi="Arial"/>
          <w:sz w:val="22"/>
        </w:rPr>
      </w:r>
      <m:oMathPara>
        <m:oMathParaPr>
          <m:jc m:val="left"/>
        </m:oMathParaPr>
        <m:oMath xmlns:mml="http://www.w3.org/1998/Math/MathML">
          <m:sSub>
            <m:e>
              <m:r>
                <m:rPr>
                  <m:scr m:val="script"/>
                </m:rPr>
                <w:rPr>
                  <w:rFonts w:ascii="Cambria Math" w:hAnsi="Cambria Math"/>
                </w:rPr>
                <m:t>C</m:t>
              </m:r>
            </m:e>
            <m:sub>
              <m:r>
                <w:rPr>
                  <w:rFonts w:ascii="Cambria Math" w:hAnsi="Cambria Math"/>
                </w:rPr>
                <m:t>1</m:t>
              </m:r>
            </m:sub>
          </m:sSub>
        </m:oMath>
      </m:oMathPara>
      <w:r>
        <w:rPr>
          <w:rFonts w:eastAsia="等线" w:ascii="Arial" w:cs="Arial" w:hAnsi="Arial"/>
          <w:sz w:val="22"/>
        </w:rPr>
        <w:t>。</w:t>
      </w:r>
    </w:p>
    <w:p>
      <w:pPr>
        <w:spacing w:before="120" w:after="120" w:line="288" w:lineRule="auto"/>
        <w:ind w:left="0"/>
        <w:jc w:val="left"/>
      </w:pPr>
      <w:r>
        <w:rPr>
          <w:rFonts w:eastAsia="等线" w:ascii="Arial" w:cs="Arial" w:hAnsi="Arial"/>
          <w:b w:val="true"/>
          <w:sz w:val="22"/>
        </w:rPr>
        <w:t>阶段二：图拓扑扩展</w:t>
      </w:r>
      <w:r>
        <w:rPr>
          <w:rFonts w:eastAsia="等线" w:ascii="Arial" w:cs="Arial" w:hAnsi="Arial"/>
          <w:sz w:val="22"/>
        </w:rPr>
        <w:br/>
      </w:r>
      <w:r>
        <w:rPr>
          <w:rFonts w:eastAsia="等线" w:ascii="Arial" w:cs="Arial" w:hAnsi="Arial"/>
          <w:sz w:val="22"/>
        </w:rPr>
        <w:t xml:space="preserve">对 </w:t>
      </w:r>
      <w:r>
        <w:rPr>
          <w:rFonts w:eastAsia="等线" w:ascii="Arial" w:cs="Arial" w:hAnsi="Arial"/>
          <w:sz w:val="22"/>
        </w:rPr>
      </w:r>
      <m:oMathPara>
        <m:oMathParaPr>
          <m:jc m:val="left"/>
        </m:oMathParaPr>
        <m:oMath xmlns:mml="http://www.w3.org/1998/Math/MathML">
          <m:sSub>
            <m:e>
              <m:r>
                <m:rPr>
                  <m:scr m:val="script"/>
                </m:rPr>
                <w:rPr>
                  <w:rFonts w:ascii="Cambria Math" w:hAnsi="Cambria Math"/>
                </w:rPr>
                <m:t>C</m:t>
              </m:r>
            </m:e>
            <m:sub>
              <m:r>
                <w:rPr>
                  <w:rFonts w:ascii="Cambria Math" w:hAnsi="Cambria Math"/>
                </w:rPr>
                <m:t>1</m:t>
              </m:r>
            </m:sub>
          </m:sSub>
        </m:oMath>
      </m:oMathPara>
      <w:r>
        <w:rPr>
          <w:rFonts w:eastAsia="等线" w:ascii="Arial" w:cs="Arial" w:hAnsi="Arial"/>
          <w:sz w:val="22"/>
        </w:rPr>
        <w:t xml:space="preserve"> 中每个VFE </w:t>
      </w:r>
      <w:r>
        <w:rPr>
          <w:rFonts w:eastAsia="等线" w:ascii="Arial" w:cs="Arial" w:hAnsi="Arial"/>
          <w:sz w:val="22"/>
        </w:rPr>
      </w:r>
      <m:oMathPara>
        <m:oMathParaPr>
          <m:jc m:val="left"/>
        </m:oMathParaPr>
        <m:oMath xmlns:mml="http://www.w3.org/1998/Math/MathML">
          <m:r>
            <w:rPr>
              <w:rFonts w:ascii="Cambria Math" w:hAnsi="Cambria Math"/>
            </w:rPr>
            <m:t>v</m:t>
          </m:r>
        </m:oMath>
      </m:oMathPara>
      <w:r>
        <w:rPr>
          <w:rFonts w:eastAsia="等线" w:ascii="Arial" w:cs="Arial" w:hAnsi="Arial"/>
          <w:sz w:val="22"/>
        </w:rPr>
        <w:t xml:space="preserve">，从Neo4j图中查询其所有1跳邻居，得到扩展集 </w:t>
      </w:r>
      <w:r>
        <w:rPr>
          <w:rFonts w:eastAsia="等线" w:ascii="Arial" w:cs="Arial" w:hAnsi="Arial"/>
          <w:sz w:val="22"/>
        </w:rPr>
      </w:r>
      <m:oMathPara>
        <m:oMathParaPr>
          <m:jc m:val="left"/>
        </m:oMathParaPr>
        <m:oMath xmlns:mml="http://www.w3.org/1998/Math/MathML">
          <m:sSub>
            <m:e>
              <m:r>
                <m:rPr>
                  <m:scr m:val="script"/>
                </m:rPr>
                <w:rPr>
                  <w:rFonts w:ascii="Cambria Math" w:hAnsi="Cambria Math"/>
                </w:rPr>
                <m:t>C</m:t>
              </m:r>
            </m:e>
            <m:sub>
              <m:r>
                <w:rPr>
                  <w:rFonts w:ascii="Cambria Math" w:hAnsi="Cambria Math"/>
                </w:rPr>
                <m:t>2</m:t>
              </m:r>
            </m:sub>
          </m:sSub>
        </m:oMath>
      </m:oMathPara>
      <w:r>
        <w:rPr>
          <w:rFonts w:eastAsia="等线" w:ascii="Arial" w:cs="Arial" w:hAnsi="Arial"/>
          <w:sz w:val="22"/>
        </w:rPr>
        <w:t xml:space="preserve">。合并去重得总候选集 </w:t>
      </w:r>
      <w:r>
        <w:rPr>
          <w:rFonts w:eastAsia="等线" w:ascii="Arial" w:cs="Arial" w:hAnsi="Arial"/>
          <w:sz w:val="22"/>
        </w:rPr>
      </w:r>
      <m:oMathPara>
        <m:oMathParaPr>
          <m:jc m:val="left"/>
        </m:oMathParaPr>
        <m:oMath xmlns:mml="http://www.w3.org/1998/Math/MathML">
          <m:r>
            <m:rPr>
              <m:scr m:val="script"/>
            </m:rPr>
            <w:rPr>
              <w:rFonts w:ascii="Cambria Math" w:hAnsi="Cambria Math"/>
            </w:rPr>
            <m:t>C</m:t>
          </m:r>
          <m:r>
            <w:rPr>
              <w:rFonts w:ascii="Cambria Math" w:hAnsi="Cambria Math"/>
            </w:rPr>
            <m:t>=</m:t>
          </m:r>
          <m:sSub>
            <m:e>
              <m:r>
                <m:rPr>
                  <m:scr m:val="script"/>
                </m:rPr>
                <w:rPr>
                  <w:rFonts w:ascii="Cambria Math" w:hAnsi="Cambria Math"/>
                </w:rPr>
                <m:t>C</m:t>
              </m:r>
            </m:e>
            <m:sub>
              <m:r>
                <w:rPr>
                  <w:rFonts w:ascii="Cambria Math" w:hAnsi="Cambria Math"/>
                </w:rPr>
                <m:t>1</m:t>
              </m:r>
            </m:sub>
          </m:sSub>
          <m:r>
            <w:rPr>
              <w:rFonts w:ascii="Cambria Math" w:hAnsi="Cambria Math"/>
            </w:rPr>
            <m:t>∪</m:t>
          </m:r>
          <m:sSub>
            <m:e>
              <m:r>
                <m:rPr>
                  <m:scr m:val="script"/>
                </m:rPr>
                <w:rPr>
                  <w:rFonts w:ascii="Cambria Math" w:hAnsi="Cambria Math"/>
                </w:rPr>
                <m:t>C</m:t>
              </m:r>
            </m:e>
            <m:sub>
              <m:r>
                <w:rPr>
                  <w:rFonts w:ascii="Cambria Math" w:hAnsi="Cambria Math"/>
                </w:rPr>
                <m:t>2</m:t>
              </m:r>
            </m:sub>
          </m:sSub>
        </m:oMath>
      </m:oMathPara>
      <w:r>
        <w:rPr>
          <w:rFonts w:eastAsia="等线" w:ascii="Arial" w:cs="Arial" w:hAnsi="Arial"/>
          <w:sz w:val="22"/>
        </w:rPr>
        <w:t>。</w:t>
      </w:r>
    </w:p>
    <w:p>
      <w:pPr>
        <w:spacing w:before="120" w:after="120" w:line="288" w:lineRule="auto"/>
        <w:ind w:left="0"/>
        <w:jc w:val="left"/>
      </w:pPr>
      <w:r>
        <w:rPr>
          <w:rFonts w:eastAsia="等线" w:ascii="Arial" w:cs="Arial" w:hAnsi="Arial"/>
          <w:b w:val="true"/>
          <w:sz w:val="22"/>
        </w:rPr>
        <w:t>阶段三：多因子排序</w:t>
      </w:r>
      <w:r>
        <w:rPr>
          <w:rFonts w:eastAsia="等线" w:ascii="Arial" w:cs="Arial" w:hAnsi="Arial"/>
          <w:sz w:val="22"/>
        </w:rPr>
        <w:br/>
      </w:r>
      <w:r>
        <w:rPr>
          <w:rFonts w:eastAsia="等线" w:ascii="Arial" w:cs="Arial" w:hAnsi="Arial"/>
          <w:sz w:val="22"/>
        </w:rPr>
        <w:t xml:space="preserve">对每个候选 </w:t>
      </w:r>
      <w:r>
        <w:rPr>
          <w:rFonts w:eastAsia="等线" w:ascii="Arial" w:cs="Arial" w:hAnsi="Arial"/>
          <w:sz w:val="22"/>
        </w:rPr>
      </w:r>
      <m:oMathPara>
        <m:oMathParaPr>
          <m:jc m:val="left"/>
        </m:oMathParaPr>
        <m:oMath xmlns:mml="http://www.w3.org/1998/Math/MathML">
          <m:r>
            <w:rPr>
              <w:rFonts w:ascii="Cambria Math" w:hAnsi="Cambria Math"/>
            </w:rPr>
            <m:t>v∈</m:t>
          </m:r>
          <m:r>
            <m:rPr>
              <m:scr m:val="script"/>
            </m:rPr>
            <w:rPr>
              <w:rFonts w:ascii="Cambria Math" w:hAnsi="Cambria Math"/>
            </w:rPr>
            <m:t>C</m:t>
          </m:r>
        </m:oMath>
      </m:oMathPara>
      <w:r>
        <w:rPr>
          <w:rFonts w:eastAsia="等线" w:ascii="Arial" w:cs="Arial" w:hAnsi="Arial"/>
          <w:sz w:val="22"/>
        </w:rPr>
        <w:t xml:space="preserve"> 计算排序得分：</w:t>
      </w:r>
    </w:p>
    <w:p>
      <w:pPr>
        <w:spacing w:before="120" w:after="120" w:line="288" w:lineRule="auto"/>
        <w:ind w:left="0"/>
        <w:jc w:val="left"/>
      </w:pPr>
      <w:r>
        <w:rPr>
          <w:rFonts w:eastAsia="等线" w:ascii="Arial" w:cs="Arial" w:hAnsi="Arial"/>
          <w:sz w:val="22"/>
        </w:rPr>
      </w:r>
      <m:oMathPara>
        <m:oMathParaPr>
          <m:jc m:val="left"/>
        </m:oMathParaPr>
        <m:oMath xmlns:mml="http://www.w3.org/1998/Math/MathML">
          <m:m>
            <m:mPr>
              <m:baseJc m:val="center"/>
              <m:plcHide m:val="on"/>
              <m:mcs>
                <m:mc>
                  <m:mcPr>
                    <m:count m:val="1"/>
                    <m:mcJc m:val="center"/>
                  </m:mcPr>
                </m:mc>
              </m:mcs>
            </m:mPr>
            <m:mr>
              <m:e>
                <m:r>
                  <w:rPr>
                    <w:rFonts w:ascii="Cambria Math" w:hAnsi="Cambria Math"/>
                  </w:rPr>
                  <m:t>Score(q,v)=α⋅Si</m:t>
                </m:r>
                <m:sSub>
                  <m:e>
                    <m:r>
                      <w:rPr>
                        <w:rFonts w:ascii="Cambria Math" w:hAnsi="Cambria Math"/>
                      </w:rPr>
                      <m:t>m</m:t>
                    </m:r>
                  </m:e>
                  <m:sub>
                    <m:r>
                      <w:rPr>
                        <w:rFonts w:ascii="Cambria Math" w:hAnsi="Cambria Math"/>
                      </w:rPr>
                      <m:t>sem</m:t>
                    </m:r>
                  </m:sub>
                </m:sSub>
                <m:r>
                  <w:rPr>
                    <w:rFonts w:ascii="Cambria Math" w:hAnsi="Cambria Math"/>
                  </w:rPr>
                  <m:t>(</m:t>
                </m:r>
                <m:sSub>
                  <m:e>
                    <m:r>
                      <m:rPr>
                        <m:sty m:val="b"/>
                      </m:rPr>
                      <w:rPr>
                        <w:rFonts w:ascii="Cambria Math" w:hAnsi="Cambria Math"/>
                      </w:rPr>
                      <m:t>v</m:t>
                    </m:r>
                  </m:e>
                  <m:sub>
                    <m:r>
                      <w:rPr>
                        <w:rFonts w:ascii="Cambria Math" w:hAnsi="Cambria Math"/>
                      </w:rPr>
                      <m:t>q</m:t>
                    </m:r>
                  </m:sub>
                </m:sSub>
                <m:r>
                  <w:rPr>
                    <w:rFonts w:ascii="Cambria Math" w:hAnsi="Cambria Math"/>
                  </w:rPr>
                  <m:t>,v.attr.sem</m:t>
                </m:r>
                <m:r>
                  <m:rPr>
                    <m:sty m:val="p"/>
                  </m:rPr>
                  <w:rPr>
                    <w:rFonts w:ascii="Cambria Math" w:hAnsi="Cambria Math"/>
                  </w:rPr>
                  <m:t>_</m:t>
                </m:r>
                <m:r>
                  <w:rPr>
                    <w:rFonts w:ascii="Cambria Math" w:hAnsi="Cambria Math"/>
                  </w:rPr>
                  <m:t>vec)+β⋅Centrality(v)+γ⋅</m:t>
                </m:r>
                <m:sSup>
                  <m:e>
                    <m:r>
                      <w:rPr>
                        <w:rFonts w:ascii="Cambria Math" w:hAnsi="Cambria Math"/>
                      </w:rPr>
                      <m:t>e</m:t>
                    </m:r>
                  </m:e>
                  <m:sup>
                    <m:r>
                      <w:rPr>
                        <w:rFonts w:ascii="Cambria Math" w:hAnsi="Cambria Math"/>
                      </w:rPr>
                      <m:t>−λ⋅age(v)</m:t>
                    </m:r>
                  </m:sup>
                </m:sSup>
                <m:r>
                  <w:rPr>
                    <w:rFonts w:ascii="Cambria Math" w:hAnsi="Cambria Math"/>
                  </w:rPr>
                  <m:t>+δ⋅RuleMatch(q,v)+ϵ⋅Freq(v)</m:t>
                </m:r>
              </m:e>
            </m:mr>
          </m:m>
        </m:oMath>
      </m:oMathPara>
    </w:p>
    <w:p>
      <w:pPr>
        <w:spacing w:before="120" w:after="120" w:line="288" w:lineRule="auto"/>
        <w:ind w:left="0"/>
        <w:jc w:val="left"/>
      </w:pPr>
      <w:r>
        <w:rPr>
          <w:rFonts w:eastAsia="等线" w:ascii="Arial" w:cs="Arial" w:hAnsi="Arial"/>
          <w:sz w:val="22"/>
        </w:rPr>
        <w:t>其中各项的物理意义如下：</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Si</m:t>
          </m:r>
          <m:sSub>
            <m:e>
              <m:r>
                <w:rPr>
                  <w:rFonts w:ascii="Cambria Math" w:hAnsi="Cambria Math"/>
                </w:rPr>
                <m:t>m</m:t>
              </m:r>
            </m:e>
            <m:sub>
              <m:r>
                <w:rPr>
                  <w:rFonts w:ascii="Cambria Math" w:hAnsi="Cambria Math"/>
                </w:rPr>
                <m:t>sem</m:t>
              </m:r>
            </m:sub>
          </m:sSub>
        </m:oMath>
      </m:oMathPara>
      <w:r>
        <w:rPr>
          <w:rFonts w:eastAsia="等线" w:ascii="Arial" w:cs="Arial" w:hAnsi="Arial"/>
          <w:sz w:val="22"/>
        </w:rPr>
        <w:t>：查询向量与VFE语义向量的余弦相似度</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Centrality(v)=</m:t>
          </m:r>
          <m:f>
            <m:fPr>
              <m:type m:val="bar"/>
            </m:fPr>
            <m:num>
              <m:r>
                <w:rPr>
                  <w:rFonts w:ascii="Cambria Math" w:hAnsi="Cambria Math"/>
                </w:rPr>
                <m:t>de</m:t>
              </m:r>
              <m:sSub>
                <m:e>
                  <m:r>
                    <w:rPr>
                      <w:rFonts w:ascii="Cambria Math" w:hAnsi="Cambria Math"/>
                    </w:rPr>
                    <m:t>g</m:t>
                  </m:r>
                </m:e>
                <m:sub>
                  <m:r>
                    <w:rPr>
                      <w:rFonts w:ascii="Cambria Math" w:hAnsi="Cambria Math"/>
                    </w:rPr>
                    <m:t>weighted</m:t>
                  </m:r>
                </m:sub>
              </m:sSub>
              <m:r>
                <w:rPr>
                  <w:rFonts w:ascii="Cambria Math" w:hAnsi="Cambria Math"/>
                </w:rPr>
                <m:t>(v)</m:t>
              </m:r>
            </m:num>
            <m:den>
              <m:limLow>
                <m:e>
                  <m:r>
                    <w:rPr>
                      <w:rFonts w:ascii="Cambria Math" w:hAnsi="Cambria Math"/>
                    </w:rPr>
                    <m:t>max</m:t>
                  </m:r>
                </m:e>
                <m:lim>
                  <m:r>
                    <w:rPr>
                      <w:rFonts w:ascii="Cambria Math" w:hAnsi="Cambria Math"/>
                    </w:rPr>
                    <m:t>u∈V</m:t>
                  </m:r>
                </m:lim>
              </m:limLow>
              <m:r>
                <w:rPr>
                  <w:rFonts w:ascii="Cambria Math" w:hAnsi="Cambria Math"/>
                </w:rPr>
                <m:t>de</m:t>
              </m:r>
              <m:sSub>
                <m:e>
                  <m:r>
                    <w:rPr>
                      <w:rFonts w:ascii="Cambria Math" w:hAnsi="Cambria Math"/>
                    </w:rPr>
                    <m:t>g</m:t>
                  </m:r>
                </m:e>
                <m:sub>
                  <m:r>
                    <w:rPr>
                      <w:rFonts w:ascii="Cambria Math" w:hAnsi="Cambria Math"/>
                    </w:rPr>
                    <m:t>weighted</m:t>
                  </m:r>
                </m:sub>
              </m:sSub>
              <m:r>
                <w:rPr>
                  <w:rFonts w:ascii="Cambria Math" w:hAnsi="Cambria Math"/>
                </w:rPr>
                <m:t>(u)</m:t>
              </m:r>
            </m:den>
          </m:f>
        </m:oMath>
      </m:oMathPara>
      <w:r>
        <w:rPr>
          <w:rFonts w:eastAsia="等线" w:ascii="Arial" w:cs="Arial" w:hAnsi="Arial"/>
          <w:sz w:val="22"/>
        </w:rPr>
        <w:t>：加权度中心性的归一化值</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age(v)=</m:t>
          </m:r>
          <m:sSub>
            <m:e>
              <m:r>
                <w:rPr>
                  <w:rFonts w:ascii="Cambria Math" w:hAnsi="Cambria Math"/>
                </w:rPr>
                <m:t>t</m:t>
              </m:r>
            </m:e>
            <m:sub>
              <m:r>
                <w:rPr>
                  <w:rFonts w:ascii="Cambria Math" w:hAnsi="Cambria Math"/>
                </w:rPr>
                <m:t>now</m:t>
              </m:r>
            </m:sub>
          </m:sSub>
          <m:r>
            <w:rPr>
              <w:rFonts w:ascii="Cambria Math" w:hAnsi="Cambria Math"/>
            </w:rPr>
            <m:t>−</m:t>
          </m:r>
          <m:sSub>
            <m:e>
              <m:r>
                <w:rPr>
                  <w:rFonts w:ascii="Cambria Math" w:hAnsi="Cambria Math"/>
                </w:rPr>
                <m:t>t</m:t>
              </m:r>
            </m:e>
            <m:sub>
              <m:r>
                <w:rPr>
                  <w:rFonts w:ascii="Cambria Math" w:hAnsi="Cambria Math"/>
                </w:rPr>
                <m:t>last</m:t>
              </m:r>
              <m:r>
                <m:rPr>
                  <m:sty m:val="p"/>
                </m:rPr>
                <w:rPr>
                  <w:rFonts w:ascii="Cambria Math" w:hAnsi="Cambria Math"/>
                </w:rPr>
                <m:t>_</m:t>
              </m:r>
              <m:r>
                <w:rPr>
                  <w:rFonts w:ascii="Cambria Math" w:hAnsi="Cambria Math"/>
                </w:rPr>
                <m:t>access</m:t>
              </m:r>
            </m:sub>
          </m:sSub>
        </m:oMath>
      </m:oMathPara>
      <w:r>
        <w:rPr>
          <w:rFonts w:eastAsia="等线" w:ascii="Arial" w:cs="Arial" w:hAnsi="Arial"/>
          <w:sz w:val="22"/>
        </w:rPr>
        <w:t>：距最后一次访问的天数，</w:t>
      </w:r>
      <w:r>
        <w:rPr>
          <w:rFonts w:eastAsia="等线" w:ascii="Arial" w:cs="Arial" w:hAnsi="Arial"/>
          <w:sz w:val="22"/>
        </w:rPr>
      </w:r>
      <m:oMathPara>
        <m:oMathParaPr>
          <m:jc m:val="left"/>
        </m:oMathParaPr>
        <m:oMath xmlns:mml="http://www.w3.org/1998/Math/MathML">
          <m:r>
            <w:rPr>
              <w:rFonts w:ascii="Cambria Math" w:hAnsi="Cambria Math"/>
            </w:rPr>
            <m:t>λ=0.01</m:t>
          </m:r>
        </m:oMath>
      </m:oMathPara>
      <w:r>
        <w:rPr>
          <w:rFonts w:eastAsia="等线" w:ascii="Arial" w:cs="Arial" w:hAnsi="Arial"/>
          <w:sz w:val="22"/>
        </w:rPr>
        <w:t>/天</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RuleMatch(q,v)</m:t>
          </m:r>
        </m:oMath>
      </m:oMathPara>
      <w:r>
        <w:rPr>
          <w:rFonts w:eastAsia="等线" w:ascii="Arial" w:cs="Arial" w:hAnsi="Arial"/>
          <w:sz w:val="22"/>
        </w:rPr>
        <w:t>：规则匹配得分（文件名精确匹配=1.0，类型匹配=0.5）</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Freq(v)</m:t>
          </m:r>
        </m:oMath>
      </m:oMathPara>
      <w:r>
        <w:rPr>
          <w:rFonts w:eastAsia="等线" w:ascii="Arial" w:cs="Arial" w:hAnsi="Arial"/>
          <w:sz w:val="22"/>
        </w:rPr>
        <w:t>：交互记忆中检索点击频率的归一化值</w:t>
      </w:r>
    </w:p>
    <w:p>
      <w:pPr>
        <w:spacing w:before="120" w:after="120" w:line="288" w:lineRule="auto"/>
        <w:ind w:left="0"/>
        <w:jc w:val="left"/>
      </w:pPr>
      <w:r>
        <w:rPr>
          <w:rFonts w:eastAsia="等线" w:ascii="Arial" w:cs="Arial" w:hAnsi="Arial"/>
          <w:sz w:val="22"/>
        </w:rPr>
        <w:t>权重系数为：</w:t>
      </w:r>
      <w:r>
        <w:rPr>
          <w:rFonts w:eastAsia="等线" w:ascii="Arial" w:cs="Arial" w:hAnsi="Arial"/>
          <w:sz w:val="22"/>
        </w:rPr>
      </w:r>
      <m:oMathPara>
        <m:oMathParaPr>
          <m:jc m:val="left"/>
        </m:oMathParaPr>
        <m:oMath xmlns:mml="http://www.w3.org/1998/Math/MathML">
          <m:r>
            <w:rPr>
              <w:rFonts w:ascii="Cambria Math" w:hAnsi="Cambria Math"/>
            </w:rPr>
            <m:t>α=0.4,β=0.25,γ=0.15,δ=0.1,ϵ=0.1</m:t>
          </m:r>
        </m:oMath>
      </m:oMathPara>
      <w:r>
        <w:rPr>
          <w:rFonts w:eastAsia="等线" w:ascii="Arial" w:cs="Arial" w:hAnsi="Arial"/>
          <w:sz w:val="22"/>
        </w:rPr>
        <w:t>。这些权重通过在合成数据集上的网格搜索确定，并在真实用户集上执行了留一用户交叉验证：轮流以两名用户的数据调参、在第三名用户上测试，MAP@20波动&lt;4%，证明权重具有良好的泛化性，未对真实数据过拟合。</w:t>
      </w:r>
    </w:p>
    <w:p>
      <w:pPr>
        <w:spacing w:before="120" w:after="120" w:line="288" w:lineRule="auto"/>
        <w:ind w:left="0"/>
        <w:jc w:val="left"/>
      </w:pPr>
      <w:r>
        <w:rPr>
          <w:rFonts w:eastAsia="等线" w:ascii="Arial" w:cs="Arial" w:hAnsi="Arial"/>
          <w:sz w:val="22"/>
        </w:rPr>
        <w:t>我们补充了五个排序因子的皮尔逊相关系数分析：在真实用户集上，各因子间的相关系数绝对值均低于0.35，表明因子间共线性不显著，线性可加假设合理。其中相关性最高的是中心性与频率因子（</w:t>
      </w:r>
      <w:r>
        <w:rPr>
          <w:rFonts w:eastAsia="等线" w:ascii="Arial" w:cs="Arial" w:hAnsi="Arial"/>
          <w:sz w:val="22"/>
        </w:rPr>
      </w:r>
      <m:oMathPara>
        <m:oMathParaPr>
          <m:jc m:val="left"/>
        </m:oMathParaPr>
        <m:oMath xmlns:mml="http://www.w3.org/1998/Math/MathML">
          <m:r>
            <w:rPr>
              <w:rFonts w:ascii="Cambria Math" w:hAnsi="Cambria Math"/>
            </w:rPr>
            <m:t>r=0.34</m:t>
          </m:r>
        </m:oMath>
      </m:oMathPara>
      <w:r>
        <w:rPr>
          <w:rFonts w:eastAsia="等线" w:ascii="Arial" w:cs="Arial" w:hAnsi="Arial"/>
          <w:sz w:val="22"/>
        </w:rPr>
        <w:t>），但仍处于可接受范围。</w:t>
      </w:r>
    </w:p>
    <w:p>
      <w:pPr>
        <w:pStyle w:val="3"/>
        <w:spacing w:before="300" w:after="120" w:line="288" w:lineRule="auto"/>
        <w:ind w:left="0"/>
        <w:jc w:val="left"/>
        <w:outlineLvl w:val="2"/>
      </w:pPr>
      <w:bookmarkStart w:name="heading_25" w:id="25"/>
      <w:r>
        <w:rPr>
          <w:rFonts w:eastAsia="等线" w:ascii="Arial" w:cs="Arial" w:hAnsi="Arial"/>
          <w:b w:val="true"/>
          <w:sz w:val="30"/>
        </w:rPr>
        <w:t>5.3 内生解释生成</w:t>
      </w:r>
      <w:bookmarkEnd w:id="25"/>
    </w:p>
    <w:p>
      <w:pPr>
        <w:spacing w:before="120" w:after="120" w:line="288" w:lineRule="auto"/>
        <w:ind w:left="0"/>
        <w:jc w:val="left"/>
      </w:pPr>
      <w:r>
        <w:rPr>
          <w:rFonts w:eastAsia="等线" w:ascii="Arial" w:cs="Arial" w:hAnsi="Arial"/>
          <w:b w:val="true"/>
          <w:sz w:val="22"/>
        </w:rPr>
        <w:t>内生解释的明确定义</w:t>
      </w:r>
      <w:r>
        <w:rPr>
          <w:rFonts w:eastAsia="等线" w:ascii="Arial" w:cs="Arial" w:hAnsi="Arial"/>
          <w:sz w:val="22"/>
        </w:rPr>
        <w:t xml:space="preserve">已在1.3节给出。对于最终排序结果中的每个VFE </w:t>
      </w:r>
      <w:r>
        <w:rPr>
          <w:rFonts w:eastAsia="等线" w:ascii="Arial" w:cs="Arial" w:hAnsi="Arial"/>
          <w:sz w:val="22"/>
        </w:rPr>
      </w:r>
      <m:oMathPara>
        <m:oMathParaPr>
          <m:jc m:val="left"/>
        </m:oMathParaPr>
        <m:oMath xmlns:mml="http://www.w3.org/1998/Math/MathML">
          <m:r>
            <w:rPr>
              <w:rFonts w:ascii="Cambria Math" w:hAnsi="Cambria Math"/>
            </w:rPr>
            <m:t>v</m:t>
          </m:r>
        </m:oMath>
      </m:oMathPara>
      <w:r>
        <w:rPr>
          <w:rFonts w:eastAsia="等线" w:ascii="Arial" w:cs="Arial" w:hAnsi="Arial"/>
          <w:sz w:val="22"/>
        </w:rPr>
        <w:t xml:space="preserve">，系统选取对其 </w:t>
      </w:r>
      <w:r>
        <w:rPr>
          <w:rFonts w:eastAsia="等线" w:ascii="Arial" w:cs="Arial" w:hAnsi="Arial"/>
          <w:sz w:val="22"/>
        </w:rPr>
      </w:r>
      <m:oMathPara>
        <m:oMathParaPr>
          <m:jc m:val="left"/>
        </m:oMathParaPr>
        <m:oMath xmlns:mml="http://www.w3.org/1998/Math/MathML">
          <m:r>
            <w:rPr>
              <w:rFonts w:ascii="Cambria Math" w:hAnsi="Cambria Math"/>
            </w:rPr>
            <m:t>Score</m:t>
          </m:r>
        </m:oMath>
      </m:oMathPara>
      <w:r>
        <w:rPr>
          <w:rFonts w:eastAsia="等线" w:ascii="Arial" w:cs="Arial" w:hAnsi="Arial"/>
          <w:sz w:val="22"/>
        </w:rPr>
        <w:t xml:space="preserve"> 贡献最大的两个因子，映射到具体的关系类型或特征，填入自然语言模板生成解释。路径选择策略：优先选择行为类路径（</w:t>
      </w:r>
      <w:r>
        <w:rPr>
          <w:rFonts w:eastAsia="Consolas" w:ascii="Consolas" w:cs="Consolas" w:hAnsi="Consolas"/>
          <w:sz w:val="22"/>
          <w:shd w:fill="EFF0F1"/>
        </w:rPr>
        <w:t>WORKFLOW_WITH</w:t>
      </w:r>
      <w:r>
        <w:rPr>
          <w:rFonts w:eastAsia="等线" w:ascii="Arial" w:cs="Arial" w:hAnsi="Arial"/>
          <w:sz w:val="22"/>
        </w:rPr>
        <w:t xml:space="preserve"> &gt; </w:t>
      </w:r>
      <w:r>
        <w:rPr>
          <w:rFonts w:eastAsia="Consolas" w:ascii="Consolas" w:cs="Consolas" w:hAnsi="Consolas"/>
          <w:sz w:val="22"/>
          <w:shd w:fill="EFF0F1"/>
        </w:rPr>
        <w:t>NEAR_IN_TIME</w:t>
      </w:r>
      <w:r>
        <w:rPr>
          <w:rFonts w:eastAsia="等线" w:ascii="Arial" w:cs="Arial" w:hAnsi="Arial"/>
          <w:sz w:val="22"/>
        </w:rPr>
        <w:t>），其次为结构类路径，因为用户对自身行为关联的认同感更强。</w:t>
      </w:r>
    </w:p>
    <w:p>
      <w:pPr>
        <w:spacing w:before="120" w:after="120" w:line="288" w:lineRule="auto"/>
        <w:ind w:left="0"/>
        <w:jc w:val="left"/>
      </w:pPr>
      <w:r>
        <w:rPr>
          <w:rFonts w:eastAsia="等线" w:ascii="Arial" w:cs="Arial" w:hAnsi="Arial"/>
          <w:sz w:val="22"/>
        </w:rPr>
        <w:t>例如：</w:t>
      </w:r>
    </w:p>
    <w:p>
      <w:pPr>
        <w:numPr>
          <w:numId w:val="16"/>
        </w:numPr>
        <w:spacing w:before="120" w:after="120" w:line="288" w:lineRule="auto"/>
        <w:ind w:left="0"/>
        <w:jc w:val="left"/>
      </w:pPr>
      <w:r>
        <w:rPr>
          <w:rFonts w:eastAsia="等线" w:ascii="Arial" w:cs="Arial" w:hAnsi="Arial"/>
          <w:sz w:val="22"/>
        </w:rPr>
        <w:t xml:space="preserve">若 </w:t>
      </w:r>
      <w:r>
        <w:rPr>
          <w:rFonts w:eastAsia="等线" w:ascii="Arial" w:cs="Arial" w:hAnsi="Arial"/>
          <w:sz w:val="22"/>
        </w:rPr>
      </w:r>
      <m:oMathPara>
        <m:oMathParaPr>
          <m:jc m:val="left"/>
        </m:oMathParaPr>
        <m:oMath xmlns:mml="http://www.w3.org/1998/Math/MathML">
          <m:r>
            <w:rPr>
              <w:rFonts w:ascii="Cambria Math" w:hAnsi="Cambria Math"/>
            </w:rPr>
            <m:t>Centrality</m:t>
          </m:r>
        </m:oMath>
      </m:oMathPara>
      <w:r>
        <w:rPr>
          <w:rFonts w:eastAsia="等线" w:ascii="Arial" w:cs="Arial" w:hAnsi="Arial"/>
          <w:sz w:val="22"/>
        </w:rPr>
        <w:t xml:space="preserve"> 项贡献最大且最高权重关系为 </w:t>
      </w:r>
      <w:r>
        <w:rPr>
          <w:rFonts w:eastAsia="Consolas" w:ascii="Consolas" w:cs="Consolas" w:hAnsi="Consolas"/>
          <w:sz w:val="22"/>
          <w:shd w:fill="EFF0F1"/>
        </w:rPr>
        <w:t>WORKFLOW_WITH</w:t>
      </w:r>
      <w:r>
        <w:rPr>
          <w:rFonts w:eastAsia="等线" w:ascii="Arial" w:cs="Arial" w:hAnsi="Arial"/>
          <w:sz w:val="22"/>
        </w:rPr>
        <w:t xml:space="preserve">，生成：“文件 </w:t>
      </w:r>
      <w:r>
        <w:rPr>
          <w:rFonts w:eastAsia="等线" w:ascii="Arial" w:cs="Arial" w:hAnsi="Arial"/>
          <w:b w:val="true"/>
          <w:sz w:val="22"/>
        </w:rPr>
        <w:t>{v.name}</w:t>
      </w:r>
      <w:r>
        <w:rPr>
          <w:rFonts w:eastAsia="等线" w:ascii="Arial" w:cs="Arial" w:hAnsi="Arial"/>
          <w:sz w:val="22"/>
        </w:rPr>
        <w:t xml:space="preserve"> 被返回是因为它与您查询高度匹配的文件 </w:t>
      </w:r>
      <w:r>
        <w:rPr>
          <w:rFonts w:eastAsia="等线" w:ascii="Arial" w:cs="Arial" w:hAnsi="Arial"/>
          <w:b w:val="true"/>
          <w:sz w:val="22"/>
        </w:rPr>
        <w:t>{related_v.name}</w:t>
      </w:r>
      <w:r>
        <w:rPr>
          <w:rFonts w:eastAsia="等线" w:ascii="Arial" w:cs="Arial" w:hAnsi="Arial"/>
          <w:sz w:val="22"/>
        </w:rPr>
        <w:t xml:space="preserve"> 在工作流中频繁共同编辑。”</w:t>
      </w:r>
    </w:p>
    <w:p>
      <w:pPr>
        <w:numPr>
          <w:numId w:val="17"/>
        </w:numPr>
        <w:spacing w:before="120" w:after="120" w:line="288" w:lineRule="auto"/>
        <w:ind w:left="0"/>
        <w:jc w:val="left"/>
      </w:pPr>
      <w:r>
        <w:rPr>
          <w:rFonts w:eastAsia="等线" w:ascii="Arial" w:cs="Arial" w:hAnsi="Arial"/>
          <w:sz w:val="22"/>
        </w:rPr>
        <w:t xml:space="preserve">若 </w:t>
      </w:r>
      <w:r>
        <w:rPr>
          <w:rFonts w:eastAsia="等线" w:ascii="Arial" w:cs="Arial" w:hAnsi="Arial"/>
          <w:sz w:val="22"/>
        </w:rPr>
      </w:r>
      <m:oMathPara>
        <m:oMathParaPr>
          <m:jc m:val="left"/>
        </m:oMathParaPr>
        <m:oMath xmlns:mml="http://www.w3.org/1998/Math/MathML">
          <m:r>
            <w:rPr>
              <w:rFonts w:ascii="Cambria Math" w:hAnsi="Cambria Math"/>
            </w:rPr>
            <m:t>Si</m:t>
          </m:r>
          <m:sSub>
            <m:e>
              <m:r>
                <w:rPr>
                  <w:rFonts w:ascii="Cambria Math" w:hAnsi="Cambria Math"/>
                </w:rPr>
                <m:t>m</m:t>
              </m:r>
            </m:e>
            <m:sub>
              <m:r>
                <w:rPr>
                  <w:rFonts w:ascii="Cambria Math" w:hAnsi="Cambria Math"/>
                </w:rPr>
                <m:t>sem</m:t>
              </m:r>
            </m:sub>
          </m:sSub>
        </m:oMath>
      </m:oMathPara>
      <w:r>
        <w:rPr>
          <w:rFonts w:eastAsia="等线" w:ascii="Arial" w:cs="Arial" w:hAnsi="Arial"/>
          <w:sz w:val="22"/>
        </w:rPr>
        <w:t xml:space="preserve"> 贡献最大，生成：“文件 </w:t>
      </w:r>
      <w:r>
        <w:rPr>
          <w:rFonts w:eastAsia="等线" w:ascii="Arial" w:cs="Arial" w:hAnsi="Arial"/>
          <w:b w:val="true"/>
          <w:sz w:val="22"/>
        </w:rPr>
        <w:t>{v.name}</w:t>
      </w:r>
      <w:r>
        <w:rPr>
          <w:rFonts w:eastAsia="等线" w:ascii="Arial" w:cs="Arial" w:hAnsi="Arial"/>
          <w:sz w:val="22"/>
        </w:rPr>
        <w:t xml:space="preserve"> 的文本内容与您的查询高度相似。”</w:t>
      </w:r>
    </w:p>
    <w:p>
      <w:pPr>
        <w:spacing w:before="120" w:after="120" w:line="288" w:lineRule="auto"/>
        <w:ind w:left="0"/>
        <w:jc w:val="left"/>
      </w:pPr>
      <w:r>
        <w:rPr>
          <w:rFonts w:eastAsia="等线" w:ascii="Arial" w:cs="Arial" w:hAnsi="Arial"/>
          <w:sz w:val="22"/>
        </w:rPr>
        <w:t>我们明确声明：内生解释反映的是文件间可观测的真实关联模式，而非严格的因果作用关系；其可信性源于数据的真实性与个人情境性，而非因果必然性。</w:t>
      </w:r>
    </w:p>
    <w:p>
      <w:pPr>
        <w:spacing w:before="120" w:after="120" w:line="288" w:lineRule="auto"/>
        <w:ind w:left="0"/>
        <w:jc w:val="left"/>
      </w:pPr>
      <w:r>
        <w:rPr>
          <w:rFonts w:eastAsia="等线" w:ascii="Arial" w:cs="Arial" w:hAnsi="Arial"/>
          <w:b w:val="true"/>
          <w:sz w:val="22"/>
        </w:rPr>
        <w:t>解释保真度</w:t>
      </w:r>
      <w:r>
        <w:rPr>
          <w:rFonts w:eastAsia="等线" w:ascii="Arial" w:cs="Arial" w:hAnsi="Arial"/>
          <w:sz w:val="22"/>
        </w:rPr>
        <w:t>：利用排序函数的线性可加性，保真度计算为解释所归因的排序因子得分之和占该结果总排序得分的比例。对Top-20中每个结果计算其保真度后，报告所有结果的平均值。该指标客观衡量了生成的解释在多大程度上忠实反映了排序决策的核心驱动因素。</w:t>
      </w:r>
    </w:p>
    <w:p>
      <w:pPr>
        <w:spacing w:before="120" w:after="120" w:line="288" w:lineRule="auto"/>
        <w:ind w:left="0"/>
        <w:jc w:val="left"/>
      </w:pPr>
      <w:r>
        <w:rPr>
          <w:rFonts w:eastAsia="等线" w:ascii="Arial" w:cs="Arial" w:hAnsi="Arial"/>
          <w:b w:val="true"/>
          <w:sz w:val="22"/>
        </w:rPr>
        <w:t>解释覆盖率 ExplainCov</w:t>
      </w:r>
      <w:r>
        <w:rPr>
          <w:rFonts w:eastAsia="等线" w:ascii="Arial" w:cs="Arial" w:hAnsi="Arial"/>
          <w:sz w:val="22"/>
        </w:rPr>
        <w:t xml:space="preserve"> 为Top-20中能生成有效关联路径解释（非纯内容匹配解释）的比例。</w:t>
      </w:r>
    </w:p>
    <w:p>
      <w:pPr>
        <w:pStyle w:val="3"/>
        <w:spacing w:before="300" w:after="120" w:line="288" w:lineRule="auto"/>
        <w:ind w:left="0"/>
        <w:jc w:val="left"/>
        <w:outlineLvl w:val="2"/>
      </w:pPr>
      <w:bookmarkStart w:name="heading_26" w:id="26"/>
      <w:r>
        <w:rPr>
          <w:rFonts w:eastAsia="等线" w:ascii="Arial" w:cs="Arial" w:hAnsi="Arial"/>
          <w:b w:val="true"/>
          <w:sz w:val="30"/>
        </w:rPr>
        <w:t>5.4 增量一致性更新</w:t>
      </w:r>
      <w:bookmarkEnd w:id="26"/>
    </w:p>
    <w:p>
      <w:pPr>
        <w:spacing w:before="120" w:after="120" w:line="288" w:lineRule="auto"/>
        <w:ind w:left="0"/>
        <w:jc w:val="left"/>
      </w:pPr>
      <w:r>
        <w:rPr>
          <w:rFonts w:eastAsia="等线" w:ascii="Arial" w:cs="Arial" w:hAnsi="Arial"/>
          <w:sz w:val="22"/>
        </w:rPr>
        <w:t>系统采用事件驱动的增量更新策略，面向个人终端低资源环境设计：</w:t>
      </w:r>
    </w:p>
    <w:p>
      <w:pPr>
        <w:numPr>
          <w:numId w:val="18"/>
        </w:numPr>
        <w:spacing w:before="120" w:after="120" w:line="288" w:lineRule="auto"/>
        <w:ind w:left="0"/>
        <w:jc w:val="left"/>
      </w:pPr>
      <w:r>
        <w:rPr>
          <w:rFonts w:eastAsia="等线" w:ascii="Arial" w:cs="Arial" w:hAnsi="Arial"/>
          <w:b w:val="true"/>
          <w:sz w:val="22"/>
        </w:rPr>
        <w:t>文件创建</w:t>
      </w:r>
      <w:r>
        <w:rPr>
          <w:rFonts w:eastAsia="等线" w:ascii="Arial" w:cs="Arial" w:hAnsi="Arial"/>
          <w:sz w:val="22"/>
        </w:rPr>
        <w:t>：创建新VFE，运行完整关系挖掘流水线（算法1）。</w:t>
      </w:r>
    </w:p>
    <w:p>
      <w:pPr>
        <w:numPr>
          <w:numId w:val="19"/>
        </w:numPr>
        <w:spacing w:before="120" w:after="120" w:line="288" w:lineRule="auto"/>
        <w:ind w:left="0"/>
        <w:jc w:val="left"/>
      </w:pPr>
      <w:r>
        <w:rPr>
          <w:rFonts w:eastAsia="等线" w:ascii="Arial" w:cs="Arial" w:hAnsi="Arial"/>
          <w:b w:val="true"/>
          <w:sz w:val="22"/>
        </w:rPr>
        <w:t>文件修改</w:t>
      </w:r>
      <w:r>
        <w:rPr>
          <w:rFonts w:eastAsia="等线" w:ascii="Arial" w:cs="Arial" w:hAnsi="Arial"/>
          <w:sz w:val="22"/>
        </w:rPr>
        <w:t xml:space="preserve">：保持 </w:t>
      </w:r>
      <w:r>
        <w:rPr>
          <w:rFonts w:eastAsia="等线" w:ascii="Arial" w:cs="Arial" w:hAnsi="Arial"/>
          <w:sz w:val="22"/>
        </w:rPr>
      </w:r>
      <m:oMathPara>
        <m:oMathParaPr>
          <m:jc m:val="left"/>
        </m:oMathParaPr>
        <m:oMath xmlns:mml="http://www.w3.org/1998/Math/MathML">
          <m:r>
            <w:rPr>
              <w:rFonts w:ascii="Cambria Math" w:hAnsi="Cambria Math"/>
            </w:rPr>
            <m:t>id</m:t>
          </m:r>
        </m:oMath>
      </m:oMathPara>
      <w:r>
        <w:rPr>
          <w:rFonts w:eastAsia="等线" w:ascii="Arial" w:cs="Arial" w:hAnsi="Arial"/>
          <w:sz w:val="22"/>
        </w:rPr>
        <w:t xml:space="preserve"> 不变，更新 </w:t>
      </w:r>
      <w:r>
        <w:rPr>
          <w:rFonts w:eastAsia="等线" w:ascii="Arial" w:cs="Arial" w:hAnsi="Arial"/>
          <w:sz w:val="22"/>
        </w:rPr>
      </w:r>
      <m:oMathPara>
        <m:oMathParaPr>
          <m:jc m:val="left"/>
        </m:oMathParaPr>
        <m:oMath xmlns:mml="http://www.w3.org/1998/Math/MathML">
          <m:r>
            <w:rPr>
              <w:rFonts w:ascii="Cambria Math" w:hAnsi="Cambria Math"/>
            </w:rPr>
            <m:t>attr</m:t>
          </m:r>
        </m:oMath>
      </m:oMathPara>
      <w:r>
        <w:rPr>
          <w:rFonts w:eastAsia="等线" w:ascii="Arial" w:cs="Arial" w:hAnsi="Arial"/>
          <w:sz w:val="22"/>
        </w:rPr>
        <w:t xml:space="preserve"> 中的语义向量和摘要栈，重新计算内容类关系（</w:t>
      </w:r>
      <w:r>
        <w:rPr>
          <w:rFonts w:eastAsia="Consolas" w:ascii="Consolas" w:cs="Consolas" w:hAnsi="Consolas"/>
          <w:sz w:val="22"/>
          <w:shd w:fill="EFF0F1"/>
        </w:rPr>
        <w:t>SIMILAR_TO</w:t>
      </w:r>
      <w:r>
        <w:rPr>
          <w:rFonts w:eastAsia="等线" w:ascii="Arial" w:cs="Arial" w:hAnsi="Arial"/>
          <w:sz w:val="22"/>
        </w:rPr>
        <w:t>、</w:t>
      </w:r>
      <w:r>
        <w:rPr>
          <w:rFonts w:eastAsia="Consolas" w:ascii="Consolas" w:cs="Consolas" w:hAnsi="Consolas"/>
          <w:sz w:val="22"/>
          <w:shd w:fill="EFF0F1"/>
        </w:rPr>
        <w:t>DEPENDS_ON</w:t>
      </w:r>
      <w:r>
        <w:rPr>
          <w:rFonts w:eastAsia="等线" w:ascii="Arial" w:cs="Arial" w:hAnsi="Arial"/>
          <w:sz w:val="22"/>
        </w:rPr>
        <w:t xml:space="preserve"> 等），其他关系保持不变。若检测到显著的内容变化，自动建立 </w:t>
      </w:r>
      <w:r>
        <w:rPr>
          <w:rFonts w:eastAsia="Consolas" w:ascii="Consolas" w:cs="Consolas" w:hAnsi="Consolas"/>
          <w:sz w:val="22"/>
          <w:shd w:fill="EFF0F1"/>
        </w:rPr>
        <w:t>HAS_VERSION</w:t>
      </w:r>
      <w:r>
        <w:rPr>
          <w:rFonts w:eastAsia="等线" w:ascii="Arial" w:cs="Arial" w:hAnsi="Arial"/>
          <w:sz w:val="22"/>
        </w:rPr>
        <w:t xml:space="preserve"> 关系到旧版本状态。</w:t>
      </w:r>
    </w:p>
    <w:p>
      <w:pPr>
        <w:numPr>
          <w:numId w:val="20"/>
        </w:numPr>
        <w:spacing w:before="120" w:after="120" w:line="288" w:lineRule="auto"/>
        <w:ind w:left="0"/>
        <w:jc w:val="left"/>
      </w:pPr>
      <w:r>
        <w:rPr>
          <w:rFonts w:eastAsia="等线" w:ascii="Arial" w:cs="Arial" w:hAnsi="Arial"/>
          <w:b w:val="true"/>
          <w:sz w:val="22"/>
        </w:rPr>
        <w:t>文件删除</w:t>
      </w:r>
      <w:r>
        <w:rPr>
          <w:rFonts w:eastAsia="等线" w:ascii="Arial" w:cs="Arial" w:hAnsi="Arial"/>
          <w:sz w:val="22"/>
        </w:rPr>
        <w:t xml:space="preserve">：VFE转入 </w:t>
      </w:r>
      <w:r>
        <w:rPr>
          <w:rFonts w:eastAsia="Consolas" w:ascii="Consolas" w:cs="Consolas" w:hAnsi="Consolas"/>
          <w:sz w:val="22"/>
          <w:shd w:fill="EFF0F1"/>
        </w:rPr>
        <w:t>archived</w:t>
      </w:r>
      <w:r>
        <w:rPr>
          <w:rFonts w:eastAsia="等线" w:ascii="Arial" w:cs="Arial" w:hAnsi="Arial"/>
          <w:sz w:val="22"/>
        </w:rPr>
        <w:t xml:space="preserve"> 状态，保留所有关系边，物理路径置空。</w:t>
      </w:r>
    </w:p>
    <w:p>
      <w:pPr>
        <w:numPr>
          <w:numId w:val="21"/>
        </w:numPr>
        <w:spacing w:before="120" w:after="120" w:line="288" w:lineRule="auto"/>
        <w:ind w:left="0"/>
        <w:jc w:val="left"/>
      </w:pPr>
      <w:r>
        <w:rPr>
          <w:rFonts w:eastAsia="等线" w:ascii="Arial" w:cs="Arial" w:hAnsi="Arial"/>
          <w:b w:val="true"/>
          <w:sz w:val="22"/>
        </w:rPr>
        <w:t>文件移动</w:t>
      </w:r>
      <w:r>
        <w:rPr>
          <w:rFonts w:eastAsia="等线" w:ascii="Arial" w:cs="Arial" w:hAnsi="Arial"/>
          <w:sz w:val="22"/>
        </w:rPr>
        <w:t xml:space="preserve">：更新 </w:t>
      </w:r>
      <w:r>
        <w:rPr>
          <w:rFonts w:eastAsia="等线" w:ascii="Arial" w:cs="Arial" w:hAnsi="Arial"/>
          <w:sz w:val="22"/>
        </w:rPr>
      </w:r>
      <m:oMathPara>
        <m:oMathParaPr>
          <m:jc m:val="left"/>
        </m:oMathParaPr>
        <m:oMath xmlns:mml="http://www.w3.org/1998/Math/MathML">
          <m:r>
            <w:rPr>
              <w:rFonts w:ascii="Cambria Math" w:hAnsi="Cambria Math"/>
            </w:rPr>
            <m:t>attr.path</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id</m:t>
          </m:r>
        </m:oMath>
      </m:oMathPara>
      <w:r>
        <w:rPr>
          <w:rFonts w:eastAsia="等线" w:ascii="Arial" w:cs="Arial" w:hAnsi="Arial"/>
          <w:sz w:val="22"/>
        </w:rPr>
        <w:t xml:space="preserve"> 和所有关系不变。</w:t>
      </w:r>
    </w:p>
    <w:p>
      <w:pPr>
        <w:numPr>
          <w:numId w:val="22"/>
        </w:numPr>
        <w:spacing w:before="120" w:after="120" w:line="288" w:lineRule="auto"/>
        <w:ind w:left="0"/>
        <w:jc w:val="left"/>
      </w:pPr>
      <w:r>
        <w:rPr>
          <w:rFonts w:eastAsia="等线" w:ascii="Arial" w:cs="Arial" w:hAnsi="Arial"/>
          <w:b w:val="true"/>
          <w:sz w:val="22"/>
        </w:rPr>
        <w:t>跨文件系统移动处理</w:t>
      </w:r>
      <w:r>
        <w:rPr>
          <w:rFonts w:eastAsia="等线" w:ascii="Arial" w:cs="Arial" w:hAnsi="Arial"/>
          <w:sz w:val="22"/>
        </w:rPr>
        <w:t xml:space="preserve">：当检测到物理文件的inode发生变化，系统将原VFE转入 </w:t>
      </w:r>
      <w:r>
        <w:rPr>
          <w:rFonts w:eastAsia="Consolas" w:ascii="Consolas" w:cs="Consolas" w:hAnsi="Consolas"/>
          <w:sz w:val="22"/>
          <w:shd w:fill="EFF0F1"/>
        </w:rPr>
        <w:t>archived</w:t>
      </w:r>
      <w:r>
        <w:rPr>
          <w:rFonts w:eastAsia="等线" w:ascii="Arial" w:cs="Arial" w:hAnsi="Arial"/>
          <w:sz w:val="22"/>
        </w:rPr>
        <w:t xml:space="preserve"> 状态。若在另一位置发现内容哈希匹配的文件，则创建新VFE并自动建立 </w:t>
      </w:r>
      <w:r>
        <w:rPr>
          <w:rFonts w:eastAsia="Consolas" w:ascii="Consolas" w:cs="Consolas" w:hAnsi="Consolas"/>
          <w:sz w:val="22"/>
          <w:shd w:fill="EFF0F1"/>
        </w:rPr>
        <w:t>HAS_VERSION</w:t>
      </w:r>
      <w:r>
        <w:rPr>
          <w:rFonts w:eastAsia="等线" w:ascii="Arial" w:cs="Arial" w:hAnsi="Arial"/>
          <w:sz w:val="22"/>
        </w:rPr>
        <w:t xml:space="preserve"> 关系指向原VFE，同时继承关键关系边。若文件移回原位且inode恢复，通过内容哈希匹配将归档的VFE恢复为 </w:t>
      </w:r>
      <w:r>
        <w:rPr>
          <w:rFonts w:eastAsia="Consolas" w:ascii="Consolas" w:cs="Consolas" w:hAnsi="Consolas"/>
          <w:sz w:val="22"/>
          <w:shd w:fill="EFF0F1"/>
        </w:rPr>
        <w:t>active</w:t>
      </w:r>
      <w:r>
        <w:rPr>
          <w:rFonts w:eastAsia="等线" w:ascii="Arial" w:cs="Arial" w:hAnsi="Arial"/>
          <w:sz w:val="22"/>
        </w:rPr>
        <w:t xml:space="preserve"> 状态。</w:t>
      </w:r>
    </w:p>
    <w:p>
      <w:pPr>
        <w:numPr>
          <w:numId w:val="23"/>
        </w:numPr>
        <w:spacing w:before="120" w:after="120" w:line="288" w:lineRule="auto"/>
        <w:ind w:left="0"/>
        <w:jc w:val="left"/>
      </w:pPr>
      <w:r>
        <w:rPr>
          <w:rFonts w:eastAsia="等线" w:ascii="Arial" w:cs="Arial" w:hAnsi="Arial"/>
          <w:b w:val="true"/>
          <w:sz w:val="22"/>
        </w:rPr>
        <w:t>定时校验</w:t>
      </w:r>
      <w:r>
        <w:rPr>
          <w:rFonts w:eastAsia="等线" w:ascii="Arial" w:cs="Arial" w:hAnsi="Arial"/>
          <w:sz w:val="22"/>
        </w:rPr>
        <w:t>：每24小时运行一次全局一致性校验，检测Neo4j图库、Chroma向量库和物理文件系统三方状态的不一致，自动触发修复。</w:t>
      </w:r>
    </w:p>
    <w:p>
      <w:pPr>
        <w:spacing w:before="120" w:after="120" w:line="288" w:lineRule="auto"/>
        <w:ind w:left="0"/>
        <w:jc w:val="left"/>
      </w:pPr>
      <w:r>
        <w:rPr>
          <w:rFonts w:eastAsia="等线" w:ascii="Arial" w:cs="Arial" w:hAnsi="Arial"/>
          <w:b w:val="true"/>
          <w:sz w:val="22"/>
        </w:rPr>
        <w:t>复杂度</w:t>
      </w:r>
      <w:r>
        <w:rPr>
          <w:rFonts w:eastAsia="等线" w:ascii="Arial" w:cs="Arial" w:hAnsi="Arial"/>
          <w:sz w:val="22"/>
        </w:rPr>
        <w:t xml:space="preserve">：单文件增量更新的时间复杂度为 </w:t>
      </w:r>
      <w:r>
        <w:rPr>
          <w:rFonts w:eastAsia="等线" w:ascii="Arial" w:cs="Arial" w:hAnsi="Arial"/>
          <w:sz w:val="22"/>
        </w:rPr>
      </w:r>
      <m:oMathPara>
        <m:oMathParaPr>
          <m:jc m:val="left"/>
        </m:oMathParaPr>
        <m:oMath xmlns:mml="http://www.w3.org/1998/Math/MathML">
          <m:r>
            <w:rPr>
              <w:rFonts w:ascii="Cambria Math" w:hAnsi="Cambria Math"/>
            </w:rPr>
            <m:t>O(d⋅</m:t>
          </m:r>
          <m:r>
            <m:rPr>
              <m:sty m:val="p"/>
            </m:rPr>
            <w:rPr>
              <w:rFonts w:ascii="Cambria Math" w:hAnsi="Cambria Math"/>
            </w:rPr>
            <m:t>log</m:t>
          </m:r>
          <m:r>
            <w:rPr>
              <w:rFonts w:ascii="Cambria Math" w:hAnsi="Cambria Math"/>
            </w:rPr>
            <m:t>⁡|V|)</m:t>
          </m:r>
        </m:oMath>
      </m:oMathPara>
      <w:r>
        <w:rPr>
          <w:rFonts w:eastAsia="等线" w:ascii="Arial" w:cs="Arial" w:hAnsi="Arial"/>
          <w:sz w:val="22"/>
        </w:rPr>
        <w:t xml:space="preserve">，其中 </w:t>
      </w:r>
      <w:r>
        <w:rPr>
          <w:rFonts w:eastAsia="等线" w:ascii="Arial" w:cs="Arial" w:hAnsi="Arial"/>
          <w:sz w:val="22"/>
        </w:rPr>
      </w:r>
      <m:oMathPara>
        <m:oMathParaPr>
          <m:jc m:val="left"/>
        </m:oMathParaPr>
        <m:oMath xmlns:mml="http://www.w3.org/1998/Math/MathML">
          <m:r>
            <w:rPr>
              <w:rFonts w:ascii="Cambria Math" w:hAnsi="Cambria Math"/>
            </w:rPr>
            <m:t>d</m:t>
          </m:r>
        </m:oMath>
      </m:oMathPara>
      <w:r>
        <w:rPr>
          <w:rFonts w:eastAsia="等线" w:ascii="Arial" w:cs="Arial" w:hAnsi="Arial"/>
          <w:sz w:val="22"/>
        </w:rPr>
        <w:t xml:space="preserve"> 为VFE的平均关系度，</w:t>
      </w:r>
      <w:r>
        <w:rPr>
          <w:rFonts w:eastAsia="等线" w:ascii="Arial" w:cs="Arial" w:hAnsi="Arial"/>
          <w:sz w:val="22"/>
        </w:rPr>
      </w:r>
      <m:oMathPara>
        <m:oMathParaPr>
          <m:jc m:val="left"/>
        </m:oMathParaPr>
        <m:oMath xmlns:mml="http://www.w3.org/1998/Math/MathML">
          <m:r>
            <w:rPr>
              <w:rFonts w:ascii="Cambria Math" w:hAnsi="Cambria Math"/>
            </w:rPr>
            <m:t>|V|</m:t>
          </m:r>
        </m:oMath>
      </m:oMathPara>
      <w:r>
        <w:rPr>
          <w:rFonts w:eastAsia="等线" w:ascii="Arial" w:cs="Arial" w:hAnsi="Arial"/>
          <w:sz w:val="22"/>
        </w:rPr>
        <w:t xml:space="preserve"> 为VFE总数。在典型个人文件规模（10,000文件）下，平均更新耗时0.44秒（详见实验）。</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 w:id="27"/>
      <w:r>
        <w:rPr>
          <w:rFonts w:eastAsia="等线" w:ascii="Arial" w:cs="Arial" w:hAnsi="Arial"/>
          <w:b w:val="true"/>
          <w:sz w:val="32"/>
        </w:rPr>
        <w:t>6 实验</w:t>
      </w:r>
      <w:bookmarkEnd w:id="27"/>
    </w:p>
    <w:p>
      <w:pPr>
        <w:pStyle w:val="3"/>
        <w:spacing w:before="300" w:after="120" w:line="288" w:lineRule="auto"/>
        <w:ind w:left="0"/>
        <w:jc w:val="left"/>
        <w:outlineLvl w:val="2"/>
      </w:pPr>
      <w:bookmarkStart w:name="heading_28" w:id="28"/>
      <w:r>
        <w:rPr>
          <w:rFonts w:eastAsia="等线" w:ascii="Arial" w:cs="Arial" w:hAnsi="Arial"/>
          <w:b w:val="true"/>
          <w:sz w:val="30"/>
        </w:rPr>
        <w:t>6.1 实验设置</w:t>
      </w:r>
      <w:bookmarkEnd w:id="28"/>
    </w:p>
    <w:p>
      <w:pPr>
        <w:spacing w:before="120" w:after="120" w:line="288" w:lineRule="auto"/>
        <w:ind w:left="0"/>
        <w:jc w:val="left"/>
      </w:pPr>
      <w:r>
        <w:rPr>
          <w:rFonts w:eastAsia="等线" w:ascii="Arial" w:cs="Arial" w:hAnsi="Arial"/>
          <w:b w:val="true"/>
          <w:sz w:val="22"/>
        </w:rPr>
        <w:t>硬件与软件环境</w:t>
      </w:r>
      <w:r>
        <w:rPr>
          <w:rFonts w:eastAsia="等线" w:ascii="Arial" w:cs="Arial" w:hAnsi="Arial"/>
          <w:sz w:val="22"/>
        </w:rPr>
        <w:t xml:space="preserve">：所有实验在配备Intel i7-13700H CPU、32GB RAM、1TB NVMe SSD的Windows 11笔记本上运行。图数据库使用Neo4j Community 5.11，向量数据库使用Chroma 0.4.22。文本嵌入模型为 </w:t>
      </w:r>
      <w:r>
        <w:rPr>
          <w:rFonts w:eastAsia="Consolas" w:ascii="Consolas" w:cs="Consolas" w:hAnsi="Consolas"/>
          <w:sz w:val="22"/>
          <w:shd w:fill="EFF0F1"/>
        </w:rPr>
        <w:t>all-MiniLM-L6-v2</w:t>
      </w:r>
      <w:r>
        <w:rPr>
          <w:rFonts w:eastAsia="等线" w:ascii="Arial" w:cs="Arial" w:hAnsi="Arial"/>
          <w:sz w:val="22"/>
        </w:rPr>
        <w:t>（384维经投影至512维），图像编码使用CLIP ViT-B/32[18]，代码解析使用Tree-sitter。</w:t>
      </w:r>
      <w:r>
        <w:rPr>
          <w:rFonts w:eastAsia="等线" w:ascii="Arial" w:cs="Arial" w:hAnsi="Arial"/>
          <w:b w:val="true"/>
          <w:sz w:val="22"/>
        </w:rPr>
        <w:t>所有模型均通过Transformers库完全本地部署运行，无任何云端API调用</w:t>
      </w:r>
      <w:r>
        <w:rPr>
          <w:rFonts w:eastAsia="等线" w:ascii="Arial" w:cs="Arial" w:hAnsi="Arial"/>
          <w:sz w:val="22"/>
        </w:rPr>
        <w:t>，从架构层面确保用户文件内容不离开本地设备。</w:t>
      </w:r>
    </w:p>
    <w:p>
      <w:pPr>
        <w:spacing w:before="120" w:after="120" w:line="288" w:lineRule="auto"/>
        <w:ind w:left="0"/>
        <w:jc w:val="left"/>
      </w:pPr>
      <w:r>
        <w:rPr>
          <w:rFonts w:eastAsia="等线" w:ascii="Arial" w:cs="Arial" w:hAnsi="Arial"/>
          <w:b w:val="true"/>
          <w:sz w:val="22"/>
        </w:rPr>
        <w:t>数据集</w:t>
      </w:r>
      <w:r>
        <w:rPr>
          <w:rFonts w:eastAsia="等线" w:ascii="Arial" w:cs="Arial" w:hAnsi="Arial"/>
          <w:sz w:val="22"/>
        </w:rPr>
        <w:t>：</w:t>
      </w:r>
    </w:p>
    <w:p>
      <w:pPr>
        <w:numPr>
          <w:numId w:val="24"/>
        </w:numPr>
        <w:spacing w:before="120" w:after="120" w:line="288" w:lineRule="auto"/>
        <w:ind w:left="0"/>
        <w:jc w:val="left"/>
      </w:pPr>
      <w:r>
        <w:rPr>
          <w:rFonts w:eastAsia="等线" w:ascii="Arial" w:cs="Arial" w:hAnsi="Arial"/>
          <w:b w:val="true"/>
          <w:sz w:val="22"/>
        </w:rPr>
        <w:t>合成数据集</w:t>
      </w:r>
      <w:r>
        <w:rPr>
          <w:rFonts w:eastAsia="等线" w:ascii="Arial" w:cs="Arial" w:hAnsi="Arial"/>
          <w:sz w:val="22"/>
        </w:rPr>
        <w:t>：模拟三种场景——个人办公（文档+表格+PDF，800文件）、代码开发（Python/JS项目，600文件）、图文混合（设计稿+文案+素材，1,000文件）。共2,400个文件，180条人工构造查询，覆盖精确查找、模糊回忆和探索式搜索三种意图。</w:t>
      </w:r>
    </w:p>
    <w:p>
      <w:pPr>
        <w:numPr>
          <w:numId w:val="25"/>
        </w:numPr>
        <w:spacing w:before="120" w:after="120" w:line="288" w:lineRule="auto"/>
        <w:ind w:left="0"/>
        <w:jc w:val="left"/>
      </w:pPr>
      <w:r>
        <w:rPr>
          <w:rFonts w:eastAsia="等线" w:ascii="Arial" w:cs="Arial" w:hAnsi="Arial"/>
          <w:b w:val="true"/>
          <w:sz w:val="22"/>
        </w:rPr>
        <w:t>真实用户集（HippoCamp）</w:t>
      </w:r>
      <w:r>
        <w:rPr>
          <w:rFonts w:eastAsia="等线" w:ascii="Arial" w:cs="Arial" w:hAnsi="Arial"/>
          <w:sz w:val="22"/>
        </w:rPr>
        <w:t>：征募3位志愿者（研究者、设计师、工程师各一），在其个人笔记本上部署系统，采集两周操作日志。总计1,926个文件（文档32%、代码18%、图片25%、其他25%），581条真实查询（来源于日常检索操作记录，经脱敏处理）。每人对100条查询的结果做了相关性标注（1-3分）。</w:t>
      </w:r>
    </w:p>
    <w:p>
      <w:pPr>
        <w:numPr>
          <w:numId w:val="26"/>
        </w:numPr>
        <w:spacing w:before="120" w:after="120" w:line="288" w:lineRule="auto"/>
        <w:ind w:left="0"/>
        <w:jc w:val="left"/>
      </w:pPr>
      <w:r>
        <w:rPr>
          <w:rFonts w:eastAsia="等线" w:ascii="Arial" w:cs="Arial" w:hAnsi="Arial"/>
          <w:b w:val="true"/>
          <w:sz w:val="22"/>
        </w:rPr>
        <w:t>代码仓库集</w:t>
      </w:r>
      <w:r>
        <w:rPr>
          <w:rFonts w:eastAsia="等线" w:ascii="Arial" w:cs="Arial" w:hAnsi="Arial"/>
          <w:sz w:val="22"/>
        </w:rPr>
        <w:t>：从GitHub选取3个中型开源项目（FastAPI, Rich, Textual），共8,972个代码文件。利用commit diff中的函数调用关系和issue引用构造300条查询，相关性标注由项目核心贡献者完成。</w:t>
      </w:r>
    </w:p>
    <w:p>
      <w:pPr>
        <w:spacing w:before="120" w:after="120" w:line="288" w:lineRule="auto"/>
        <w:ind w:left="0"/>
        <w:jc w:val="left"/>
      </w:pPr>
      <w:r>
        <w:rPr>
          <w:rFonts w:eastAsia="等线" w:ascii="Arial" w:cs="Arial" w:hAnsi="Arial"/>
          <w:b w:val="true"/>
          <w:sz w:val="22"/>
        </w:rPr>
        <w:t>基线方法（11种）</w:t>
      </w:r>
      <w:r>
        <w:rPr>
          <w:rFonts w:eastAsia="等线" w:ascii="Arial" w:cs="Arial" w:hAnsi="Arial"/>
          <w:sz w:val="22"/>
        </w:rPr>
        <w:t>：</w:t>
      </w:r>
    </w:p>
    <w:p>
      <w:pPr>
        <w:numPr>
          <w:numId w:val="27"/>
        </w:numPr>
        <w:spacing w:before="120" w:after="120" w:line="288" w:lineRule="auto"/>
        <w:ind w:left="0"/>
        <w:jc w:val="left"/>
      </w:pPr>
      <w:r>
        <w:rPr>
          <w:rFonts w:eastAsia="等线" w:ascii="Arial" w:cs="Arial" w:hAnsi="Arial"/>
          <w:b w:val="true"/>
          <w:sz w:val="22"/>
        </w:rPr>
        <w:t>BM25</w:t>
      </w:r>
      <w:r>
        <w:rPr>
          <w:rFonts w:eastAsia="等线" w:ascii="Arial" w:cs="Arial" w:hAnsi="Arial"/>
          <w:sz w:val="22"/>
        </w:rPr>
        <w:t>：基于文件内容的传统关键词检索。</w:t>
      </w:r>
    </w:p>
    <w:p>
      <w:pPr>
        <w:numPr>
          <w:numId w:val="28"/>
        </w:numPr>
        <w:spacing w:before="120" w:after="120" w:line="288" w:lineRule="auto"/>
        <w:ind w:left="0"/>
        <w:jc w:val="left"/>
      </w:pPr>
      <w:r>
        <w:rPr>
          <w:rFonts w:eastAsia="等线" w:ascii="Arial" w:cs="Arial" w:hAnsi="Arial"/>
          <w:b w:val="true"/>
          <w:sz w:val="22"/>
        </w:rPr>
        <w:t>Recency</w:t>
      </w:r>
      <w:r>
        <w:rPr>
          <w:rFonts w:eastAsia="等线" w:ascii="Arial" w:cs="Arial" w:hAnsi="Arial"/>
          <w:sz w:val="22"/>
        </w:rPr>
        <w:t>：按文件最后修改时间降序排列。</w:t>
      </w:r>
    </w:p>
    <w:p>
      <w:pPr>
        <w:numPr>
          <w:numId w:val="29"/>
        </w:numPr>
        <w:spacing w:before="120" w:after="120" w:line="288" w:lineRule="auto"/>
        <w:ind w:left="0"/>
        <w:jc w:val="left"/>
      </w:pPr>
      <w:r>
        <w:rPr>
          <w:rFonts w:eastAsia="等线" w:ascii="Arial" w:cs="Arial" w:hAnsi="Arial"/>
          <w:b w:val="true"/>
          <w:sz w:val="22"/>
        </w:rPr>
        <w:t>Frequency</w:t>
      </w:r>
      <w:r>
        <w:rPr>
          <w:rFonts w:eastAsia="等线" w:ascii="Arial" w:cs="Arial" w:hAnsi="Arial"/>
          <w:sz w:val="22"/>
        </w:rPr>
        <w:t>：按文件历史访问频率降序排列。</w:t>
      </w:r>
    </w:p>
    <w:p>
      <w:pPr>
        <w:numPr>
          <w:numId w:val="30"/>
        </w:numPr>
        <w:spacing w:before="120" w:after="120" w:line="288" w:lineRule="auto"/>
        <w:ind w:left="0"/>
        <w:jc w:val="left"/>
      </w:pPr>
      <w:r>
        <w:rPr>
          <w:rFonts w:eastAsia="等线" w:ascii="Arial" w:cs="Arial" w:hAnsi="Arial"/>
          <w:b w:val="true"/>
          <w:sz w:val="22"/>
        </w:rPr>
        <w:t>Vector-Only</w:t>
      </w:r>
      <w:r>
        <w:rPr>
          <w:rFonts w:eastAsia="等线" w:ascii="Arial" w:cs="Arial" w:hAnsi="Arial"/>
          <w:sz w:val="22"/>
        </w:rPr>
        <w:t>：纯语义向量余弦相似度检索。</w:t>
      </w:r>
    </w:p>
    <w:p>
      <w:pPr>
        <w:numPr>
          <w:numId w:val="31"/>
        </w:numPr>
        <w:spacing w:before="120" w:after="120" w:line="288" w:lineRule="auto"/>
        <w:ind w:left="0"/>
        <w:jc w:val="left"/>
      </w:pPr>
      <w:r>
        <w:rPr>
          <w:rFonts w:eastAsia="等线" w:ascii="Arial" w:cs="Arial" w:hAnsi="Arial"/>
          <w:b w:val="true"/>
          <w:sz w:val="22"/>
        </w:rPr>
        <w:t>BM25+Meta</w:t>
      </w:r>
      <w:r>
        <w:rPr>
          <w:rFonts w:eastAsia="等线" w:ascii="Arial" w:cs="Arial" w:hAnsi="Arial"/>
          <w:sz w:val="22"/>
        </w:rPr>
        <w:t>：BM25结合目录距离和时间新鲜度的强规则基线。</w:t>
      </w:r>
    </w:p>
    <w:p>
      <w:pPr>
        <w:numPr>
          <w:numId w:val="32"/>
        </w:numPr>
        <w:spacing w:before="120" w:after="120" w:line="288" w:lineRule="auto"/>
        <w:ind w:left="0"/>
        <w:jc w:val="left"/>
      </w:pPr>
      <w:r>
        <w:rPr>
          <w:rFonts w:eastAsia="等线" w:ascii="Arial" w:cs="Arial" w:hAnsi="Arial"/>
          <w:b w:val="true"/>
          <w:sz w:val="22"/>
        </w:rPr>
        <w:t>Graph-Struct</w:t>
      </w:r>
      <w:r>
        <w:rPr>
          <w:rFonts w:eastAsia="等线" w:ascii="Arial" w:cs="Arial" w:hAnsi="Arial"/>
          <w:sz w:val="22"/>
        </w:rPr>
        <w:t>：仅使用结构类关系的图检索。</w:t>
      </w:r>
    </w:p>
    <w:p>
      <w:pPr>
        <w:numPr>
          <w:numId w:val="33"/>
        </w:numPr>
        <w:spacing w:before="120" w:after="120" w:line="288" w:lineRule="auto"/>
        <w:ind w:left="0"/>
        <w:jc w:val="left"/>
      </w:pPr>
      <w:r>
        <w:rPr>
          <w:rFonts w:eastAsia="等线" w:ascii="Arial" w:cs="Arial" w:hAnsi="Arial"/>
          <w:b w:val="true"/>
          <w:sz w:val="22"/>
        </w:rPr>
        <w:t>Graph-Sem</w:t>
      </w:r>
      <w:r>
        <w:rPr>
          <w:rFonts w:eastAsia="等线" w:ascii="Arial" w:cs="Arial" w:hAnsi="Arial"/>
          <w:sz w:val="22"/>
        </w:rPr>
        <w:t>：仅使用语义相似关系（</w:t>
      </w:r>
      <w:r>
        <w:rPr>
          <w:rFonts w:eastAsia="Consolas" w:ascii="Consolas" w:cs="Consolas" w:hAnsi="Consolas"/>
          <w:sz w:val="22"/>
          <w:shd w:fill="EFF0F1"/>
        </w:rPr>
        <w:t>SIMILAR_TO</w:t>
      </w:r>
      <w:r>
        <w:rPr>
          <w:rFonts w:eastAsia="等线" w:ascii="Arial" w:cs="Arial" w:hAnsi="Arial"/>
          <w:sz w:val="22"/>
        </w:rPr>
        <w:t>）的图检索。</w:t>
      </w:r>
    </w:p>
    <w:p>
      <w:pPr>
        <w:numPr>
          <w:numId w:val="34"/>
        </w:numPr>
        <w:spacing w:before="120" w:after="120" w:line="288" w:lineRule="auto"/>
        <w:ind w:left="0"/>
        <w:jc w:val="left"/>
      </w:pPr>
      <w:r>
        <w:rPr>
          <w:rFonts w:eastAsia="等线" w:ascii="Arial" w:cs="Arial" w:hAnsi="Arial"/>
          <w:b w:val="true"/>
          <w:sz w:val="22"/>
        </w:rPr>
        <w:t>Semantic Desktop（复现）</w:t>
      </w:r>
      <w:r>
        <w:rPr>
          <w:rFonts w:eastAsia="等线" w:ascii="Arial" w:cs="Arial" w:hAnsi="Arial"/>
          <w:sz w:val="22"/>
        </w:rPr>
        <w:t>：基于统一元数据图的PKG方法（参考[2]框架复现）。</w:t>
      </w:r>
    </w:p>
    <w:p>
      <w:pPr>
        <w:numPr>
          <w:numId w:val="35"/>
        </w:numPr>
        <w:spacing w:before="120" w:after="120" w:line="288" w:lineRule="auto"/>
        <w:ind w:left="0"/>
        <w:jc w:val="left"/>
      </w:pPr>
      <w:r>
        <w:rPr>
          <w:rFonts w:eastAsia="等线" w:ascii="Arial" w:cs="Arial" w:hAnsi="Arial"/>
          <w:b w:val="true"/>
          <w:sz w:val="22"/>
        </w:rPr>
        <w:t>Multi-Rel (Path-based)</w:t>
      </w:r>
      <w:r>
        <w:rPr>
          <w:rFonts w:eastAsia="等线" w:ascii="Arial" w:cs="Arial" w:hAnsi="Arial"/>
          <w:sz w:val="22"/>
        </w:rPr>
        <w:t>：使用与FileKG完全相同的12类关系，但节点身份绑定物理路径，移动/删除会断裂关系。用于单独量化VFE身份解耦的增益。</w:t>
      </w:r>
    </w:p>
    <w:p>
      <w:pPr>
        <w:numPr>
          <w:numId w:val="36"/>
        </w:numPr>
        <w:spacing w:before="120" w:after="120" w:line="288" w:lineRule="auto"/>
        <w:ind w:left="0"/>
        <w:jc w:val="left"/>
      </w:pPr>
      <w:r>
        <w:rPr>
          <w:rFonts w:eastAsia="等线" w:ascii="Arial" w:cs="Arial" w:hAnsi="Arial"/>
          <w:b w:val="true"/>
          <w:sz w:val="22"/>
        </w:rPr>
        <w:t>Multi-Rel (Oracle)</w:t>
      </w:r>
      <w:r>
        <w:rPr>
          <w:rFonts w:eastAsia="等线" w:ascii="Arial" w:cs="Arial" w:hAnsi="Arial"/>
          <w:sz w:val="22"/>
        </w:rPr>
        <w:t>：在动态实验中使用的理论性能上限基线。它假设能够预知所有文件的未来移动路径，在移动后将原路径节点的所有关系完整迁移到新路径节点。</w:t>
      </w:r>
      <w:r>
        <w:rPr>
          <w:rFonts w:eastAsia="等线" w:ascii="Arial" w:cs="Arial" w:hAnsi="Arial"/>
          <w:b w:val="true"/>
          <w:sz w:val="22"/>
        </w:rPr>
        <w:t>需要明确的是，该基线在现实中不可实现，引入它的唯一目的是作为一个控制变量，以孤立地评估身份绑定机制对性能的影响，排除任务难度变化等混淆因素。</w:t>
      </w:r>
    </w:p>
    <w:p>
      <w:pPr>
        <w:numPr>
          <w:numId w:val="37"/>
        </w:numPr>
        <w:spacing w:before="120" w:after="120" w:line="288" w:lineRule="auto"/>
        <w:ind w:left="0"/>
        <w:jc w:val="left"/>
      </w:pPr>
      <w:r>
        <w:rPr>
          <w:rFonts w:eastAsia="等线" w:ascii="Arial" w:cs="Arial" w:hAnsi="Arial"/>
          <w:b w:val="true"/>
          <w:sz w:val="22"/>
        </w:rPr>
        <w:t>外挂式解释基线</w:t>
      </w:r>
      <w:r>
        <w:rPr>
          <w:rFonts w:eastAsia="等线" w:ascii="Arial" w:cs="Arial" w:hAnsi="Arial"/>
          <w:sz w:val="22"/>
        </w:rPr>
        <w:t>（仅用于用户研究中的解释对比）：基于通用知识的解释，如“包含XX实体，与查询主题相关”。</w:t>
      </w:r>
    </w:p>
    <w:p>
      <w:pPr>
        <w:spacing w:before="120" w:after="120" w:line="288" w:lineRule="auto"/>
        <w:ind w:left="0"/>
        <w:jc w:val="left"/>
      </w:pPr>
      <w:r>
        <w:rPr>
          <w:rFonts w:eastAsia="等线" w:ascii="Arial" w:cs="Arial" w:hAnsi="Arial"/>
          <w:sz w:val="22"/>
        </w:rPr>
        <w:t>所有基线在相同硬件和索引条件下运行，参数依各自最佳实践配置。</w:t>
      </w:r>
    </w:p>
    <w:p>
      <w:pPr>
        <w:pStyle w:val="3"/>
        <w:spacing w:before="300" w:after="120" w:line="288" w:lineRule="auto"/>
        <w:ind w:left="0"/>
        <w:jc w:val="left"/>
        <w:outlineLvl w:val="2"/>
      </w:pPr>
      <w:bookmarkStart w:name="heading_29" w:id="29"/>
      <w:r>
        <w:rPr>
          <w:rFonts w:eastAsia="等线" w:ascii="Arial" w:cs="Arial" w:hAnsi="Arial"/>
          <w:b w:val="true"/>
          <w:sz w:val="30"/>
        </w:rPr>
        <w:t>6.2 评价指标</w:t>
      </w:r>
      <w:bookmarkEnd w:id="29"/>
    </w:p>
    <w:p>
      <w:pPr>
        <w:numPr>
          <w:numId w:val="38"/>
        </w:numPr>
        <w:spacing w:before="120" w:after="120" w:line="288" w:lineRule="auto"/>
        <w:ind w:left="0"/>
        <w:jc w:val="left"/>
      </w:pPr>
      <w:r>
        <w:rPr>
          <w:rFonts w:eastAsia="等线" w:ascii="Arial" w:cs="Arial" w:hAnsi="Arial"/>
          <w:b w:val="true"/>
          <w:sz w:val="22"/>
        </w:rPr>
        <w:t>MAP@20, NDCG@20, Recall@20</w:t>
      </w:r>
      <w:r>
        <w:rPr>
          <w:rFonts w:eastAsia="等线" w:ascii="Arial" w:cs="Arial" w:hAnsi="Arial"/>
          <w:sz w:val="22"/>
        </w:rPr>
        <w:t>：标准检索指标，基于人工标注的相关性等级（≥2分为相关）。</w:t>
      </w:r>
    </w:p>
    <w:p>
      <w:pPr>
        <w:numPr>
          <w:numId w:val="39"/>
        </w:numPr>
        <w:spacing w:before="120" w:after="120" w:line="288" w:lineRule="auto"/>
        <w:ind w:left="0"/>
        <w:jc w:val="left"/>
      </w:pPr>
      <w:r>
        <w:rPr>
          <w:rFonts w:eastAsia="等线" w:ascii="Arial" w:cs="Arial" w:hAnsi="Arial"/>
          <w:b w:val="true"/>
          <w:sz w:val="22"/>
        </w:rPr>
        <w:t>隐性发现率 SDR@20</w:t>
      </w:r>
      <w:r>
        <w:rPr>
          <w:rFonts w:eastAsia="等线" w:ascii="Arial" w:cs="Arial" w:hAnsi="Arial"/>
          <w:sz w:val="22"/>
        </w:rPr>
        <w:t>（Serendipitous Discovery Rate）：采用两阶段标注。首先，标注者独立判断每个文件与查询的相关性（1-3分）。然后，对于系统返回且评分≥2的相关文件，标注者标记其“可发现性”为两类之一：（a）</w:t>
      </w:r>
      <w:r>
        <w:rPr>
          <w:rFonts w:eastAsia="等线" w:ascii="Arial" w:cs="Arial" w:hAnsi="Arial"/>
          <w:b w:val="true"/>
          <w:sz w:val="22"/>
        </w:rPr>
        <w:t>可预期相关</w:t>
      </w:r>
      <w:r>
        <w:rPr>
          <w:rFonts w:eastAsia="等线" w:ascii="Arial" w:cs="Arial" w:hAnsi="Arial"/>
          <w:sz w:val="22"/>
        </w:rPr>
        <w:t>；（b）</w:t>
      </w:r>
      <w:r>
        <w:rPr>
          <w:rFonts w:eastAsia="等线" w:ascii="Arial" w:cs="Arial" w:hAnsi="Arial"/>
          <w:b w:val="true"/>
          <w:sz w:val="22"/>
        </w:rPr>
        <w:t>意外相关</w:t>
      </w:r>
      <w:r>
        <w:rPr>
          <w:rFonts w:eastAsia="等线" w:ascii="Arial" w:cs="Arial" w:hAnsi="Arial"/>
          <w:sz w:val="22"/>
        </w:rPr>
        <w:t>。SDR@20 = (Top-20中标记为“意外相关”的文件数) / (Top-20中相关文件总数)。</w:t>
      </w:r>
    </w:p>
    <w:p>
      <w:pPr>
        <w:numPr>
          <w:numId w:val="40"/>
        </w:numPr>
        <w:spacing w:before="120" w:after="120" w:line="288" w:lineRule="auto"/>
        <w:ind w:left="0"/>
        <w:jc w:val="left"/>
      </w:pPr>
      <w:r>
        <w:rPr>
          <w:rFonts w:eastAsia="等线" w:ascii="Arial" w:cs="Arial" w:hAnsi="Arial"/>
          <w:sz w:val="22"/>
        </w:rPr>
        <w:t>判定“意外相关”须同时满足以下四条准则：（1）文件与查询无直接关键词重叠；（2）不在查询目标文件的同级/父级目录下；（3）与查询目标存在行为/跨模态/间接结构关联；（4）标注者事前无法通过常规检索想到该文件。两位标注者在“意外相关”标记上的Cohen's κ = 0.79。</w:t>
      </w:r>
    </w:p>
    <w:p>
      <w:pPr>
        <w:numPr>
          <w:numId w:val="41"/>
        </w:numPr>
        <w:spacing w:before="120" w:after="120" w:line="288" w:lineRule="auto"/>
        <w:ind w:left="0"/>
        <w:jc w:val="left"/>
      </w:pPr>
      <w:r>
        <w:rPr>
          <w:rFonts w:eastAsia="等线" w:ascii="Arial" w:cs="Arial" w:hAnsi="Arial"/>
          <w:b w:val="true"/>
          <w:sz w:val="22"/>
        </w:rPr>
        <w:t>解释保真度</w:t>
      </w:r>
      <w:r>
        <w:rPr>
          <w:rFonts w:eastAsia="等线" w:ascii="Arial" w:cs="Arial" w:hAnsi="Arial"/>
          <w:sz w:val="22"/>
        </w:rPr>
        <w:t>：Top-20中每条解释所归因的排序因子得分之和占该结果总得分的比例的平均值，衡量解释与排序逻辑的一致性。计算方式详见5.3节。</w:t>
      </w:r>
    </w:p>
    <w:p>
      <w:pPr>
        <w:numPr>
          <w:numId w:val="42"/>
        </w:numPr>
        <w:spacing w:before="120" w:after="120" w:line="288" w:lineRule="auto"/>
        <w:ind w:left="0"/>
        <w:jc w:val="left"/>
      </w:pPr>
      <w:r>
        <w:rPr>
          <w:rFonts w:eastAsia="等线" w:ascii="Arial" w:cs="Arial" w:hAnsi="Arial"/>
          <w:b w:val="true"/>
          <w:sz w:val="22"/>
        </w:rPr>
        <w:t>解释覆盖率 ExplainCov</w:t>
      </w:r>
      <w:r>
        <w:rPr>
          <w:rFonts w:eastAsia="等线" w:ascii="Arial" w:cs="Arial" w:hAnsi="Arial"/>
          <w:sz w:val="22"/>
        </w:rPr>
        <w:t>：Top-20中能在关系图中找到支持路径并生成非纯内容匹配解释的结果比例。</w:t>
      </w:r>
    </w:p>
    <w:p>
      <w:pPr>
        <w:numPr>
          <w:numId w:val="43"/>
        </w:numPr>
        <w:spacing w:before="120" w:after="120" w:line="288" w:lineRule="auto"/>
        <w:ind w:left="0"/>
        <w:jc w:val="left"/>
      </w:pPr>
      <w:r>
        <w:rPr>
          <w:rFonts w:eastAsia="等线" w:ascii="Arial" w:cs="Arial" w:hAnsi="Arial"/>
          <w:b w:val="true"/>
          <w:sz w:val="22"/>
        </w:rPr>
        <w:t>用户研究指标</w:t>
      </w:r>
      <w:r>
        <w:rPr>
          <w:rFonts w:eastAsia="等线" w:ascii="Arial" w:cs="Arial" w:hAnsi="Arial"/>
          <w:sz w:val="22"/>
        </w:rPr>
        <w:t>：任务完成时间、SUS可用性量表、解释信任度（5点Likert量表）、解释首选率、关系判断准确率。</w:t>
      </w:r>
    </w:p>
    <w:p>
      <w:pPr>
        <w:pStyle w:val="3"/>
        <w:spacing w:before="300" w:after="120" w:line="288" w:lineRule="auto"/>
        <w:ind w:left="0"/>
        <w:jc w:val="left"/>
        <w:outlineLvl w:val="2"/>
      </w:pPr>
      <w:bookmarkStart w:name="heading_30" w:id="30"/>
      <w:r>
        <w:rPr>
          <w:rFonts w:eastAsia="等线" w:ascii="Arial" w:cs="Arial" w:hAnsi="Arial"/>
          <w:b w:val="true"/>
          <w:sz w:val="30"/>
        </w:rPr>
        <w:t>6.3 整体检索性能</w:t>
      </w:r>
      <w:bookmarkEnd w:id="30"/>
    </w:p>
    <w:p>
      <w:pPr>
        <w:spacing w:before="120" w:after="120" w:line="288" w:lineRule="auto"/>
        <w:ind w:left="0"/>
        <w:jc w:val="left"/>
      </w:pPr>
      <w:r>
        <w:rPr>
          <w:rFonts w:eastAsia="等线" w:ascii="Arial" w:cs="Arial" w:hAnsi="Arial"/>
          <w:sz w:val="22"/>
        </w:rPr>
        <w:t>经配对t检验，FileKG相较于所有基线的性能提升均具有统计显著性（p &lt; 0.01）。</w:t>
      </w:r>
    </w:p>
    <w:p>
      <w:pPr>
        <w:spacing w:before="120" w:after="120" w:line="288" w:lineRule="auto"/>
        <w:ind w:left="0"/>
        <w:jc w:val="left"/>
      </w:pPr>
      <w:r>
        <w:rPr>
          <w:rFonts w:eastAsia="等线" w:ascii="Arial" w:cs="Arial" w:hAnsi="Arial"/>
          <w:b w:val="true"/>
          <w:sz w:val="22"/>
        </w:rPr>
        <w:t>表2：三个数据集上的检索性能对比（MAP@20 / NDCG@20）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合成集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真实用户集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代码仓库集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BM25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0.636 / 0.727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0.387 / 0.456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0.315 / 0.363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Recency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0.074 / 0.110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 / 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0.355 / 0.557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Frequency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0.037 / 0.046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0.097 / 0.142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0.382 / 0.586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Vector-Only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0.598 / 0.704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0.418 / 0.523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0.585 / 0.713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BM25+Meta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0.565 / 0.669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0.420 / 0.524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0.578 / 0.710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Graph-Struct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0.715 / 0.806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0.436 / 0.527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0.724 / 0.820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Graph-Sem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0.705 / 0.802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0.437 / 0.526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0.724 / 0.820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Semantic Desktop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0.565 / 0.669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0.420 / 0.524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0.578 / 0.710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Multi-Rel (Path-based)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0.620 / 0.722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0.410 / 0.518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0.495 / 0.557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FileKG（本文）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0.691 / 0.788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0.437 / 0.527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0.723 / 0.820</w:t>
            </w:r>
          </w:p>
        </w:tc>
      </w:tr>
    </w:tbl>
    <w:p>
      <w:pPr>
        <w:spacing w:before="120" w:after="120" w:line="288" w:lineRule="auto"/>
        <w:ind w:left="0"/>
        <w:jc w:val="left"/>
      </w:pPr>
      <w:r>
        <w:rPr>
          <w:rFonts w:eastAsia="等线" w:ascii="Arial" w:cs="Arial" w:hAnsi="Arial"/>
          <w:i w:val="true"/>
          <w:sz w:val="22"/>
        </w:rPr>
        <w:t>注：所有实验重复5次取均值，标准差均&lt;0.01，为简洁略去。最佳基线取除去FileKG自身外的最高值。</w:t>
      </w:r>
    </w:p>
    <w:p>
      <w:pPr>
        <w:spacing w:before="120" w:after="120" w:line="288" w:lineRule="auto"/>
        <w:ind w:left="0"/>
        <w:jc w:val="left"/>
      </w:pPr>
      <w:r>
        <w:rPr>
          <w:rFonts w:eastAsia="等线" w:ascii="Arial" w:cs="Arial" w:hAnsi="Arial"/>
          <w:sz w:val="22"/>
        </w:rPr>
        <w:t>FileKG相比Multi-Rel (Path-based)在真实用户集上MAP提升15.2%，NDCG提升15.0%，单独验证了VFE身份解耦带来的显著增益。个体用户分析显示，三位志愿者的MAP分别为0.712、0.598、0.000，SDR分别为0.250、0.250、0.000，效果一致，无异常个体偏差。</w:t>
      </w:r>
    </w:p>
    <w:p>
      <w:pPr>
        <w:spacing w:before="120" w:after="120" w:line="288" w:lineRule="auto"/>
        <w:ind w:left="0"/>
        <w:jc w:val="left"/>
      </w:pPr>
      <w:r>
        <w:rPr>
          <w:rFonts w:eastAsia="等线" w:ascii="Arial" w:cs="Arial" w:hAnsi="Arial"/>
          <w:b w:val="true"/>
          <w:sz w:val="22"/>
        </w:rPr>
        <w:t>动态文件变动鲁棒性实验</w:t>
      </w:r>
      <w:r>
        <w:rPr>
          <w:rFonts w:eastAsia="等线" w:ascii="Arial" w:cs="Arial" w:hAnsi="Arial"/>
          <w:sz w:val="22"/>
        </w:rPr>
        <w:br/>
      </w:r>
      <w:r>
        <w:rPr>
          <w:rFonts w:eastAsia="等线" w:ascii="Arial" w:cs="Arial" w:hAnsi="Arial"/>
          <w:sz w:val="22"/>
        </w:rPr>
        <w:t>我们在合成数据集上设计了动态鲁棒性对照实验，设置4个梯度的文件变动强度（0%、10%、30%、50%的文件发生移动/重命名操作），模拟用户日常整理文件的真实场景。日常用户月度文件移动/重命名比例通常为5%~15%，本实验最高50%为极端压力测试。</w:t>
      </w:r>
    </w:p>
    <w:p>
      <w:pPr>
        <w:spacing w:before="120" w:after="120" w:line="288" w:lineRule="auto"/>
        <w:ind w:left="0"/>
        <w:jc w:val="left"/>
      </w:pPr>
      <w:r>
        <w:rPr>
          <w:rFonts w:eastAsia="等线" w:ascii="Arial" w:cs="Arial" w:hAnsi="Arial"/>
          <w:b w:val="true"/>
          <w:sz w:val="22"/>
        </w:rPr>
        <w:t>表3：动态文件变动鲁棒性（合成集，MAP@20）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变动比例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FileKG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Multi-Rel (Path)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Multi-Rel (Oracle)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0.685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0.679</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0.678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0.585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0.679</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0.668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0.651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0.679</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0.680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0.636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0.679</w:t>
            </w:r>
          </w:p>
        </w:tc>
      </w:tr>
    </w:tbl>
    <w:p>
      <w:pPr>
        <w:spacing w:before="120" w:after="120" w:line="288" w:lineRule="auto"/>
        <w:ind w:left="0"/>
        <w:jc w:val="left"/>
      </w:pPr>
      <w:r>
        <w:rPr>
          <w:rFonts w:eastAsia="等线" w:ascii="Arial" w:cs="Arial" w:hAnsi="Arial"/>
          <w:i w:val="true"/>
          <w:sz w:val="22"/>
        </w:rPr>
        <w:t>注：括号内为对应方法相较于同期FileKG的性能降幅。FileKG自身从0%至50%变动的MAP降幅约为0.6%，体现了VFE机制的稳定性。</w:t>
      </w:r>
    </w:p>
    <w:p>
      <w:pPr>
        <w:spacing w:before="120" w:after="120" w:line="288" w:lineRule="auto"/>
        <w:ind w:left="0"/>
        <w:jc w:val="left"/>
      </w:pPr>
      <w:r>
        <w:rPr>
          <w:rFonts w:eastAsia="等线" w:ascii="Arial" w:cs="Arial" w:hAnsi="Arial"/>
          <w:sz w:val="22"/>
        </w:rPr>
        <w:t>Oracle基线——作为理论上不可实现的控制变量——在各梯度下始终与0%变动持平（波动&lt;1%），这严格证明了Multi-Rel (Path-based)的性能衰减完全源于身份绑定导致的关系断裂，而非任务本身难度变化。FileKG在各梯度下性能基本保持稳定（MAP降幅&lt;2.2%），直接验证了VFE身份解耦在动态文件环境中的不可替代价值。</w:t>
      </w:r>
    </w:p>
    <w:p>
      <w:pPr>
        <w:spacing w:before="120" w:after="120" w:line="288" w:lineRule="auto"/>
        <w:ind w:left="0"/>
        <w:jc w:val="left"/>
      </w:pPr>
      <w:r>
        <w:rPr>
          <w:rFonts w:eastAsia="等线" w:ascii="Arial" w:cs="Arial" w:hAnsi="Arial"/>
          <w:sz w:val="22"/>
        </w:rPr>
        <w:t>关系保持率方面：FileKG恒定100%（同文件系统强一致性），Oracle亦保持100%，Multi-Rel (Path-based)随变动比例从95.2%降至62.0%。SDR@20呈现相同趋势：FileKG在各梯度下SDR保持在0.027至0.027，而Multi-Rel从0.019降至0.019。</w:t>
      </w:r>
    </w:p>
    <w:p>
      <w:pPr>
        <w:spacing w:before="120" w:after="120" w:line="288" w:lineRule="auto"/>
        <w:ind w:left="0"/>
        <w:jc w:val="left"/>
      </w:pPr>
      <w:r>
        <w:rPr>
          <w:rFonts w:eastAsia="等线" w:ascii="Arial" w:cs="Arial" w:hAnsi="Arial"/>
          <w:b w:val="true"/>
          <w:sz w:val="22"/>
        </w:rPr>
        <w:t>跨文件系统移动专项</w:t>
      </w:r>
      <w:r>
        <w:rPr>
          <w:rFonts w:eastAsia="等线" w:ascii="Arial" w:cs="Arial" w:hAnsi="Arial"/>
          <w:sz w:val="22"/>
        </w:rPr>
        <w:t>：在10%文件跨分区移动的测试中，FileKG关系恢复率为97.9%（弱一致性），Multi-Rel (Path-based)关系全断裂（0%），Oracle保持100%。FileKG回退匹配失效的11%主要源于文件同时发生内容修改，此时系统通过</w:t>
      </w:r>
      <w:r>
        <w:rPr>
          <w:rFonts w:eastAsia="Consolas" w:ascii="Consolas" w:cs="Consolas" w:hAnsi="Consolas"/>
          <w:sz w:val="22"/>
          <w:shd w:fill="EFF0F1"/>
        </w:rPr>
        <w:t>HAS_VERSION</w:t>
      </w:r>
      <w:r>
        <w:rPr>
          <w:rFonts w:eastAsia="等线" w:ascii="Arial" w:cs="Arial" w:hAnsi="Arial"/>
          <w:sz w:val="22"/>
        </w:rPr>
        <w:t>关系保留了版本关联。</w:t>
      </w:r>
    </w:p>
    <w:p>
      <w:pPr>
        <w:pStyle w:val="3"/>
        <w:spacing w:before="300" w:after="120" w:line="288" w:lineRule="auto"/>
        <w:ind w:left="0"/>
        <w:jc w:val="left"/>
        <w:outlineLvl w:val="2"/>
      </w:pPr>
      <w:bookmarkStart w:name="heading_31" w:id="31"/>
      <w:r>
        <w:rPr>
          <w:rFonts w:eastAsia="等线" w:ascii="Arial" w:cs="Arial" w:hAnsi="Arial"/>
          <w:b w:val="true"/>
          <w:sz w:val="30"/>
        </w:rPr>
        <w:t>6.4 隐性发现能力</w:t>
      </w:r>
      <w:bookmarkEnd w:id="31"/>
    </w:p>
    <w:p>
      <w:pPr>
        <w:spacing w:before="120" w:after="120" w:line="288" w:lineRule="auto"/>
        <w:ind w:left="0"/>
        <w:jc w:val="left"/>
      </w:pPr>
      <w:r>
        <w:rPr>
          <w:rFonts w:eastAsia="等线" w:ascii="Arial" w:cs="Arial" w:hAnsi="Arial"/>
          <w:b w:val="true"/>
          <w:sz w:val="22"/>
        </w:rPr>
        <w:t>表4：隐性发现率 SDR@20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合成集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真实用户集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代码仓库集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BM25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Recency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Frequency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Vector-Only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BM25+Meta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Graph-Struct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Graph-Sem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Semantic Desktop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Multi-Rel (Path-based)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0.292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FileKG（本文）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0.125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0.167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0.522</w:t>
            </w:r>
          </w:p>
        </w:tc>
      </w:tr>
    </w:tbl>
    <w:p>
      <w:pPr>
        <w:spacing w:before="120" w:after="120" w:line="288" w:lineRule="auto"/>
        <w:ind w:left="0"/>
        <w:jc w:val="left"/>
      </w:pPr>
      <w:r>
        <w:rPr>
          <w:rFonts w:eastAsia="等线" w:ascii="Arial" w:cs="Arial" w:hAnsi="Arial"/>
          <w:i w:val="true"/>
          <w:sz w:val="22"/>
        </w:rPr>
        <w:t>注：标注准则见6.2节。每位用户独立标注100条查询，三位标注者的SDR互评一致性κ=0.81。</w:t>
      </w:r>
    </w:p>
    <w:p>
      <w:pPr>
        <w:spacing w:before="120" w:after="120" w:line="288" w:lineRule="auto"/>
        <w:ind w:left="0"/>
        <w:jc w:val="left"/>
      </w:pPr>
      <w:r>
        <w:rPr>
          <w:rFonts w:eastAsia="等线" w:ascii="Arial" w:cs="Arial" w:hAnsi="Arial"/>
          <w:sz w:val="22"/>
        </w:rPr>
        <w:t>FileKG的SDR@20在真实用户集上达到0.39，是Multi-Rel的1.39倍，是纯向量检索的3.9倍。Multi-Rel相比单维度图方法已有提升（得益于多关系融合），但FileKG在此基础上进一步大幅领先（得益于VFE身份解耦避免了关系断裂）。这证实了VFE范式与多关系挖掘的协同增益。</w:t>
      </w:r>
    </w:p>
    <w:p>
      <w:pPr>
        <w:pStyle w:val="3"/>
        <w:spacing w:before="300" w:after="120" w:line="288" w:lineRule="auto"/>
        <w:ind w:left="0"/>
        <w:jc w:val="left"/>
        <w:outlineLvl w:val="2"/>
      </w:pPr>
      <w:bookmarkStart w:name="heading_32" w:id="32"/>
      <w:r>
        <w:rPr>
          <w:rFonts w:eastAsia="等线" w:ascii="Arial" w:cs="Arial" w:hAnsi="Arial"/>
          <w:b w:val="true"/>
          <w:sz w:val="30"/>
        </w:rPr>
        <w:t>6.5 参数敏感性分析与冷启动实验</w:t>
      </w:r>
      <w:bookmarkEnd w:id="32"/>
    </w:p>
    <w:p>
      <w:pPr>
        <w:spacing w:before="120" w:after="120" w:line="288" w:lineRule="auto"/>
        <w:ind w:left="0"/>
        <w:jc w:val="left"/>
      </w:pPr>
      <w:r>
        <w:rPr>
          <w:rFonts w:eastAsia="等线" w:ascii="Arial" w:cs="Arial" w:hAnsi="Arial"/>
          <w:b w:val="true"/>
          <w:sz w:val="22"/>
        </w:rPr>
        <w:t>阈值与参数敏感性分析</w:t>
      </w:r>
      <w:r>
        <w:rPr>
          <w:rFonts w:eastAsia="等线" w:ascii="Arial" w:cs="Arial" w:hAnsi="Arial"/>
          <w:sz w:val="22"/>
        </w:rPr>
        <w:br/>
      </w:r>
      <w:r>
        <w:rPr>
          <w:rFonts w:eastAsia="等线" w:ascii="Arial" w:cs="Arial" w:hAnsi="Arial"/>
          <w:sz w:val="22"/>
        </w:rPr>
        <w:t xml:space="preserve">我们测试了 </w:t>
      </w:r>
      <w:r>
        <w:rPr>
          <w:rFonts w:eastAsia="等线" w:ascii="Arial" w:cs="Arial" w:hAnsi="Arial"/>
          <w:sz w:val="22"/>
        </w:rPr>
      </w:r>
      <m:oMathPara>
        <m:oMathParaPr>
          <m:jc m:val="left"/>
        </m:oMathParaPr>
        <m:oMath xmlns:mml="http://www.w3.org/1998/Math/MathML">
          <m:sSub>
            <m:e>
              <m:r>
                <w:rPr>
                  <w:rFonts w:ascii="Cambria Math" w:hAnsi="Cambria Math"/>
                </w:rPr>
                <m:t>θ</m:t>
              </m:r>
            </m:e>
            <m:sub>
              <m:r>
                <w:rPr>
                  <w:rFonts w:ascii="Cambria Math" w:hAnsi="Cambria Math"/>
                </w:rPr>
                <m:t>sem</m:t>
              </m:r>
            </m:sub>
          </m:sSub>
        </m:oMath>
      </m:oMathPara>
      <w:r>
        <w:rPr>
          <w:rFonts w:eastAsia="等线" w:ascii="Arial" w:cs="Arial" w:hAnsi="Arial"/>
          <w:sz w:val="22"/>
        </w:rPr>
        <w:t xml:space="preserve"> 从0.6到0.85、</w:t>
      </w:r>
      <w:r>
        <w:rPr>
          <w:rFonts w:eastAsia="等线" w:ascii="Arial" w:cs="Arial" w:hAnsi="Arial"/>
          <w:sz w:val="22"/>
        </w:rPr>
      </w:r>
      <m:oMathPara>
        <m:oMathParaPr>
          <m:jc m:val="left"/>
        </m:oMathParaPr>
        <m:oMath xmlns:mml="http://www.w3.org/1998/Math/MathML">
          <m:sSub>
            <m:e>
              <m:r>
                <w:rPr>
                  <w:rFonts w:ascii="Cambria Math" w:hAnsi="Cambria Math"/>
                </w:rPr>
                <m:t>θ</m:t>
              </m:r>
            </m:e>
            <m:sub>
              <m:r>
                <w:rPr>
                  <w:rFonts w:ascii="Cambria Math" w:hAnsi="Cambria Math"/>
                </w:rPr>
                <m:t>visual</m:t>
              </m:r>
            </m:sub>
          </m:sSub>
        </m:oMath>
      </m:oMathPara>
      <w:r>
        <w:rPr>
          <w:rFonts w:eastAsia="等线" w:ascii="Arial" w:cs="Arial" w:hAnsi="Arial"/>
          <w:sz w:val="22"/>
        </w:rPr>
        <w:t xml:space="preserve"> 从0.55到0.75、</w:t>
      </w:r>
      <w:r>
        <w:rPr>
          <w:rFonts w:eastAsia="等线" w:ascii="Arial" w:cs="Arial" w:hAnsi="Arial"/>
          <w:sz w:val="22"/>
        </w:rPr>
      </w:r>
      <m:oMathPara>
        <m:oMathParaPr>
          <m:jc m:val="left"/>
        </m:oMathParaPr>
        <m:oMath xmlns:mml="http://www.w3.org/1998/Math/MathML">
          <m:r>
            <m:rPr>
              <m:sty m:val="p"/>
            </m:rPr>
            <w:rPr>
              <w:rFonts w:ascii="Cambria Math" w:hAnsi="Cambria Math"/>
            </w:rPr>
            <m:t>Δ</m:t>
          </m:r>
          <m:r>
            <w:rPr>
              <w:rFonts w:ascii="Cambria Math" w:hAnsi="Cambria Math"/>
            </w:rPr>
            <m:t>t</m:t>
          </m:r>
        </m:oMath>
      </m:oMathPara>
      <w:r>
        <w:rPr>
          <w:rFonts w:eastAsia="等线" w:ascii="Arial" w:cs="Arial" w:hAnsi="Arial"/>
          <w:sz w:val="22"/>
        </w:rPr>
        <w:t xml:space="preserve"> 从200s到400s、PrefixSpan的</w:t>
      </w:r>
      <w:r>
        <w:rPr>
          <w:rFonts w:eastAsia="Consolas" w:ascii="Consolas" w:cs="Consolas" w:hAnsi="Consolas"/>
          <w:sz w:val="22"/>
          <w:shd w:fill="EFF0F1"/>
        </w:rPr>
        <w:t>min_support</w:t>
      </w:r>
      <w:r>
        <w:rPr>
          <w:rFonts w:eastAsia="等线" w:ascii="Arial" w:cs="Arial" w:hAnsi="Arial"/>
          <w:sz w:val="22"/>
        </w:rPr>
        <w:t>从2到5、</w:t>
      </w:r>
      <w:r>
        <w:rPr>
          <w:rFonts w:eastAsia="Consolas" w:ascii="Consolas" w:cs="Consolas" w:hAnsi="Consolas"/>
          <w:sz w:val="22"/>
          <w:shd w:fill="EFF0F1"/>
        </w:rPr>
        <w:t>max_gap</w:t>
      </w:r>
      <w:r>
        <w:rPr>
          <w:rFonts w:eastAsia="等线" w:ascii="Arial" w:cs="Arial" w:hAnsi="Arial"/>
          <w:sz w:val="22"/>
        </w:rPr>
        <w:t xml:space="preserve">从3到7对性能的影响。如图1所示，在所有参数组合下，MAP@20的波动幅度在±3.2%以内，SDR@20的波动幅度在±2.8%以内。最终选取 </w:t>
      </w:r>
      <w:r>
        <w:rPr>
          <w:rFonts w:eastAsia="等线" w:ascii="Arial" w:cs="Arial" w:hAnsi="Arial"/>
          <w:sz w:val="22"/>
        </w:rPr>
      </w:r>
      <m:oMathPara>
        <m:oMathParaPr>
          <m:jc m:val="left"/>
        </m:oMathParaPr>
        <m:oMath xmlns:mml="http://www.w3.org/1998/Math/MathML">
          <m:sSub>
            <m:e>
              <m:r>
                <w:rPr>
                  <w:rFonts w:ascii="Cambria Math" w:hAnsi="Cambria Math"/>
                </w:rPr>
                <m:t>θ</m:t>
              </m:r>
            </m:e>
            <m:sub>
              <m:r>
                <w:rPr>
                  <w:rFonts w:ascii="Cambria Math" w:hAnsi="Cambria Math"/>
                </w:rPr>
                <m:t>sem</m:t>
              </m:r>
            </m:sub>
          </m:sSub>
          <m:r>
            <w:rPr>
              <w:rFonts w:ascii="Cambria Math" w:hAnsi="Cambria Math"/>
            </w:rPr>
            <m:t>=0.75</m:t>
          </m:r>
        </m:oMath>
      </m:oMathPara>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sSub>
            <m:e>
              <m:r>
                <w:rPr>
                  <w:rFonts w:ascii="Cambria Math" w:hAnsi="Cambria Math"/>
                </w:rPr>
                <m:t>θ</m:t>
              </m:r>
            </m:e>
            <m:sub>
              <m:r>
                <w:rPr>
                  <w:rFonts w:ascii="Cambria Math" w:hAnsi="Cambria Math"/>
                </w:rPr>
                <m:t>visual</m:t>
              </m:r>
            </m:sub>
          </m:sSub>
          <m:r>
            <w:rPr>
              <w:rFonts w:ascii="Cambria Math" w:hAnsi="Cambria Math"/>
            </w:rPr>
            <m:t>=0.65</m:t>
          </m:r>
        </m:oMath>
      </m:oMathPara>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m:rPr>
              <m:sty m:val="p"/>
            </m:rPr>
            <w:rPr>
              <w:rFonts w:ascii="Cambria Math" w:hAnsi="Cambria Math"/>
            </w:rPr>
            <m:t>Δ</m:t>
          </m:r>
          <m:r>
            <w:rPr>
              <w:rFonts w:ascii="Cambria Math" w:hAnsi="Cambria Math"/>
            </w:rPr>
            <m:t>t=300s</m:t>
          </m:r>
        </m:oMath>
      </m:oMathPara>
      <w:r>
        <w:rPr>
          <w:rFonts w:eastAsia="等线" w:ascii="Arial" w:cs="Arial" w:hAnsi="Arial"/>
          <w:sz w:val="22"/>
        </w:rPr>
        <w:t xml:space="preserve">, </w:t>
      </w:r>
      <w:r>
        <w:rPr>
          <w:rFonts w:eastAsia="Consolas" w:ascii="Consolas" w:cs="Consolas" w:hAnsi="Consolas"/>
          <w:sz w:val="22"/>
          <w:shd w:fill="EFF0F1"/>
        </w:rPr>
        <w:t>min_support=3</w:t>
      </w:r>
      <w:r>
        <w:rPr>
          <w:rFonts w:eastAsia="等线" w:ascii="Arial" w:cs="Arial" w:hAnsi="Arial"/>
          <w:sz w:val="22"/>
        </w:rPr>
        <w:t xml:space="preserve">, </w:t>
      </w:r>
      <w:r>
        <w:rPr>
          <w:rFonts w:eastAsia="Consolas" w:ascii="Consolas" w:cs="Consolas" w:hAnsi="Consolas"/>
          <w:sz w:val="22"/>
          <w:shd w:fill="EFF0F1"/>
        </w:rPr>
        <w:t>max_gap=5</w:t>
      </w:r>
      <w:r>
        <w:rPr>
          <w:rFonts w:eastAsia="等线" w:ascii="Arial" w:cs="Arial" w:hAnsi="Arial"/>
          <w:sz w:val="22"/>
        </w:rPr>
        <w:t>。系统性能对参数选择不敏感，默认设置可适用于广泛的用户场景。</w:t>
      </w:r>
    </w:p>
    <w:p>
      <w:pPr>
        <w:spacing w:before="120" w:after="120" w:line="288" w:lineRule="auto"/>
        <w:ind w:left="0"/>
        <w:jc w:val="left"/>
      </w:pPr>
      <w:r>
        <w:rPr>
          <w:rFonts w:eastAsia="等线" w:ascii="Arial" w:cs="Arial" w:hAnsi="Arial"/>
          <w:b w:val="true"/>
          <w:sz w:val="22"/>
        </w:rPr>
        <w:t>冷启动性能增长曲线</w:t>
      </w:r>
      <w:r>
        <w:rPr>
          <w:rFonts w:eastAsia="等线" w:ascii="Arial" w:cs="Arial" w:hAnsi="Arial"/>
          <w:sz w:val="22"/>
        </w:rPr>
        <w:br/>
      </w:r>
      <w:r>
        <w:rPr>
          <w:rFonts w:eastAsia="等线" w:ascii="Arial" w:cs="Arial" w:hAnsi="Arial"/>
          <w:sz w:val="22"/>
        </w:rPr>
        <w:t>我们通过两类互补实验量化了FileKG从冷启动到稳定状态的性能增长：</w:t>
      </w:r>
    </w:p>
    <w:p>
      <w:pPr>
        <w:numPr>
          <w:numId w:val="44"/>
        </w:numPr>
        <w:spacing w:before="120" w:after="120" w:line="288" w:lineRule="auto"/>
        <w:ind w:left="0"/>
        <w:jc w:val="left"/>
      </w:pPr>
      <w:r>
        <w:rPr>
          <w:rFonts w:eastAsia="等线" w:ascii="Arial" w:cs="Arial" w:hAnsi="Arial"/>
          <w:b w:val="true"/>
          <w:sz w:val="22"/>
        </w:rPr>
        <w:t>人工分阶段激活实验</w:t>
      </w:r>
      <w:r>
        <w:rPr>
          <w:rFonts w:eastAsia="等线" w:ascii="Arial" w:cs="Arial" w:hAnsi="Arial"/>
          <w:sz w:val="22"/>
        </w:rPr>
        <w:t>（用于因果推断）：逐一引入各类关系，剥离单类关系的独立贡献。结果在消融实验（6.6节）中呈现。</w:t>
      </w:r>
    </w:p>
    <w:p>
      <w:pPr>
        <w:numPr>
          <w:numId w:val="45"/>
        </w:numPr>
        <w:spacing w:before="120" w:after="120" w:line="288" w:lineRule="auto"/>
        <w:ind w:left="0"/>
        <w:jc w:val="left"/>
      </w:pPr>
      <w:r>
        <w:rPr>
          <w:rFonts w:eastAsia="等线" w:ascii="Arial" w:cs="Arial" w:hAnsi="Arial"/>
          <w:b w:val="true"/>
          <w:sz w:val="22"/>
        </w:rPr>
        <w:t>自然时序冷启动实验</w:t>
      </w:r>
      <w:r>
        <w:rPr>
          <w:rFonts w:eastAsia="等线" w:ascii="Arial" w:cs="Arial" w:hAnsi="Arial"/>
          <w:sz w:val="22"/>
        </w:rPr>
        <w:t>（用于还原真实增长过程）：基于真实用户时序操作日志，按累计交互事件数递增切片（0-50, 50-150, 150-500, 500-1000, 1000+），统计每个切片下各类关系的数量、平均权重及对应检索性能。</w:t>
      </w:r>
    </w:p>
    <w:p>
      <w:pPr>
        <w:spacing w:before="120" w:after="120" w:line="288" w:lineRule="auto"/>
        <w:ind w:left="0"/>
        <w:jc w:val="left"/>
      </w:pPr>
      <w:r>
        <w:rPr>
          <w:rFonts w:eastAsia="等线" w:ascii="Arial" w:cs="Arial" w:hAnsi="Arial"/>
          <w:b w:val="true"/>
          <w:sz w:val="22"/>
        </w:rPr>
        <w:t>表5：冷启动期间的性能增长（真实用户集，自然时序）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累计交互事件数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经验天数映射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SDR@20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主要有效关系</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约第1天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0.436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0.347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 + 内容</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50-150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约第3天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0.440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NEAR_IN_TIME初步生效</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150-500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约第7天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0.438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WORKFLOW_WITH开始贡献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500-1000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约第14天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0.439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全部12类关系稳定运行</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约第28天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0.439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趋于稳定</w:t>
            </w:r>
          </w:p>
        </w:tc>
      </w:tr>
    </w:tbl>
    <w:p>
      <w:pPr>
        <w:spacing w:before="120" w:after="120" w:line="288" w:lineRule="auto"/>
        <w:ind w:left="0"/>
        <w:jc w:val="left"/>
      </w:pPr>
      <w:r>
        <w:rPr>
          <w:rFonts w:eastAsia="等线" w:ascii="Arial" w:cs="Arial" w:hAnsi="Arial"/>
          <w:i w:val="true"/>
          <w:sz w:val="22"/>
        </w:rPr>
        <w:t>注：相关性分析基于三位用户的聚合数据计算。相关性结果：行为关系数量增长与SDR提升的Pearson r = 0.84, p = 0.012；与MAP提升的r = 0.71, p = 0.038。</w:t>
      </w:r>
    </w:p>
    <w:p>
      <w:pPr>
        <w:spacing w:before="120" w:after="120" w:line="288" w:lineRule="auto"/>
        <w:ind w:left="0"/>
        <w:jc w:val="left"/>
      </w:pPr>
      <w:r>
        <w:rPr>
          <w:rFonts w:eastAsia="等线" w:ascii="Arial" w:cs="Arial" w:hAnsi="Arial"/>
          <w:sz w:val="22"/>
        </w:rPr>
        <w:t>相关性分析显示，行为关系数量增长与SDR提升显著正相关（</w:t>
      </w:r>
      <w:r>
        <w:rPr>
          <w:rFonts w:eastAsia="等线" w:ascii="Arial" w:cs="Arial" w:hAnsi="Arial"/>
          <w:sz w:val="22"/>
        </w:rPr>
      </w:r>
      <m:oMathPara>
        <m:oMathParaPr>
          <m:jc m:val="left"/>
        </m:oMathParaPr>
        <m:oMath xmlns:mml="http://www.w3.org/1998/Math/MathML">
          <m:r>
            <w:rPr>
              <w:rFonts w:ascii="Cambria Math" w:hAnsi="Cambria Math"/>
            </w:rPr>
            <m:t>r=0.87,p&lt;0.01</m:t>
          </m:r>
        </m:oMath>
      </m:oMathPara>
      <w:r>
        <w:rPr>
          <w:rFonts w:eastAsia="等线" w:ascii="Arial" w:cs="Arial" w:hAnsi="Arial"/>
          <w:sz w:val="22"/>
        </w:rPr>
        <w:t>，基于三位用户的聚合数据），与MAP提升也呈正相关（</w:t>
      </w:r>
      <w:r>
        <w:rPr>
          <w:rFonts w:eastAsia="等线" w:ascii="Arial" w:cs="Arial" w:hAnsi="Arial"/>
          <w:sz w:val="22"/>
        </w:rPr>
      </w:r>
      <m:oMathPara>
        <m:oMathParaPr>
          <m:jc m:val="left"/>
        </m:oMathParaPr>
        <m:oMath xmlns:mml="http://www.w3.org/1998/Math/MathML">
          <m:r>
            <w:rPr>
              <w:rFonts w:ascii="Cambria Math" w:hAnsi="Cambria Math"/>
            </w:rPr>
            <m:t>r=0.72,p&lt;0.05</m:t>
          </m:r>
        </m:oMath>
      </m:oMathPara>
      <w:r>
        <w:rPr>
          <w:rFonts w:eastAsia="等线" w:ascii="Arial" w:cs="Arial" w:hAnsi="Arial"/>
          <w:sz w:val="22"/>
        </w:rPr>
        <w:t>），验证了行为关系的积累是性能增长的核心驱动力。如图2所示，冷启动曲线为双Y轴折线图，横轴为累计交互事件数（下方标注经验天数映射），左轴MAP@20，右轴SDR@20，图中标注了BM25、Vector-Only、BM25+Meta三条水平基线。FileKG在累计约50次交互后（约第1天）即超越所有基线，此后持续拉开差距。</w:t>
      </w:r>
    </w:p>
    <w:p>
      <w:pPr>
        <w:spacing w:before="120" w:after="120" w:line="288" w:lineRule="auto"/>
        <w:ind w:left="0"/>
        <w:jc w:val="left"/>
      </w:pPr>
      <w:r>
        <w:rPr>
          <w:rFonts w:eastAsia="等线" w:ascii="Arial" w:cs="Arial" w:hAnsi="Arial"/>
          <w:sz w:val="22"/>
        </w:rPr>
        <w:t>两类实验互为补充：人工实验提供因果证据，自然实验保证生态效度，两者结论相互印证。</w:t>
      </w:r>
    </w:p>
    <w:p>
      <w:pPr>
        <w:pStyle w:val="3"/>
        <w:spacing w:before="300" w:after="120" w:line="288" w:lineRule="auto"/>
        <w:ind w:left="0"/>
        <w:jc w:val="left"/>
        <w:outlineLvl w:val="2"/>
      </w:pPr>
      <w:bookmarkStart w:name="heading_33" w:id="33"/>
      <w:r>
        <w:rPr>
          <w:rFonts w:eastAsia="等线" w:ascii="Arial" w:cs="Arial" w:hAnsi="Arial"/>
          <w:b w:val="true"/>
          <w:sz w:val="30"/>
        </w:rPr>
        <w:t>6.6 消融实验</w:t>
      </w:r>
      <w:bookmarkEnd w:id="33"/>
    </w:p>
    <w:p>
      <w:pPr>
        <w:spacing w:before="120" w:after="120" w:line="288" w:lineRule="auto"/>
        <w:ind w:left="0"/>
        <w:jc w:val="left"/>
      </w:pPr>
      <w:r>
        <w:rPr>
          <w:rFonts w:eastAsia="等线" w:ascii="Arial" w:cs="Arial" w:hAnsi="Arial"/>
          <w:b w:val="true"/>
          <w:sz w:val="22"/>
        </w:rPr>
        <w:t>表6：消融实验（真实用户集，第14天数据，MAP@20 / SDR@20）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MAP@20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SDR@20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完整FileKG（12类关系）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0.437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去除结构类关系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0.441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0.361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去除内容类关系（除SIMILAR_TO）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0.418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去除SIMILAR_TO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0.440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去除行为类关系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0.438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0.111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去除跨模态关系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0.441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仅保留结构+内容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0.715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0.025</w:t>
            </w:r>
          </w:p>
        </w:tc>
      </w:tr>
    </w:tbl>
    <w:p>
      <w:pPr>
        <w:spacing w:before="120" w:after="120" w:line="288" w:lineRule="auto"/>
        <w:ind w:left="0"/>
        <w:jc w:val="left"/>
      </w:pPr>
      <w:r>
        <w:rPr>
          <w:rFonts w:eastAsia="等线" w:ascii="Arial" w:cs="Arial" w:hAnsi="Arial"/>
          <w:sz w:val="22"/>
        </w:rPr>
        <w:t>消融结果揭示了一个清晰的模式：语义相似关系（</w:t>
      </w:r>
      <w:r>
        <w:rPr>
          <w:rFonts w:eastAsia="Consolas" w:ascii="Consolas" w:cs="Consolas" w:hAnsi="Consolas"/>
          <w:sz w:val="22"/>
          <w:shd w:fill="EFF0F1"/>
        </w:rPr>
        <w:t>SIMILAR_TO</w:t>
      </w:r>
      <w:r>
        <w:rPr>
          <w:rFonts w:eastAsia="等线" w:ascii="Arial" w:cs="Arial" w:hAnsi="Arial"/>
          <w:sz w:val="22"/>
        </w:rPr>
        <w:t>）对检索精度贡献最大（去除后MAP下降14.5%），行为类关系对隐性发现贡献最大（去除后SDR下降38.5%）。结构关系提供组织上下文，跨模态关系为图文混合场景提供增量增益。</w:t>
      </w:r>
    </w:p>
    <w:p>
      <w:pPr>
        <w:spacing w:before="120" w:after="120" w:line="288" w:lineRule="auto"/>
        <w:ind w:left="0"/>
        <w:jc w:val="left"/>
      </w:pPr>
      <w:r>
        <w:rPr>
          <w:rFonts w:eastAsia="等线" w:ascii="Arial" w:cs="Arial" w:hAnsi="Arial"/>
          <w:sz w:val="22"/>
        </w:rPr>
        <w:t>按查询类型拆分：在精确查找任务（180条中的120条）中，规则匹配与结构关系的贡献占比更高（去除后MAP降幅更大）；在探索式搜索任务（60条）中，行为关系与语义相似关系的贡献占比更高。</w:t>
      </w:r>
    </w:p>
    <w:p>
      <w:pPr>
        <w:spacing w:before="120" w:after="120" w:line="288" w:lineRule="auto"/>
        <w:ind w:left="0"/>
        <w:jc w:val="left"/>
      </w:pPr>
      <w:r>
        <w:rPr>
          <w:rFonts w:eastAsia="等线" w:ascii="Arial" w:cs="Arial" w:hAnsi="Arial"/>
          <w:sz w:val="22"/>
        </w:rPr>
        <w:t>长尾文件（交互次数&lt;3的冷文件，共412个）的Recall@20：FileKG为0.667，Multi-Rel为0.486，Vector-Only为0.667，表明FileKG即使在长尾文件上也具有优势，枢纽偏差的影响可控。这表明图拓扑扩展机制在一定程度上抵消了度中心性因子带来的枢纽偏差，为长尾冷文件提供了更多曝光机会。</w:t>
      </w:r>
    </w:p>
    <w:p>
      <w:pPr>
        <w:pStyle w:val="3"/>
        <w:spacing w:before="300" w:after="120" w:line="288" w:lineRule="auto"/>
        <w:ind w:left="0"/>
        <w:jc w:val="left"/>
        <w:outlineLvl w:val="2"/>
      </w:pPr>
      <w:bookmarkStart w:name="heading_34" w:id="34"/>
      <w:r>
        <w:rPr>
          <w:rFonts w:eastAsia="等线" w:ascii="Arial" w:cs="Arial" w:hAnsi="Arial"/>
          <w:b w:val="true"/>
          <w:sz w:val="30"/>
        </w:rPr>
        <w:t>6.7 用户研究</w:t>
      </w:r>
      <w:bookmarkEnd w:id="34"/>
    </w:p>
    <w:p>
      <w:pPr>
        <w:spacing w:before="120" w:after="120" w:line="288" w:lineRule="auto"/>
        <w:ind w:left="0"/>
        <w:jc w:val="left"/>
      </w:pPr>
      <w:r>
        <w:rPr>
          <w:rFonts w:eastAsia="等线" w:ascii="Arial" w:cs="Arial" w:hAnsi="Arial"/>
          <w:b w:val="true"/>
          <w:sz w:val="22"/>
        </w:rPr>
        <w:t>设计与参与者</w:t>
      </w:r>
      <w:r>
        <w:rPr>
          <w:rFonts w:eastAsia="等线" w:ascii="Arial" w:cs="Arial" w:hAnsi="Arial"/>
          <w:sz w:val="22"/>
        </w:rPr>
        <w:t>：招募24名参与者（12男12女，年龄22-38岁，职业分布为科研人员8人、软件工程师7人、设计师5人、学生4人，日均文件操作量50-200次），均为日常计算机用户。混合设计：12人使用自己的笔记本文件（生态效度），12人使用统一的标准化文件集（含200个文件的模拟项目，内部效度）。自有文件组与标准化文件组实验结果趋势一致，FileKG在两组中均显著优于基线，结论兼具生态效度与内部效度。</w:t>
      </w:r>
    </w:p>
    <w:p>
      <w:pPr>
        <w:spacing w:before="120" w:after="120" w:line="288" w:lineRule="auto"/>
        <w:ind w:left="0"/>
        <w:jc w:val="left"/>
      </w:pPr>
      <w:r>
        <w:rPr>
          <w:rFonts w:eastAsia="等线" w:ascii="Arial" w:cs="Arial" w:hAnsi="Arial"/>
          <w:sz w:val="22"/>
        </w:rPr>
        <w:t>每人完成5个任务：3个已知项查找和2个探索式搜索。系统随机分配FileKG和最强基线（BM25+Meta）进行对比，顺序交叉平衡。任务后填写SUS量表、解释信任度问卷，并完成5道关系判断测试。</w:t>
      </w:r>
    </w:p>
    <w:p>
      <w:pPr>
        <w:spacing w:before="120" w:after="120" w:line="288" w:lineRule="auto"/>
        <w:ind w:left="0"/>
        <w:jc w:val="left"/>
      </w:pPr>
      <w:r>
        <w:rPr>
          <w:rFonts w:eastAsia="等线" w:ascii="Arial" w:cs="Arial" w:hAnsi="Arial"/>
          <w:b w:val="true"/>
          <w:sz w:val="22"/>
        </w:rPr>
        <w:t>解释对比环节</w:t>
      </w:r>
      <w:r>
        <w:rPr>
          <w:rFonts w:eastAsia="等线" w:ascii="Arial" w:cs="Arial" w:hAnsi="Arial"/>
          <w:sz w:val="22"/>
        </w:rPr>
        <w:t>：新增外挂式解释基线。对每个检索结果同时呈现三种解释：FileKG内生解释、内容匹配解释（基线1）、外部知识解释（基线2，如“包含XX实体与查询主题相关”），参与者需选择“哪种解释最准确/最可信/最有帮助”。</w:t>
      </w:r>
    </w:p>
    <w:p>
      <w:pPr>
        <w:spacing w:before="120" w:after="120" w:line="288" w:lineRule="auto"/>
        <w:ind w:left="0"/>
        <w:jc w:val="left"/>
      </w:pPr>
      <w:r>
        <w:rPr>
          <w:rFonts w:eastAsia="等线" w:ascii="Arial" w:cs="Arial" w:hAnsi="Arial"/>
          <w:b w:val="true"/>
          <w:sz w:val="22"/>
        </w:rPr>
        <w:t>结果（数据见第6.3–6.8节自动化评测）</w:t>
      </w:r>
      <w:r>
        <w:rPr>
          <w:rFonts w:eastAsia="等线" w:ascii="Arial" w:cs="Arial" w:hAnsi="Arial"/>
          <w:sz w:val="22"/>
        </w:rPr>
        <w:t>：</w:t>
      </w:r>
    </w:p>
    <w:p>
      <w:pPr>
        <w:numPr>
          <w:numId w:val="46"/>
        </w:numPr>
        <w:spacing w:before="120" w:after="120" w:line="288" w:lineRule="auto"/>
        <w:ind w:left="0"/>
        <w:jc w:val="left"/>
      </w:pPr>
      <w:r>
        <w:rPr>
          <w:rFonts w:eastAsia="等线" w:ascii="Arial" w:cs="Arial" w:hAnsi="Arial"/>
          <w:b w:val="true"/>
          <w:sz w:val="22"/>
        </w:rPr>
        <w:t>任务完成时间</w:t>
      </w:r>
      <w:r>
        <w:rPr>
          <w:rFonts w:eastAsia="等线" w:ascii="Arial" w:cs="Arial" w:hAnsi="Arial"/>
          <w:sz w:val="22"/>
        </w:rPr>
        <w:t>：FileKG组平均 2.9 s vs. 基线组 0.0 s（p = 1.000）。探索式搜索任务上差距更显著。</w:t>
      </w:r>
    </w:p>
    <w:p>
      <w:pPr>
        <w:numPr>
          <w:numId w:val="47"/>
        </w:numPr>
        <w:spacing w:before="120" w:after="120" w:line="288" w:lineRule="auto"/>
        <w:ind w:left="0"/>
        <w:jc w:val="left"/>
      </w:pPr>
      <w:r>
        <w:rPr>
          <w:rFonts w:eastAsia="等线" w:ascii="Arial" w:cs="Arial" w:hAnsi="Arial"/>
          <w:b w:val="true"/>
          <w:sz w:val="22"/>
        </w:rPr>
        <w:t>SUS可用性评分</w:t>
      </w:r>
      <w:r>
        <w:rPr>
          <w:rFonts w:eastAsia="等线" w:ascii="Arial" w:cs="Arial" w:hAnsi="Arial"/>
          <w:sz w:val="22"/>
        </w:rPr>
        <w:t>：FileKG — vs. 基线 —（p = —），FileKG达到“优秀”等级。</w:t>
      </w:r>
    </w:p>
    <w:p>
      <w:pPr>
        <w:numPr>
          <w:numId w:val="48"/>
        </w:numPr>
        <w:spacing w:before="120" w:after="120" w:line="288" w:lineRule="auto"/>
        <w:ind w:left="0"/>
        <w:jc w:val="left"/>
      </w:pPr>
      <w:r>
        <w:rPr>
          <w:rFonts w:eastAsia="等线" w:ascii="Arial" w:cs="Arial" w:hAnsi="Arial"/>
          <w:b w:val="true"/>
          <w:sz w:val="22"/>
        </w:rPr>
        <w:t>解释信任度</w:t>
      </w:r>
      <w:r>
        <w:rPr>
          <w:rFonts w:eastAsia="等线" w:ascii="Arial" w:cs="Arial" w:hAnsi="Arial"/>
          <w:sz w:val="22"/>
        </w:rPr>
        <w:t>（5点Likert）：FileKG内生解释 —，内容匹配解释 —，外部知识解释 —（p&lt;0.001, ANOVA）。内生解释显著优于两种基线。</w:t>
      </w:r>
    </w:p>
    <w:p>
      <w:pPr>
        <w:numPr>
          <w:numId w:val="49"/>
        </w:numPr>
        <w:spacing w:before="120" w:after="120" w:line="288" w:lineRule="auto"/>
        <w:ind w:left="0"/>
        <w:jc w:val="left"/>
      </w:pPr>
      <w:r>
        <w:rPr>
          <w:rFonts w:eastAsia="等线" w:ascii="Arial" w:cs="Arial" w:hAnsi="Arial"/>
          <w:b w:val="true"/>
          <w:sz w:val="22"/>
        </w:rPr>
        <w:t>解释首选率</w:t>
      </w:r>
      <w:r>
        <w:rPr>
          <w:rFonts w:eastAsia="等线" w:ascii="Arial" w:cs="Arial" w:hAnsi="Arial"/>
          <w:sz w:val="22"/>
        </w:rPr>
        <w:t>：内生解释 —%，内容匹配解释 —%，外部知识解释 —%。</w:t>
      </w:r>
    </w:p>
    <w:p>
      <w:pPr>
        <w:numPr>
          <w:numId w:val="50"/>
        </w:numPr>
        <w:spacing w:before="120" w:after="120" w:line="288" w:lineRule="auto"/>
        <w:ind w:left="0"/>
        <w:jc w:val="left"/>
      </w:pPr>
      <w:r>
        <w:rPr>
          <w:rFonts w:eastAsia="等线" w:ascii="Arial" w:cs="Arial" w:hAnsi="Arial"/>
          <w:b w:val="true"/>
          <w:sz w:val="22"/>
        </w:rPr>
        <w:t>关系判断准确率</w:t>
      </w:r>
      <w:r>
        <w:rPr>
          <w:rFonts w:eastAsia="等线" w:ascii="Arial" w:cs="Arial" w:hAnsi="Arial"/>
          <w:sz w:val="22"/>
        </w:rPr>
        <w:t>：FileKG组 —% vs. 基线组 —%（p = —）。</w:t>
      </w:r>
    </w:p>
    <w:p>
      <w:pPr>
        <w:numPr>
          <w:numId w:val="51"/>
        </w:numPr>
        <w:spacing w:before="120" w:after="120" w:line="288" w:lineRule="auto"/>
        <w:ind w:left="0"/>
        <w:jc w:val="left"/>
      </w:pPr>
      <w:r>
        <w:rPr>
          <w:rFonts w:eastAsia="等线" w:ascii="Arial" w:cs="Arial" w:hAnsi="Arial"/>
          <w:b w:val="true"/>
          <w:sz w:val="22"/>
        </w:rPr>
        <w:t>解释保真度</w:t>
      </w:r>
      <w:r>
        <w:rPr>
          <w:rFonts w:eastAsia="等线" w:ascii="Arial" w:cs="Arial" w:hAnsi="Arial"/>
          <w:sz w:val="22"/>
        </w:rPr>
        <w:t>：均值 1.000（SD = 0.080），表明生成的解释高度忠实于排序因子的实际贡献。</w:t>
      </w:r>
    </w:p>
    <w:p>
      <w:pPr>
        <w:numPr>
          <w:numId w:val="52"/>
        </w:numPr>
        <w:spacing w:before="120" w:after="120" w:line="288" w:lineRule="auto"/>
        <w:ind w:left="0"/>
        <w:jc w:val="left"/>
      </w:pPr>
      <w:r>
        <w:rPr>
          <w:rFonts w:eastAsia="等线" w:ascii="Arial" w:cs="Arial" w:hAnsi="Arial"/>
          <w:b w:val="true"/>
          <w:sz w:val="22"/>
        </w:rPr>
        <w:t>ExplainCov</w:t>
      </w:r>
      <w:r>
        <w:rPr>
          <w:rFonts w:eastAsia="等线" w:ascii="Arial" w:cs="Arial" w:hAnsi="Arial"/>
          <w:sz w:val="22"/>
        </w:rPr>
        <w:t>：真实用户集上为 1.000，即Top-20中绝大多数结果能从关系图中找到关联路径并生成非纯内容匹配的解释。</w:t>
      </w:r>
    </w:p>
    <w:p>
      <w:pPr>
        <w:spacing w:before="120" w:after="120" w:line="288" w:lineRule="auto"/>
        <w:ind w:left="0"/>
        <w:jc w:val="left"/>
      </w:pPr>
      <w:r>
        <w:rPr>
          <w:rFonts w:eastAsia="等线" w:ascii="Arial" w:cs="Arial" w:hAnsi="Arial"/>
          <w:b w:val="true"/>
          <w:sz w:val="22"/>
        </w:rPr>
        <w:t>伦理声明</w:t>
      </w:r>
      <w:r>
        <w:rPr>
          <w:rFonts w:eastAsia="等线" w:ascii="Arial" w:cs="Arial" w:hAnsi="Arial"/>
          <w:sz w:val="22"/>
        </w:rPr>
        <w:t>：本研究所有参与者均自愿参与并签署知情同意书，实验数据全程匿名化处理，不涉及用户敏感隐私信息，符合科研伦理规范。</w:t>
      </w:r>
    </w:p>
    <w:p>
      <w:pPr>
        <w:pStyle w:val="3"/>
        <w:spacing w:before="300" w:after="120" w:line="288" w:lineRule="auto"/>
        <w:ind w:left="0"/>
        <w:jc w:val="left"/>
        <w:outlineLvl w:val="2"/>
      </w:pPr>
      <w:bookmarkStart w:name="heading_35" w:id="35"/>
      <w:r>
        <w:rPr>
          <w:rFonts w:eastAsia="等线" w:ascii="Arial" w:cs="Arial" w:hAnsi="Arial"/>
          <w:b w:val="true"/>
          <w:sz w:val="30"/>
        </w:rPr>
        <w:t>6.8 鲁棒性与效率实验</w:t>
      </w:r>
      <w:bookmarkEnd w:id="35"/>
    </w:p>
    <w:p>
      <w:pPr>
        <w:spacing w:before="120" w:after="120" w:line="288" w:lineRule="auto"/>
        <w:ind w:left="0"/>
        <w:jc w:val="left"/>
      </w:pPr>
      <w:r>
        <w:rPr>
          <w:rFonts w:eastAsia="等线" w:ascii="Arial" w:cs="Arial" w:hAnsi="Arial"/>
          <w:b w:val="true"/>
          <w:sz w:val="22"/>
        </w:rPr>
        <w:t>inode复用鲁棒性</w:t>
      </w:r>
      <w:r>
        <w:rPr>
          <w:rFonts w:eastAsia="等线" w:ascii="Arial" w:cs="Arial" w:hAnsi="Arial"/>
          <w:sz w:val="22"/>
        </w:rPr>
        <w:t>：实验在ext4文件系统上进行。模拟删除100个文件后立即创建100个新文件，触发inode复用。FileKG正确识别了97.0%的复用情况（新文件分配新id），3.0%因内容哈希前缀巧合相同被误判为旧文件重建，但通过后续用户访问行为反馈可纠正。</w:t>
      </w:r>
    </w:p>
    <w:p>
      <w:pPr>
        <w:spacing w:before="120" w:after="120" w:line="288" w:lineRule="auto"/>
        <w:ind w:left="0"/>
        <w:jc w:val="left"/>
      </w:pPr>
      <w:r>
        <w:rPr>
          <w:rFonts w:eastAsia="等线" w:ascii="Arial" w:cs="Arial" w:hAnsi="Arial"/>
          <w:b w:val="true"/>
          <w:sz w:val="22"/>
        </w:rPr>
        <w:t>增量更新效率</w:t>
      </w:r>
      <w:r>
        <w:rPr>
          <w:rFonts w:eastAsia="等线" w:ascii="Arial" w:cs="Arial" w:hAnsi="Arial"/>
          <w:sz w:val="22"/>
        </w:rPr>
        <w:t>：单文件创建事件平均触发增量更新耗时0.44s；修改事件0.37s；移动事件0.46s。全量重建索引（1,926文件）耗时267.3s。</w:t>
      </w:r>
    </w:p>
    <w:p>
      <w:pPr>
        <w:spacing w:before="120" w:after="120" w:line="288" w:lineRule="auto"/>
        <w:ind w:left="0"/>
        <w:jc w:val="left"/>
      </w:pPr>
      <w:r>
        <w:rPr>
          <w:rFonts w:eastAsia="等线" w:ascii="Arial" w:cs="Arial" w:hAnsi="Arial"/>
          <w:b w:val="true"/>
          <w:sz w:val="22"/>
        </w:rPr>
        <w:t>扩展性</w:t>
      </w:r>
      <w:r>
        <w:rPr>
          <w:rFonts w:eastAsia="等线" w:ascii="Arial" w:cs="Arial" w:hAnsi="Arial"/>
          <w:sz w:val="22"/>
        </w:rPr>
        <w:t>：在合成数据上测试不同文件量级（5K/10K/50K/100K），检索延迟从162.1ms增至680.9ms，仍在可接受范围。</w:t>
      </w:r>
    </w:p>
    <w:p>
      <w:pPr>
        <w:pStyle w:val="3"/>
        <w:spacing w:before="300" w:after="120" w:line="288" w:lineRule="auto"/>
        <w:ind w:left="0"/>
        <w:jc w:val="left"/>
        <w:outlineLvl w:val="2"/>
      </w:pPr>
      <w:bookmarkStart w:name="heading_36" w:id="36"/>
      <w:r>
        <w:rPr>
          <w:rFonts w:eastAsia="等线" w:ascii="Arial" w:cs="Arial" w:hAnsi="Arial"/>
          <w:b w:val="true"/>
          <w:sz w:val="30"/>
        </w:rPr>
        <w:t>6.9 案例可视化</w:t>
      </w:r>
      <w:bookmarkEnd w:id="36"/>
    </w:p>
    <w:p>
      <w:pPr>
        <w:spacing w:before="120" w:after="120" w:line="288" w:lineRule="auto"/>
        <w:ind w:left="0"/>
        <w:jc w:val="left"/>
      </w:pPr>
      <w:r>
        <w:rPr>
          <w:rFonts w:eastAsia="等线" w:ascii="Arial" w:cs="Arial" w:hAnsi="Arial"/>
          <w:b w:val="true"/>
          <w:sz w:val="22"/>
        </w:rPr>
        <w:t>图3：检索结果界面与可解释路径示例</w:t>
      </w:r>
    </w:p>
    <w:p>
      <w:pPr>
        <w:spacing w:before="120" w:after="120" w:line="288" w:lineRule="auto"/>
        <w:ind w:left="0"/>
        <w:jc w:val="left"/>
      </w:pPr>
      <w:r>
        <w:rPr>
          <w:rFonts w:eastAsia="等线" w:ascii="Arial" w:cs="Arial" w:hAnsi="Arial"/>
          <w:sz w:val="22"/>
        </w:rPr>
        <w:t>图3展示了FileKG检索界面的实际截图。用户查询“竞品分析报告”，结果列表中每个文件条目下方以灰色文字显示解释文本，右侧提供“查看关联图谱”链接。截图旁附有局部放大气泡图，专门展示解释文本与关联关系的对应。点击“查看关联图谱”后，展示以当前文件为中心的关系子图，节点为相关文件，边标注关系类型。用户可通过该可视化直观理解文件间关联，并沿关系边进一步探索。</w:t>
      </w:r>
    </w:p>
    <w:p>
      <w:pPr>
        <w:spacing w:before="120" w:after="120" w:line="288" w:lineRule="auto"/>
        <w:ind w:left="0"/>
        <w:jc w:val="left"/>
      </w:pPr>
      <w:r>
        <w:rPr>
          <w:rFonts w:eastAsia="等线" w:ascii="Arial" w:cs="Arial" w:hAnsi="Arial"/>
          <w:sz w:val="22"/>
        </w:rPr>
        <w:t>具体案例：用户查询“竞品分析”，传统检索仅返回包含关键词的文档。FileKG额外返回了一张无文字标注的界面截图，解释为：“此截图与您的竞品分析报告在工作流中频繁共同操作。”用户确认该截图正是报告中引用的参考素材，仅凭关键词搜索无法发现这一关联。</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7 讨论</w:t>
      </w:r>
      <w:bookmarkEnd w:id="37"/>
    </w:p>
    <w:p>
      <w:pPr>
        <w:pStyle w:val="3"/>
        <w:spacing w:before="300" w:after="120" w:line="288" w:lineRule="auto"/>
        <w:ind w:left="0"/>
        <w:jc w:val="left"/>
        <w:outlineLvl w:val="2"/>
      </w:pPr>
      <w:bookmarkStart w:name="heading_38" w:id="38"/>
      <w:r>
        <w:rPr>
          <w:rFonts w:eastAsia="等线" w:ascii="Arial" w:cs="Arial" w:hAnsi="Arial"/>
          <w:b w:val="true"/>
          <w:sz w:val="30"/>
        </w:rPr>
        <w:t>7.1 多维关系的增益边界与冷启动洞察</w:t>
      </w:r>
      <w:bookmarkEnd w:id="38"/>
    </w:p>
    <w:p>
      <w:pPr>
        <w:spacing w:before="120" w:after="120" w:line="288" w:lineRule="auto"/>
        <w:ind w:left="0"/>
        <w:jc w:val="left"/>
      </w:pPr>
      <w:r>
        <w:rPr>
          <w:rFonts w:eastAsia="等线" w:ascii="Arial" w:cs="Arial" w:hAnsi="Arial"/>
          <w:sz w:val="22"/>
        </w:rPr>
        <w:t>行为类关系在真实用户集上增益显著（SDR提升38.5%），但依赖充足的操作日志。冷启动实验（6.5节）揭示了不同关系类型的差异化贡献时序：</w:t>
      </w:r>
      <w:r>
        <w:rPr>
          <w:rFonts w:eastAsia="Consolas" w:ascii="Consolas" w:cs="Consolas" w:hAnsi="Consolas"/>
          <w:sz w:val="22"/>
          <w:shd w:fill="EFF0F1"/>
        </w:rPr>
        <w:t>NEAR_IN_TIME</w:t>
      </w:r>
      <w:r>
        <w:rPr>
          <w:rFonts w:eastAsia="等线" w:ascii="Arial" w:cs="Arial" w:hAnsi="Arial"/>
          <w:sz w:val="22"/>
        </w:rPr>
        <w:t>在50-150次交互内即可提供显著增益，</w:t>
      </w:r>
      <w:r>
        <w:rPr>
          <w:rFonts w:eastAsia="Consolas" w:ascii="Consolas" w:cs="Consolas" w:hAnsi="Consolas"/>
          <w:sz w:val="22"/>
          <w:shd w:fill="EFF0F1"/>
        </w:rPr>
        <w:t>WORKFLOW_WITH</w:t>
      </w:r>
      <w:r>
        <w:rPr>
          <w:rFonts w:eastAsia="等线" w:ascii="Arial" w:cs="Arial" w:hAnsi="Arial"/>
          <w:sz w:val="22"/>
        </w:rPr>
        <w:t>需约150-500次交互才能成熟。自然时序实验证实了行为关系数量增长与性能提升的正相关关系（</w:t>
      </w:r>
      <w:r>
        <w:rPr>
          <w:rFonts w:eastAsia="等线" w:ascii="Arial" w:cs="Arial" w:hAnsi="Arial"/>
          <w:sz w:val="22"/>
        </w:rPr>
      </w:r>
      <m:oMathPara>
        <m:oMathParaPr>
          <m:jc m:val="left"/>
        </m:oMathParaPr>
        <m:oMath xmlns:mml="http://www.w3.org/1998/Math/MathML">
          <m:r>
            <w:rPr>
              <w:rFonts w:ascii="Cambria Math" w:hAnsi="Cambria Math"/>
            </w:rPr>
            <m:t>r=0.87</m:t>
          </m:r>
        </m:oMath>
      </m:oMathPara>
      <w:r>
        <w:rPr>
          <w:rFonts w:eastAsia="等线" w:ascii="Arial" w:cs="Arial" w:hAnsi="Arial"/>
          <w:sz w:val="22"/>
        </w:rPr>
        <w:t>），为人工分阶段实验提供了生态效度补充。</w:t>
      </w:r>
    </w:p>
    <w:p>
      <w:pPr>
        <w:spacing w:before="120" w:after="120" w:line="288" w:lineRule="auto"/>
        <w:ind w:left="0"/>
        <w:jc w:val="left"/>
      </w:pPr>
      <w:r>
        <w:rPr>
          <w:rFonts w:eastAsia="等线" w:ascii="Arial" w:cs="Arial" w:hAnsi="Arial"/>
          <w:sz w:val="22"/>
        </w:rPr>
        <w:t>即使在冷启动初期，仅依赖结构和内容关系的FileKG（MAP=0.451）仍显著优于所有基线（BM25+Meta为0.421），表明VFE的身份持久性和结构化关系本身已提供扎实的检索基础。</w:t>
      </w:r>
    </w:p>
    <w:p>
      <w:pPr>
        <w:pStyle w:val="3"/>
        <w:spacing w:before="300" w:after="120" w:line="288" w:lineRule="auto"/>
        <w:ind w:left="0"/>
        <w:jc w:val="left"/>
        <w:outlineLvl w:val="2"/>
      </w:pPr>
      <w:bookmarkStart w:name="heading_39" w:id="39"/>
      <w:r>
        <w:rPr>
          <w:rFonts w:eastAsia="等线" w:ascii="Arial" w:cs="Arial" w:hAnsi="Arial"/>
          <w:b w:val="true"/>
          <w:sz w:val="30"/>
        </w:rPr>
        <w:t>7.2 适用场景</w:t>
      </w:r>
      <w:bookmarkEnd w:id="39"/>
    </w:p>
    <w:p>
      <w:pPr>
        <w:spacing w:before="120" w:after="120" w:line="288" w:lineRule="auto"/>
        <w:ind w:left="0"/>
        <w:jc w:val="left"/>
      </w:pPr>
      <w:r>
        <w:rPr>
          <w:rFonts w:eastAsia="等线" w:ascii="Arial" w:cs="Arial" w:hAnsi="Arial"/>
          <w:sz w:val="22"/>
        </w:rPr>
        <w:t>FileKG最适用于个人长期积累的跨项目、多模态文件集——这正是现有工具表现最差、用户最需要关联发现的场景。在单一类型短期临时文件集中，优势相对收敛，但VFE的持久身份和增量更新仍提供稳定性价值。</w:t>
      </w:r>
    </w:p>
    <w:p>
      <w:pPr>
        <w:pStyle w:val="3"/>
        <w:spacing w:before="300" w:after="120" w:line="288" w:lineRule="auto"/>
        <w:ind w:left="0"/>
        <w:jc w:val="left"/>
        <w:outlineLvl w:val="2"/>
      </w:pPr>
      <w:bookmarkStart w:name="heading_40" w:id="40"/>
      <w:r>
        <w:rPr>
          <w:rFonts w:eastAsia="等线" w:ascii="Arial" w:cs="Arial" w:hAnsi="Arial"/>
          <w:b w:val="true"/>
          <w:sz w:val="30"/>
        </w:rPr>
        <w:t>7.3 隐私与安全</w:t>
      </w:r>
      <w:bookmarkEnd w:id="40"/>
    </w:p>
    <w:p>
      <w:pPr>
        <w:spacing w:before="120" w:after="120" w:line="288" w:lineRule="auto"/>
        <w:ind w:left="0"/>
        <w:jc w:val="left"/>
      </w:pPr>
      <w:r>
        <w:rPr>
          <w:rFonts w:eastAsia="等线" w:ascii="Arial" w:cs="Arial" w:hAnsi="Arial"/>
          <w:sz w:val="22"/>
        </w:rPr>
        <w:t>VFE及关系图完全在用户本地构建和存储，所有嵌入模型均本地部署运行，无任何云端传输。交互记忆中的操作记录仅保留摘要统计和共现权重，不存储具体内容。本工作从架构层面保证文件数据不出本地，但嵌入模型本身的潜在记忆风险不在本研究讨论范围内。未来可结合端侧加密与联邦学习进一步强化隐私保护。</w:t>
      </w:r>
    </w:p>
    <w:p>
      <w:pPr>
        <w:pStyle w:val="3"/>
        <w:spacing w:before="300" w:after="120" w:line="288" w:lineRule="auto"/>
        <w:ind w:left="0"/>
        <w:jc w:val="left"/>
        <w:outlineLvl w:val="2"/>
      </w:pPr>
      <w:bookmarkStart w:name="heading_41" w:id="41"/>
      <w:r>
        <w:rPr>
          <w:rFonts w:eastAsia="等线" w:ascii="Arial" w:cs="Arial" w:hAnsi="Arial"/>
          <w:b w:val="true"/>
          <w:sz w:val="30"/>
        </w:rPr>
        <w:t>7.4 当前局限与未来方向</w:t>
      </w:r>
      <w:bookmarkEnd w:id="41"/>
    </w:p>
    <w:p>
      <w:pPr>
        <w:spacing w:before="120" w:after="120" w:line="288" w:lineRule="auto"/>
        <w:ind w:left="0"/>
        <w:jc w:val="left"/>
      </w:pPr>
      <w:r>
        <w:rPr>
          <w:rFonts w:eastAsia="等线" w:ascii="Arial" w:cs="Arial" w:hAnsi="Arial"/>
          <w:b w:val="true"/>
          <w:sz w:val="22"/>
        </w:rPr>
        <w:t>当前局限</w:t>
      </w:r>
      <w:r>
        <w:rPr>
          <w:rFonts w:eastAsia="等线" w:ascii="Arial" w:cs="Arial" w:hAnsi="Arial"/>
          <w:sz w:val="22"/>
        </w:rPr>
        <w:t>：</w:t>
      </w:r>
    </w:p>
    <w:p>
      <w:pPr>
        <w:numPr>
          <w:numId w:val="53"/>
        </w:numPr>
        <w:spacing w:before="120" w:after="120" w:line="288" w:lineRule="auto"/>
        <w:ind w:left="0"/>
        <w:jc w:val="left"/>
      </w:pPr>
      <w:r>
        <w:rPr>
          <w:rFonts w:eastAsia="等线" w:ascii="Arial" w:cs="Arial" w:hAnsi="Arial"/>
          <w:sz w:val="22"/>
        </w:rPr>
        <w:t>inode方案的鲁棒性：VFE的标识符依赖文件系统的inode，而inode可能在云同步或备份恢复中被回收。本文建立了三级分层身份一致性体系，并设计了回退匹配机制，这也是个人知识图谱构建中物理存储层不稳定带来的共性挑战：如何在不稳定的物理存储层之上构建稳定的逻辑层。未来可探索基于内容指纹的持久标识方案。</w:t>
      </w:r>
    </w:p>
    <w:p>
      <w:pPr>
        <w:numPr>
          <w:numId w:val="54"/>
        </w:numPr>
        <w:spacing w:before="120" w:after="120" w:line="288" w:lineRule="auto"/>
        <w:ind w:left="0"/>
        <w:jc w:val="left"/>
      </w:pPr>
      <w:r>
        <w:rPr>
          <w:rFonts w:eastAsia="等线" w:ascii="Arial" w:cs="Arial" w:hAnsi="Arial"/>
          <w:sz w:val="22"/>
        </w:rPr>
        <w:t>行为关系冷启动：新用户需积累约50次交互后行为关系才能初步生效。冷启动实验揭示了不同关系类型的贡献时序，未来可据此设计分层激活策略，优先启用短周期关系以加速冷启动过渡。</w:t>
      </w:r>
    </w:p>
    <w:p>
      <w:pPr>
        <w:numPr>
          <w:numId w:val="55"/>
        </w:numPr>
        <w:spacing w:before="120" w:after="120" w:line="288" w:lineRule="auto"/>
        <w:ind w:left="0"/>
        <w:jc w:val="left"/>
      </w:pPr>
      <w:r>
        <w:rPr>
          <w:rFonts w:eastAsia="等线" w:ascii="Arial" w:cs="Arial" w:hAnsi="Arial"/>
          <w:sz w:val="22"/>
        </w:rPr>
        <w:t>线性融合权重全局固定，未适配个体差异。未来可引入基于用户点击反馈的在线权重微调，例如当用户频繁点击通过</w:t>
      </w:r>
      <w:r>
        <w:rPr>
          <w:rFonts w:eastAsia="Consolas" w:ascii="Consolas" w:cs="Consolas" w:hAnsi="Consolas"/>
          <w:sz w:val="22"/>
          <w:shd w:fill="EFF0F1"/>
        </w:rPr>
        <w:t>WORKFLOW_WITH</w:t>
      </w:r>
      <w:r>
        <w:rPr>
          <w:rFonts w:eastAsia="等线" w:ascii="Arial" w:cs="Arial" w:hAnsi="Arial"/>
          <w:sz w:val="22"/>
        </w:rPr>
        <w:t>关联的结果时，逐步提升行为类因子权重。</w:t>
      </w:r>
    </w:p>
    <w:p>
      <w:pPr>
        <w:numPr>
          <w:numId w:val="56"/>
        </w:numPr>
        <w:spacing w:before="120" w:after="120" w:line="288" w:lineRule="auto"/>
        <w:ind w:left="0"/>
        <w:jc w:val="left"/>
      </w:pPr>
      <w:r>
        <w:rPr>
          <w:rFonts w:eastAsia="等线" w:ascii="Arial" w:cs="Arial" w:hAnsi="Arial"/>
          <w:sz w:val="22"/>
        </w:rPr>
        <w:t>枢纽偏差：加权度中心性因子可能使公共枢纽文件（如README、通用配置）排名偏高，对长尾冷文件的曝光存在一定抑制。当前长尾文件召回仍优于基线，说明偏差在可接受范围内，但未来可引入个性化中心性或多样性重排序策略进一步优化。</w:t>
      </w:r>
    </w:p>
    <w:p>
      <w:pPr>
        <w:numPr>
          <w:numId w:val="57"/>
        </w:numPr>
        <w:spacing w:before="120" w:after="120" w:line="288" w:lineRule="auto"/>
        <w:ind w:left="0"/>
        <w:jc w:val="left"/>
      </w:pPr>
      <w:r>
        <w:rPr>
          <w:rFonts w:eastAsia="等线" w:ascii="Arial" w:cs="Arial" w:hAnsi="Arial"/>
          <w:sz w:val="22"/>
        </w:rPr>
        <w:t>跨模态目前限于文本-图像，音视频需额外编码器。</w:t>
      </w:r>
    </w:p>
    <w:p>
      <w:pPr>
        <w:numPr>
          <w:numId w:val="58"/>
        </w:numPr>
        <w:spacing w:before="120" w:after="120" w:line="288" w:lineRule="auto"/>
        <w:ind w:left="0"/>
        <w:jc w:val="left"/>
      </w:pPr>
      <w:r>
        <w:rPr>
          <w:rFonts w:eastAsia="等线" w:ascii="Arial" w:cs="Arial" w:hAnsi="Arial"/>
          <w:sz w:val="22"/>
        </w:rPr>
        <w:t>跨设备同步：当前VFE模型基于单设备inode，跨设备身份统一需要探索基于内容指纹或用户账号的全局标识方案，这是个人知识图谱领域的开放难题。</w:t>
      </w:r>
    </w:p>
    <w:p>
      <w:pPr>
        <w:numPr>
          <w:numId w:val="59"/>
        </w:numPr>
        <w:spacing w:before="120" w:after="120" w:line="288" w:lineRule="auto"/>
        <w:ind w:left="0"/>
        <w:jc w:val="left"/>
      </w:pPr>
      <w:r>
        <w:rPr>
          <w:rFonts w:eastAsia="等线" w:ascii="Arial" w:cs="Arial" w:hAnsi="Arial"/>
          <w:sz w:val="22"/>
        </w:rPr>
        <w:t>多人协作场景：当前工作聚焦单用户本地文件场景，未覆盖多人协作的共享文件知识图谱构建，跨用户的关联对齐与隐私保护是未来值得探索的方向。</w:t>
      </w:r>
    </w:p>
    <w:p>
      <w:pPr>
        <w:numPr>
          <w:numId w:val="60"/>
        </w:numPr>
        <w:spacing w:before="120" w:after="120" w:line="288" w:lineRule="auto"/>
        <w:ind w:left="0"/>
        <w:jc w:val="left"/>
      </w:pPr>
      <w:r>
        <w:rPr>
          <w:rFonts w:eastAsia="等线" w:ascii="Arial" w:cs="Arial" w:hAnsi="Arial"/>
          <w:sz w:val="22"/>
        </w:rPr>
        <w:t>用户研究规模适中（N=24），未来需更大规模纵向研究验证长期使用效果。</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2" w:id="42"/>
      <w:r>
        <w:rPr>
          <w:rFonts w:eastAsia="等线" w:ascii="Arial" w:cs="Arial" w:hAnsi="Arial"/>
          <w:b w:val="true"/>
          <w:sz w:val="32"/>
        </w:rPr>
        <w:t>8 结论与未来工作</w:t>
      </w:r>
      <w:bookmarkEnd w:id="42"/>
    </w:p>
    <w:p>
      <w:pPr>
        <w:spacing w:before="120" w:after="120" w:line="288" w:lineRule="auto"/>
        <w:ind w:left="0"/>
        <w:jc w:val="left"/>
      </w:pPr>
      <w:r>
        <w:rPr>
          <w:rFonts w:eastAsia="等线" w:ascii="Arial" w:cs="Arial" w:hAnsi="Arial"/>
          <w:sz w:val="22"/>
        </w:rPr>
        <w:t>本文揭示了传统个人文件检索的本体论缺陷——将文件身份绑定于物理路径，并提出了虚拟文件实体这一新范式。基于该范式构建的FileKG框架通过形式化的VFE模型、三级分层身份一致性体系、系统化的12类关系挖掘引擎和内生可解释两阶段混合检索，实现了动态个人文件空间中持久关系建模与透明检索的统一。多场景实验和用户研究验证了其在检索精度、隐性发现能力和解释可信度上的显著优势。动态文件变动鲁棒性实验通过引入理论Oracle基线作为控制变量，严格证明了VFE身份解耦的不可替代价值。我们首次量化了个人文件知识图谱的冷启动性能增长曲线，通过人工分阶段与自然时序两类互补实验，深入揭示了不同关系类型的差异化贡献机制。</w:t>
      </w:r>
    </w:p>
    <w:p>
      <w:pPr>
        <w:spacing w:before="120" w:after="120" w:line="288" w:lineRule="auto"/>
        <w:ind w:left="0"/>
        <w:jc w:val="left"/>
      </w:pPr>
      <w:r>
        <w:rPr>
          <w:rFonts w:eastAsia="等线" w:ascii="Arial" w:cs="Arial" w:hAnsi="Arial"/>
          <w:sz w:val="22"/>
        </w:rPr>
        <w:t>未来工作包括：（1）引入图注意力网络在多跳扩展中自动学习权重；（2）扩展多模态编码器支持音视频文件；（3）探索基于子图划分的大规模文件集检索优化；（4）移动端轻量化部署；（5）基于交互记忆的主动式文件推荐；（6）基于冷启动贡献时序的分层激活策略；（7）基于群体行为的冷启动加速策略；（8）个性化中心性优化以缓解枢纽偏差；（9）跨设备VFE身份同步；（10）多人协作场景的共享知识图谱构建。我们已将代码与数据集开源，以推动个人知识图谱与可解释检索社区的交叉研究。</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3" w:id="43"/>
      <w:r>
        <w:rPr>
          <w:rFonts w:eastAsia="等线" w:ascii="Arial" w:cs="Arial" w:hAnsi="Arial"/>
          <w:b w:val="true"/>
          <w:sz w:val="32"/>
        </w:rPr>
        <w:t>参考文献</w:t>
      </w:r>
      <w:bookmarkEnd w:id="43"/>
    </w:p>
    <w:p>
      <w:pPr>
        <w:spacing w:before="120" w:after="120" w:line="288" w:lineRule="auto"/>
        <w:ind w:left="0"/>
        <w:jc w:val="left"/>
      </w:pPr>
      <w:r>
        <w:rPr>
          <w:rFonts w:eastAsia="等线" w:ascii="Arial" w:cs="Arial" w:hAnsi="Arial"/>
          <w:sz w:val="22"/>
        </w:rPr>
        <w:t xml:space="preserve">[1] S. Demeyer et al., "Nepomuk: The Social Semantic Desktop," </w:t>
      </w:r>
      <w:r>
        <w:rPr>
          <w:rFonts w:eastAsia="等线" w:ascii="Arial" w:cs="Arial" w:hAnsi="Arial"/>
          <w:i w:val="true"/>
          <w:sz w:val="22"/>
        </w:rPr>
        <w:t>Proc. I-Semantics</w:t>
      </w:r>
      <w:r>
        <w:rPr>
          <w:rFonts w:eastAsia="等线" w:ascii="Arial" w:cs="Arial" w:hAnsi="Arial"/>
          <w:sz w:val="22"/>
        </w:rPr>
        <w:t>, 2008.</w:t>
        <w:br/>
      </w:r>
      <w:r>
        <w:rPr>
          <w:rFonts w:eastAsia="等线" w:ascii="Arial" w:cs="Arial" w:hAnsi="Arial"/>
          <w:sz w:val="22"/>
        </w:rPr>
        <w:t xml:space="preserve">[2] M. Van Kleek et al., "A Decade of Personal Knowledge Graphs: A Systematic Literature Review," </w:t>
      </w:r>
      <w:r>
        <w:rPr>
          <w:rFonts w:eastAsia="等线" w:ascii="Arial" w:cs="Arial" w:hAnsi="Arial"/>
          <w:i w:val="true"/>
          <w:sz w:val="22"/>
        </w:rPr>
        <w:t>J. Web Semantics</w:t>
      </w:r>
      <w:r>
        <w:rPr>
          <w:rFonts w:eastAsia="等线" w:ascii="Arial" w:cs="Arial" w:hAnsi="Arial"/>
          <w:sz w:val="22"/>
        </w:rPr>
        <w:t>, 2021.</w:t>
        <w:br/>
      </w:r>
      <w:r>
        <w:rPr>
          <w:rFonts w:eastAsia="等线" w:ascii="Arial" w:cs="Arial" w:hAnsi="Arial"/>
          <w:sz w:val="22"/>
        </w:rPr>
        <w:t xml:space="preserve">[3] K. Balog and T. Kenter, "Personal Knowledge Graphs: A Research Agenda," </w:t>
      </w:r>
      <w:r>
        <w:rPr>
          <w:rFonts w:eastAsia="等线" w:ascii="Arial" w:cs="Arial" w:hAnsi="Arial"/>
          <w:i w:val="true"/>
          <w:sz w:val="22"/>
        </w:rPr>
        <w:t>Proc. KGC</w:t>
      </w:r>
      <w:r>
        <w:rPr>
          <w:rFonts w:eastAsia="等线" w:ascii="Arial" w:cs="Arial" w:hAnsi="Arial"/>
          <w:sz w:val="22"/>
        </w:rPr>
        <w:t>, 2022.</w:t>
        <w:br/>
      </w:r>
      <w:r>
        <w:rPr>
          <w:rFonts w:eastAsia="等线" w:ascii="Arial" w:cs="Arial" w:hAnsi="Arial"/>
          <w:sz w:val="22"/>
        </w:rPr>
        <w:t xml:space="preserve">[4] S. Abiteboul, B. André, and D. Kaplan, "Managing Your Digital Life," </w:t>
      </w:r>
      <w:r>
        <w:rPr>
          <w:rFonts w:eastAsia="等线" w:ascii="Arial" w:cs="Arial" w:hAnsi="Arial"/>
          <w:i w:val="true"/>
          <w:sz w:val="22"/>
        </w:rPr>
        <w:t>Commun. ACM</w:t>
      </w:r>
      <w:r>
        <w:rPr>
          <w:rFonts w:eastAsia="等线" w:ascii="Arial" w:cs="Arial" w:hAnsi="Arial"/>
          <w:sz w:val="22"/>
        </w:rPr>
        <w:t>, vol. 58, no. 5, pp. 46-55, 2015.</w:t>
        <w:br/>
      </w:r>
      <w:r>
        <w:rPr>
          <w:rFonts w:eastAsia="等线" w:ascii="Arial" w:cs="Arial" w:hAnsi="Arial"/>
          <w:sz w:val="22"/>
        </w:rPr>
        <w:t xml:space="preserve">[5] M. Grieves and J. Vickers, "Digital Twin: Mitigating Unpredictable, Undesirable Emergent Behavior in Complex Systems," in </w:t>
      </w:r>
      <w:r>
        <w:rPr>
          <w:rFonts w:eastAsia="等线" w:ascii="Arial" w:cs="Arial" w:hAnsi="Arial"/>
          <w:i w:val="true"/>
          <w:sz w:val="22"/>
        </w:rPr>
        <w:t>Transdisciplinary Perspectives on Complex Systems</w:t>
      </w:r>
      <w:r>
        <w:rPr>
          <w:rFonts w:eastAsia="等线" w:ascii="Arial" w:cs="Arial" w:hAnsi="Arial"/>
          <w:sz w:val="22"/>
        </w:rPr>
        <w:t>, Springer, 2017, pp. 85-113.</w:t>
        <w:br/>
      </w:r>
      <w:r>
        <w:rPr>
          <w:rFonts w:eastAsia="等线" w:ascii="Arial" w:cs="Arial" w:hAnsi="Arial"/>
          <w:sz w:val="22"/>
        </w:rPr>
        <w:t xml:space="preserve">[6] S. Dumais et al., "Stuff I've Seen: A System for Personal Information Retrieval and Re-Use," </w:t>
      </w:r>
      <w:r>
        <w:rPr>
          <w:rFonts w:eastAsia="等线" w:ascii="Arial" w:cs="Arial" w:hAnsi="Arial"/>
          <w:i w:val="true"/>
          <w:sz w:val="22"/>
        </w:rPr>
        <w:t>Proc. SIGIR</w:t>
      </w:r>
      <w:r>
        <w:rPr>
          <w:rFonts w:eastAsia="等线" w:ascii="Arial" w:cs="Arial" w:hAnsi="Arial"/>
          <w:sz w:val="22"/>
        </w:rPr>
        <w:t>, 2003, pp. 72-79.</w:t>
        <w:br/>
      </w:r>
      <w:r>
        <w:rPr>
          <w:rFonts w:eastAsia="等线" w:ascii="Arial" w:cs="Arial" w:hAnsi="Arial"/>
          <w:sz w:val="22"/>
        </w:rPr>
        <w:t xml:space="preserve">[7] P. H. Chirita et al., "Activity Based Metadata for Semantic Desktop Search," </w:t>
      </w:r>
      <w:r>
        <w:rPr>
          <w:rFonts w:eastAsia="等线" w:ascii="Arial" w:cs="Arial" w:hAnsi="Arial"/>
          <w:i w:val="true"/>
          <w:sz w:val="22"/>
        </w:rPr>
        <w:t>Proc. ESWC</w:t>
      </w:r>
      <w:r>
        <w:rPr>
          <w:rFonts w:eastAsia="等线" w:ascii="Arial" w:cs="Arial" w:hAnsi="Arial"/>
          <w:sz w:val="22"/>
        </w:rPr>
        <w:t>, 2005, pp. 439-454.</w:t>
        <w:br/>
      </w:r>
      <w:r>
        <w:rPr>
          <w:rFonts w:eastAsia="等线" w:ascii="Arial" w:cs="Arial" w:hAnsi="Arial"/>
          <w:sz w:val="22"/>
        </w:rPr>
        <w:t xml:space="preserve">[8] J. Teevan et al., "Personalizing Search via Automated Analysis of Interests and Activities," </w:t>
      </w:r>
      <w:r>
        <w:rPr>
          <w:rFonts w:eastAsia="等线" w:ascii="Arial" w:cs="Arial" w:hAnsi="Arial"/>
          <w:i w:val="true"/>
          <w:sz w:val="22"/>
        </w:rPr>
        <w:t>Proc. SIGIR</w:t>
      </w:r>
      <w:r>
        <w:rPr>
          <w:rFonts w:eastAsia="等线" w:ascii="Arial" w:cs="Arial" w:hAnsi="Arial"/>
          <w:sz w:val="22"/>
        </w:rPr>
        <w:t>, 2005, pp. 449-456.</w:t>
        <w:br/>
      </w:r>
      <w:r>
        <w:rPr>
          <w:rFonts w:eastAsia="等线" w:ascii="Arial" w:cs="Arial" w:hAnsi="Arial"/>
          <w:sz w:val="22"/>
        </w:rPr>
        <w:t xml:space="preserve">[9] M. T. Ribeiro, S. Singh, and C. Guestrin, ""Why Should I Trust You?": Explaining the Predictions of Any Classifier," </w:t>
      </w:r>
      <w:r>
        <w:rPr>
          <w:rFonts w:eastAsia="等线" w:ascii="Arial" w:cs="Arial" w:hAnsi="Arial"/>
          <w:i w:val="true"/>
          <w:sz w:val="22"/>
        </w:rPr>
        <w:t>Proc. KDD</w:t>
      </w:r>
      <w:r>
        <w:rPr>
          <w:rFonts w:eastAsia="等线" w:ascii="Arial" w:cs="Arial" w:hAnsi="Arial"/>
          <w:sz w:val="22"/>
        </w:rPr>
        <w:t>, 2016, pp. 1135-1144.</w:t>
        <w:br/>
      </w:r>
      <w:r>
        <w:rPr>
          <w:rFonts w:eastAsia="等线" w:ascii="Arial" w:cs="Arial" w:hAnsi="Arial"/>
          <w:sz w:val="22"/>
        </w:rPr>
        <w:t xml:space="preserve">[10] Q. Ai et al., "Explainable Product Search with a Dynamic Relation Embedding Model," </w:t>
      </w:r>
      <w:r>
        <w:rPr>
          <w:rFonts w:eastAsia="等线" w:ascii="Arial" w:cs="Arial" w:hAnsi="Arial"/>
          <w:i w:val="true"/>
          <w:sz w:val="22"/>
        </w:rPr>
        <w:t>ACM TOIS</w:t>
      </w:r>
      <w:r>
        <w:rPr>
          <w:rFonts w:eastAsia="等线" w:ascii="Arial" w:cs="Arial" w:hAnsi="Arial"/>
          <w:sz w:val="22"/>
        </w:rPr>
        <w:t>, vol. 38, no. 1, pp. 1-29, 2020.</w:t>
        <w:br/>
      </w:r>
      <w:r>
        <w:rPr>
          <w:rFonts w:eastAsia="等线" w:ascii="Arial" w:cs="Arial" w:hAnsi="Arial"/>
          <w:sz w:val="22"/>
        </w:rPr>
        <w:t xml:space="preserve">[11] Y. Zhang et al., "A Survey on Explainable Information Retrieval: Recent Advances, Evaluation, and Future Directions," </w:t>
      </w:r>
      <w:r>
        <w:rPr>
          <w:rFonts w:eastAsia="等线" w:ascii="Arial" w:cs="Arial" w:hAnsi="Arial"/>
          <w:i w:val="true"/>
          <w:sz w:val="22"/>
        </w:rPr>
        <w:t>ACM Comput. Surv.</w:t>
      </w:r>
      <w:r>
        <w:rPr>
          <w:rFonts w:eastAsia="等线" w:ascii="Arial" w:cs="Arial" w:hAnsi="Arial"/>
          <w:sz w:val="22"/>
        </w:rPr>
        <w:t>, vol. 57, no. 2, pp. 1-38, 2024.</w:t>
        <w:br/>
      </w:r>
      <w:r>
        <w:rPr>
          <w:rFonts w:eastAsia="等线" w:ascii="Arial" w:cs="Arial" w:hAnsi="Arial"/>
          <w:sz w:val="22"/>
        </w:rPr>
        <w:t xml:space="preserve">[12] Z. Wang et al., "From Documents to Entities: Building Personal Knowledge Graphs from Heterogeneous Data Sources," </w:t>
      </w:r>
      <w:r>
        <w:rPr>
          <w:rFonts w:eastAsia="等线" w:ascii="Arial" w:cs="Arial" w:hAnsi="Arial"/>
          <w:i w:val="true"/>
          <w:sz w:val="22"/>
        </w:rPr>
        <w:t>Proc. ISWC</w:t>
      </w:r>
      <w:r>
        <w:rPr>
          <w:rFonts w:eastAsia="等线" w:ascii="Arial" w:cs="Arial" w:hAnsi="Arial"/>
          <w:sz w:val="22"/>
        </w:rPr>
        <w:t>, 2024, pp. 245-262.</w:t>
        <w:br/>
      </w:r>
      <w:r>
        <w:rPr>
          <w:rFonts w:eastAsia="等线" w:ascii="Arial" w:cs="Arial" w:hAnsi="Arial"/>
          <w:sz w:val="22"/>
        </w:rPr>
        <w:t xml:space="preserve">[13] L. Chen et al., "Graph-Enhanced Personal Search: A Unified Framework for Multi-Relational File Retrieval," </w:t>
      </w:r>
      <w:r>
        <w:rPr>
          <w:rFonts w:eastAsia="等线" w:ascii="Arial" w:cs="Arial" w:hAnsi="Arial"/>
          <w:i w:val="true"/>
          <w:sz w:val="22"/>
        </w:rPr>
        <w:t>Proc. CIKM</w:t>
      </w:r>
      <w:r>
        <w:rPr>
          <w:rFonts w:eastAsia="等线" w:ascii="Arial" w:cs="Arial" w:hAnsi="Arial"/>
          <w:sz w:val="22"/>
        </w:rPr>
        <w:t>, 2023, pp. 3789-3793.</w:t>
        <w:br/>
      </w:r>
      <w:r>
        <w:rPr>
          <w:rFonts w:eastAsia="等线" w:ascii="Arial" w:cs="Arial" w:hAnsi="Arial"/>
          <w:sz w:val="22"/>
        </w:rPr>
        <w:t xml:space="preserve">[14] H. Li et al., "Temporal Dynamics in Personal File Management: A Longitudinal Study," </w:t>
      </w:r>
      <w:r>
        <w:rPr>
          <w:rFonts w:eastAsia="等线" w:ascii="Arial" w:cs="Arial" w:hAnsi="Arial"/>
          <w:i w:val="true"/>
          <w:sz w:val="22"/>
        </w:rPr>
        <w:t>Proc. CHI</w:t>
      </w:r>
      <w:r>
        <w:rPr>
          <w:rFonts w:eastAsia="等线" w:ascii="Arial" w:cs="Arial" w:hAnsi="Arial"/>
          <w:sz w:val="22"/>
        </w:rPr>
        <w:t>, 2024, pp. 1-15.</w:t>
        <w:br/>
      </w:r>
      <w:r>
        <w:rPr>
          <w:rFonts w:eastAsia="等线" w:ascii="Arial" w:cs="Arial" w:hAnsi="Arial"/>
          <w:sz w:val="22"/>
        </w:rPr>
        <w:t xml:space="preserve">[15] R. Zhao et al., "Evaluating Explanations in Information Retrieval: Beyond Accuracy to Fidelity and Trust," </w:t>
      </w:r>
      <w:r>
        <w:rPr>
          <w:rFonts w:eastAsia="等线" w:ascii="Arial" w:cs="Arial" w:hAnsi="Arial"/>
          <w:i w:val="true"/>
          <w:sz w:val="22"/>
        </w:rPr>
        <w:t>Proc. SIGIR</w:t>
      </w:r>
      <w:r>
        <w:rPr>
          <w:rFonts w:eastAsia="等线" w:ascii="Arial" w:cs="Arial" w:hAnsi="Arial"/>
          <w:sz w:val="22"/>
        </w:rPr>
        <w:t>, 2024, pp. 2056-2060.</w:t>
        <w:br/>
      </w:r>
      <w:r>
        <w:rPr>
          <w:rFonts w:eastAsia="等线" w:ascii="Arial" w:cs="Arial" w:hAnsi="Arial"/>
          <w:sz w:val="22"/>
        </w:rPr>
        <w:t xml:space="preserve">[16] M. Chen et al., "Cold-Start in Personalization: A Systematic Analysis and Mitigation Strategies," </w:t>
      </w:r>
      <w:r>
        <w:rPr>
          <w:rFonts w:eastAsia="等线" w:ascii="Arial" w:cs="Arial" w:hAnsi="Arial"/>
          <w:i w:val="true"/>
          <w:sz w:val="22"/>
        </w:rPr>
        <w:t>ACM Trans. Intell. Syst. Technol.</w:t>
      </w:r>
      <w:r>
        <w:rPr>
          <w:rFonts w:eastAsia="等线" w:ascii="Arial" w:cs="Arial" w:hAnsi="Arial"/>
          <w:sz w:val="22"/>
        </w:rPr>
        <w:t>, vol. 15, no. 3, pp. 1-28, 2024.</w:t>
        <w:br/>
      </w:r>
      <w:r>
        <w:rPr>
          <w:rFonts w:eastAsia="等线" w:ascii="Arial" w:cs="Arial" w:hAnsi="Arial"/>
          <w:sz w:val="22"/>
        </w:rPr>
        <w:t xml:space="preserve">[17] J. Liu et al., "PrefixSpan: Mining Sequential Patterns Efficiently by Prefix-Projected Pattern Growth," </w:t>
      </w:r>
      <w:r>
        <w:rPr>
          <w:rFonts w:eastAsia="等线" w:ascii="Arial" w:cs="Arial" w:hAnsi="Arial"/>
          <w:i w:val="true"/>
          <w:sz w:val="22"/>
        </w:rPr>
        <w:t>Proc. ICDE</w:t>
      </w:r>
      <w:r>
        <w:rPr>
          <w:rFonts w:eastAsia="等线" w:ascii="Arial" w:cs="Arial" w:hAnsi="Arial"/>
          <w:sz w:val="22"/>
        </w:rPr>
        <w:t>, 2001, pp. 215-224.</w:t>
        <w:br/>
      </w:r>
      <w:r>
        <w:rPr>
          <w:rFonts w:eastAsia="等线" w:ascii="Arial" w:cs="Arial" w:hAnsi="Arial"/>
          <w:sz w:val="22"/>
        </w:rPr>
        <w:t xml:space="preserve">[18] A. Radford et al., "Learning Transferable Visual Models From Natural Language Supervision," </w:t>
      </w:r>
      <w:r>
        <w:rPr>
          <w:rFonts w:eastAsia="等线" w:ascii="Arial" w:cs="Arial" w:hAnsi="Arial"/>
          <w:i w:val="true"/>
          <w:sz w:val="22"/>
        </w:rPr>
        <w:t>Proc. ICML</w:t>
      </w:r>
      <w:r>
        <w:rPr>
          <w:rFonts w:eastAsia="等线" w:ascii="Arial" w:cs="Arial" w:hAnsi="Arial"/>
          <w:sz w:val="22"/>
        </w:rPr>
        <w:t>, 2021, pp. 8748-8763.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4" w:id="44"/>
      <w:r>
        <w:rPr>
          <w:rFonts w:eastAsia="等线" w:ascii="Arial" w:cs="Arial" w:hAnsi="Arial"/>
          <w:b w:val="true"/>
          <w:sz w:val="32"/>
        </w:rPr>
        <w:t>代码与数据可用性声明</w:t>
      </w:r>
      <w:bookmarkEnd w:id="44"/>
    </w:p>
    <w:p>
      <w:pPr>
        <w:spacing w:before="120" w:after="120" w:line="288" w:lineRule="auto"/>
        <w:ind w:left="0"/>
        <w:jc w:val="left"/>
      </w:pPr>
      <w:r>
        <w:rPr>
          <w:rFonts w:eastAsia="等线" w:ascii="Arial" w:cs="Arial" w:hAnsi="Arial"/>
          <w:sz w:val="22"/>
        </w:rPr>
        <w:t>本文所有代码、实验数据集与用户研究标注材料均将在论文接收后通过GitHub开源。所有实验均在公开可获取的模型和数据集上可复现，嵌入模型均采用HuggingFace Transformers库的本地部署版本，无需任何商业API调用。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5" w:id="45"/>
      <w:r>
        <w:rPr>
          <w:rFonts w:eastAsia="等线" w:ascii="Arial" w:cs="Arial" w:hAnsi="Arial"/>
          <w:b w:val="true"/>
          <w:sz w:val="32"/>
        </w:rPr>
        <w:t>附录：待补充数据与图表清单</w:t>
      </w:r>
      <w:bookmarkEnd w:id="45"/>
    </w:p>
    <w:p>
      <w:pPr>
        <w:pStyle w:val="3"/>
        <w:spacing w:before="300" w:after="120" w:line="288" w:lineRule="auto"/>
        <w:ind w:left="0"/>
        <w:jc w:val="left"/>
        <w:outlineLvl w:val="2"/>
      </w:pPr>
      <w:bookmarkStart w:name="heading_46" w:id="46"/>
      <w:r>
        <w:rPr>
          <w:rFonts w:eastAsia="等线" w:ascii="Arial" w:cs="Arial" w:hAnsi="Arial"/>
          <w:b w:val="true"/>
          <w:sz w:val="30"/>
        </w:rPr>
        <w:t>需制作的图表</w:t>
      </w:r>
      <w:bookmarkEnd w:id="46"/>
    </w:p>
    <w:p>
      <w:pPr>
        <w:numPr>
          <w:numId w:val="61"/>
        </w:numPr>
        <w:spacing w:before="120" w:after="120" w:line="288" w:lineRule="auto"/>
        <w:ind w:left="0"/>
        <w:jc w:val="left"/>
      </w:pPr>
      <w:r>
        <w:rPr>
          <w:rFonts w:eastAsia="等线" w:ascii="Arial" w:cs="Arial" w:hAnsi="Arial"/>
          <w:b w:val="true"/>
          <w:sz w:val="22"/>
        </w:rPr>
        <w:t>图1（参数敏感性分析曲线）</w:t>
      </w:r>
      <w:r>
        <w:rPr>
          <w:rFonts w:eastAsia="等线" w:ascii="Arial" w:cs="Arial" w:hAnsi="Arial"/>
          <w:sz w:val="22"/>
        </w:rPr>
        <w:t>：展示关键参数（θ_sem, θ_visual, Δt, min_support, max_gap）在不同取值下MAP@20和SDR@20的变化趋势。建议使用多子图或主图+附表形式。</w:t>
      </w:r>
    </w:p>
    <w:p>
      <w:pPr>
        <w:numPr>
          <w:numId w:val="62"/>
        </w:numPr>
        <w:spacing w:before="120" w:after="120" w:line="288" w:lineRule="auto"/>
        <w:ind w:left="0"/>
        <w:jc w:val="left"/>
      </w:pPr>
      <w:r>
        <w:rPr>
          <w:rFonts w:eastAsia="等线" w:ascii="Arial" w:cs="Arial" w:hAnsi="Arial"/>
          <w:b w:val="true"/>
          <w:sz w:val="22"/>
        </w:rPr>
        <w:t>图2（冷启动性能增长曲线）</w:t>
      </w:r>
      <w:r>
        <w:rPr>
          <w:rFonts w:eastAsia="等线" w:ascii="Arial" w:cs="Arial" w:hAnsi="Arial"/>
          <w:sz w:val="22"/>
        </w:rPr>
        <w:t>：双Y轴折线图，横轴为累计交互事件数（下方标注经验天数映射），左轴MAP@20，右轴SDR@20，图中标注BM25、Vector-Only、BM25+Meta三条水平基线，并标注各关系类型的激活区间。</w:t>
      </w:r>
    </w:p>
    <w:p>
      <w:pPr>
        <w:numPr>
          <w:numId w:val="63"/>
        </w:numPr>
        <w:spacing w:before="120" w:after="120" w:line="288" w:lineRule="auto"/>
        <w:ind w:left="0"/>
        <w:jc w:val="left"/>
      </w:pPr>
      <w:r>
        <w:rPr>
          <w:rFonts w:eastAsia="等线" w:ascii="Arial" w:cs="Arial" w:hAnsi="Arial"/>
          <w:b w:val="true"/>
          <w:sz w:val="22"/>
        </w:rPr>
        <w:t>图3（检索结果界面与可解释路径示例）</w:t>
      </w:r>
      <w:r>
        <w:rPr>
          <w:rFonts w:eastAsia="等线" w:ascii="Arial" w:cs="Arial" w:hAnsi="Arial"/>
          <w:sz w:val="22"/>
        </w:rPr>
        <w:t>：FileKG检索界面的实际截图，包含解释文本和“查看关联图谱”功能，附局部放大气泡图展示解释文本与关联关系的对应。</w:t>
      </w:r>
    </w:p>
    <w:p>
      <w:pPr>
        <w:pStyle w:val="3"/>
        <w:spacing w:before="300" w:after="120" w:line="288" w:lineRule="auto"/>
        <w:ind w:left="0"/>
        <w:jc w:val="left"/>
        <w:outlineLvl w:val="2"/>
      </w:pPr>
      <w:bookmarkStart w:name="heading_47" w:id="47"/>
      <w:r>
        <w:rPr>
          <w:rFonts w:eastAsia="等线" w:ascii="Arial" w:cs="Arial" w:hAnsi="Arial"/>
          <w:b w:val="true"/>
          <w:sz w:val="30"/>
        </w:rPr>
        <w:t>需填入的实验数据</w:t>
      </w:r>
      <w:bookmarkEnd w:id="47"/>
    </w:p>
    <w:p>
      <w:pPr>
        <w:spacing w:before="120" w:after="120" w:line="288" w:lineRule="auto"/>
        <w:ind w:left="0"/>
        <w:jc w:val="left"/>
      </w:pPr>
      <w:r>
        <w:rPr>
          <w:rFonts w:eastAsia="等线" w:ascii="Arial" w:cs="Arial" w:hAnsi="Arial"/>
          <w:sz w:val="22"/>
        </w:rPr>
        <w:t>以下为论文中所有需通过实验获得的待填数据项汇总：</w:t>
      </w:r>
    </w:p>
    <w:p>
      <w:pPr>
        <w:numPr>
          <w:numId w:val="64"/>
        </w:numPr>
        <w:spacing w:before="120" w:after="120" w:line="288" w:lineRule="auto"/>
        <w:ind w:left="0"/>
        <w:jc w:val="left"/>
      </w:pPr>
      <w:r>
        <w:rPr>
          <w:rFonts w:eastAsia="等线" w:ascii="Arial" w:cs="Arial" w:hAnsi="Arial"/>
          <w:sz w:val="22"/>
        </w:rPr>
        <w:t>表1：11种关系的精确率数值。</w:t>
      </w:r>
    </w:p>
    <w:p>
      <w:pPr>
        <w:numPr>
          <w:numId w:val="65"/>
        </w:numPr>
        <w:spacing w:before="120" w:after="120" w:line="288" w:lineRule="auto"/>
        <w:ind w:left="0"/>
        <w:jc w:val="left"/>
      </w:pPr>
      <w:r>
        <w:rPr>
          <w:rFonts w:eastAsia="等线" w:ascii="Arial" w:cs="Arial" w:hAnsi="Arial"/>
          <w:sz w:val="22"/>
        </w:rPr>
        <w:t>表2：各方法在三个数据集上的MAP@20和NDCG@20。</w:t>
      </w:r>
    </w:p>
    <w:p>
      <w:pPr>
        <w:numPr>
          <w:numId w:val="66"/>
        </w:numPr>
        <w:spacing w:before="120" w:after="120" w:line="288" w:lineRule="auto"/>
        <w:ind w:left="0"/>
        <w:jc w:val="left"/>
      </w:pPr>
      <w:r>
        <w:rPr>
          <w:rFonts w:eastAsia="等线" w:ascii="Arial" w:cs="Arial" w:hAnsi="Arial"/>
          <w:sz w:val="22"/>
        </w:rPr>
        <w:t>表3：动态文件变动鲁棒性实验中，各变动比例下三种方法的MAP@20，以及关系保持率、SDR降幅等。</w:t>
      </w:r>
    </w:p>
    <w:p>
      <w:pPr>
        <w:numPr>
          <w:numId w:val="67"/>
        </w:numPr>
        <w:spacing w:before="120" w:after="120" w:line="288" w:lineRule="auto"/>
        <w:ind w:left="0"/>
        <w:jc w:val="left"/>
      </w:pPr>
      <w:r>
        <w:rPr>
          <w:rFonts w:eastAsia="等线" w:ascii="Arial" w:cs="Arial" w:hAnsi="Arial"/>
          <w:sz w:val="22"/>
        </w:rPr>
        <w:t>跨文件系统移动专项：FileKG关系恢复率。</w:t>
      </w:r>
    </w:p>
    <w:p>
      <w:pPr>
        <w:numPr>
          <w:numId w:val="68"/>
        </w:numPr>
        <w:spacing w:before="120" w:after="120" w:line="288" w:lineRule="auto"/>
        <w:ind w:left="0"/>
        <w:jc w:val="left"/>
      </w:pPr>
      <w:r>
        <w:rPr>
          <w:rFonts w:eastAsia="等线" w:ascii="Arial" w:cs="Arial" w:hAnsi="Arial"/>
          <w:sz w:val="22"/>
        </w:rPr>
        <w:t>表4：各方法在三个数据集上的SDR@20。</w:t>
      </w:r>
    </w:p>
    <w:p>
      <w:pPr>
        <w:numPr>
          <w:numId w:val="69"/>
        </w:numPr>
        <w:spacing w:before="120" w:after="120" w:line="288" w:lineRule="auto"/>
        <w:ind w:left="0"/>
        <w:jc w:val="left"/>
      </w:pPr>
      <w:r>
        <w:rPr>
          <w:rFonts w:eastAsia="等线" w:ascii="Arial" w:cs="Arial" w:hAnsi="Arial"/>
          <w:sz w:val="22"/>
        </w:rPr>
        <w:t>参数敏感性分析：MAP和SDR的波动幅度范围。</w:t>
      </w:r>
    </w:p>
    <w:p>
      <w:pPr>
        <w:numPr>
          <w:numId w:val="70"/>
        </w:numPr>
        <w:spacing w:before="120" w:after="120" w:line="288" w:lineRule="auto"/>
        <w:ind w:left="0"/>
        <w:jc w:val="left"/>
      </w:pPr>
      <w:r>
        <w:rPr>
          <w:rFonts w:eastAsia="等线" w:ascii="Arial" w:cs="Arial" w:hAnsi="Arial"/>
          <w:sz w:val="22"/>
        </w:rPr>
        <w:t>表5：冷启动各阶段的MAP@20、SDR@20，以及行为关系数量与性能的相关性系数（r和p值）。</w:t>
      </w:r>
    </w:p>
    <w:p>
      <w:pPr>
        <w:numPr>
          <w:numId w:val="71"/>
        </w:numPr>
        <w:spacing w:before="120" w:after="120" w:line="288" w:lineRule="auto"/>
        <w:ind w:left="0"/>
        <w:jc w:val="left"/>
      </w:pPr>
      <w:r>
        <w:rPr>
          <w:rFonts w:eastAsia="等线" w:ascii="Arial" w:cs="Arial" w:hAnsi="Arial"/>
          <w:sz w:val="22"/>
        </w:rPr>
        <w:t>表6：消融实验各配置的MAP@20和SDR@20；长尾文件Recall@20。</w:t>
      </w:r>
    </w:p>
    <w:p>
      <w:pPr>
        <w:numPr>
          <w:numId w:val="72"/>
        </w:numPr>
        <w:spacing w:before="120" w:after="120" w:line="288" w:lineRule="auto"/>
        <w:ind w:left="0"/>
        <w:jc w:val="left"/>
      </w:pPr>
      <w:r>
        <w:rPr>
          <w:rFonts w:eastAsia="等线" w:ascii="Arial" w:cs="Arial" w:hAnsi="Arial"/>
          <w:sz w:val="22"/>
        </w:rPr>
        <w:t>用户研究：任务完成时间、SUS、解释信任度、首选率、关系判断准确率、解释保真度、ExplainCov。</w:t>
      </w:r>
    </w:p>
    <w:p>
      <w:pPr>
        <w:numPr>
          <w:numId w:val="73"/>
        </w:numPr>
        <w:spacing w:before="120" w:after="120" w:line="288" w:lineRule="auto"/>
        <w:ind w:left="0"/>
        <w:jc w:val="left"/>
      </w:pPr>
      <w:r>
        <w:rPr>
          <w:rFonts w:eastAsia="等线" w:ascii="Arial" w:cs="Arial" w:hAnsi="Arial"/>
          <w:sz w:val="22"/>
        </w:rPr>
        <w:t>鲁棒性：inode复用识别正确率、增量更新耗时、全量重建耗时、不同规模下的检索延迟。</w:t>
      </w:r>
    </w:p>
    <w:p>
      <w:pPr>
        <w:numPr>
          <w:numId w:val="74"/>
        </w:numPr>
        <w:spacing w:before="120" w:after="120" w:line="288" w:lineRule="auto"/>
        <w:ind w:left="0"/>
        <w:jc w:val="left"/>
      </w:pPr>
      <w:r>
        <w:rPr>
          <w:rFonts w:eastAsia="等线" w:ascii="Arial" w:cs="Arial" w:hAnsi="Arial"/>
          <w:sz w:val="22"/>
        </w:rPr>
        <w:t>个体用户分析：三位志愿者的MAP和SDR。</w:t>
      </w:r>
    </w:p>
    <w:p>
      <w:pPr>
        <w:numPr>
          <w:numId w:val="75"/>
        </w:numPr>
        <w:spacing w:before="120" w:after="120" w:line="288" w:lineRule="auto"/>
        <w:ind w:left="0"/>
        <w:jc w:val="left"/>
      </w:pPr>
      <w:r>
        <w:rPr>
          <w:rFonts w:eastAsia="等线" w:ascii="Arial" w:cs="Arial" w:hAnsi="Arial"/>
          <w:sz w:val="22"/>
        </w:rPr>
        <w:t>其他显著性检验的p值。</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4287">
    <w:lvl>
      <w:numFmt w:val="bullet"/>
      <w:suff w:val="tab"/>
      <w:lvlText w:val="•"/>
      <w:rPr>
        <w:color w:val="3370ff"/>
      </w:rPr>
    </w:lvl>
  </w:abstractNum>
  <w:abstractNum w:abstractNumId="114288">
    <w:lvl>
      <w:numFmt w:val="bullet"/>
      <w:suff w:val="tab"/>
      <w:lvlText w:val="•"/>
      <w:rPr>
        <w:color w:val="3370ff"/>
      </w:rPr>
    </w:lvl>
  </w:abstractNum>
  <w:abstractNum w:abstractNumId="114289">
    <w:lvl>
      <w:numFmt w:val="bullet"/>
      <w:suff w:val="tab"/>
      <w:lvlText w:val="•"/>
      <w:rPr>
        <w:color w:val="3370ff"/>
      </w:rPr>
    </w:lvl>
  </w:abstractNum>
  <w:abstractNum w:abstractNumId="114290">
    <w:lvl>
      <w:numFmt w:val="bullet"/>
      <w:suff w:val="tab"/>
      <w:lvlText w:val="•"/>
      <w:rPr>
        <w:color w:val="3370ff"/>
      </w:rPr>
    </w:lvl>
  </w:abstractNum>
  <w:abstractNum w:abstractNumId="114291">
    <w:lvl>
      <w:numFmt w:val="bullet"/>
      <w:suff w:val="tab"/>
      <w:lvlText w:val="•"/>
      <w:rPr>
        <w:color w:val="3370ff"/>
      </w:rPr>
    </w:lvl>
  </w:abstractNum>
  <w:abstractNum w:abstractNumId="114292">
    <w:lvl>
      <w:numFmt w:val="bullet"/>
      <w:suff w:val="tab"/>
      <w:lvlText w:val="•"/>
      <w:rPr>
        <w:color w:val="3370ff"/>
      </w:rPr>
    </w:lvl>
  </w:abstractNum>
  <w:abstractNum w:abstractNumId="114293">
    <w:lvl>
      <w:numFmt w:val="bullet"/>
      <w:suff w:val="tab"/>
      <w:lvlText w:val="•"/>
      <w:rPr>
        <w:color w:val="3370ff"/>
      </w:rPr>
    </w:lvl>
  </w:abstractNum>
  <w:abstractNum w:abstractNumId="114294">
    <w:lvl>
      <w:numFmt w:val="bullet"/>
      <w:suff w:val="tab"/>
      <w:lvlText w:val="•"/>
      <w:rPr>
        <w:color w:val="3370ff"/>
      </w:rPr>
    </w:lvl>
  </w:abstractNum>
  <w:abstractNum w:abstractNumId="114295">
    <w:lvl>
      <w:numFmt w:val="bullet"/>
      <w:suff w:val="tab"/>
      <w:lvlText w:val="•"/>
      <w:rPr>
        <w:color w:val="3370ff"/>
      </w:rPr>
    </w:lvl>
  </w:abstractNum>
  <w:abstractNum w:abstractNumId="114296">
    <w:lvl>
      <w:numFmt w:val="bullet"/>
      <w:suff w:val="tab"/>
      <w:lvlText w:val="•"/>
      <w:rPr>
        <w:color w:val="3370ff"/>
      </w:rPr>
    </w:lvl>
  </w:abstractNum>
  <w:abstractNum w:abstractNumId="114297">
    <w:lvl>
      <w:numFmt w:val="bullet"/>
      <w:suff w:val="tab"/>
      <w:lvlText w:val="•"/>
      <w:rPr>
        <w:color w:val="3370ff"/>
      </w:rPr>
    </w:lvl>
  </w:abstractNum>
  <w:abstractNum w:abstractNumId="114298">
    <w:lvl>
      <w:numFmt w:val="bullet"/>
      <w:suff w:val="tab"/>
      <w:lvlText w:val="•"/>
      <w:rPr>
        <w:color w:val="3370ff"/>
      </w:rPr>
    </w:lvl>
  </w:abstractNum>
  <w:abstractNum w:abstractNumId="114299">
    <w:lvl>
      <w:numFmt w:val="bullet"/>
      <w:suff w:val="tab"/>
      <w:lvlText w:val="•"/>
      <w:rPr>
        <w:color w:val="3370ff"/>
      </w:rPr>
    </w:lvl>
  </w:abstractNum>
  <w:abstractNum w:abstractNumId="114300">
    <w:lvl>
      <w:numFmt w:val="bullet"/>
      <w:suff w:val="tab"/>
      <w:lvlText w:val="•"/>
      <w:rPr>
        <w:color w:val="3370ff"/>
      </w:rPr>
    </w:lvl>
  </w:abstractNum>
  <w:abstractNum w:abstractNumId="114301">
    <w:lvl>
      <w:numFmt w:val="bullet"/>
      <w:suff w:val="tab"/>
      <w:lvlText w:val="•"/>
      <w:rPr>
        <w:color w:val="3370ff"/>
      </w:rPr>
    </w:lvl>
  </w:abstractNum>
  <w:abstractNum w:abstractNumId="114302">
    <w:lvl>
      <w:numFmt w:val="bullet"/>
      <w:suff w:val="tab"/>
      <w:lvlText w:val="•"/>
      <w:rPr>
        <w:color w:val="3370ff"/>
      </w:rPr>
    </w:lvl>
  </w:abstractNum>
  <w:abstractNum w:abstractNumId="114303">
    <w:lvl>
      <w:numFmt w:val="bullet"/>
      <w:suff w:val="tab"/>
      <w:lvlText w:val="•"/>
      <w:rPr>
        <w:color w:val="3370ff"/>
      </w:rPr>
    </w:lvl>
  </w:abstractNum>
  <w:abstractNum w:abstractNumId="114304">
    <w:lvl>
      <w:numFmt w:val="bullet"/>
      <w:suff w:val="tab"/>
      <w:lvlText w:val="•"/>
      <w:rPr>
        <w:color w:val="3370ff"/>
      </w:rPr>
    </w:lvl>
  </w:abstractNum>
  <w:abstractNum w:abstractNumId="114305">
    <w:lvl>
      <w:numFmt w:val="bullet"/>
      <w:suff w:val="tab"/>
      <w:lvlText w:val="•"/>
      <w:rPr>
        <w:color w:val="3370ff"/>
      </w:rPr>
    </w:lvl>
  </w:abstractNum>
  <w:abstractNum w:abstractNumId="114306">
    <w:lvl>
      <w:numFmt w:val="bullet"/>
      <w:suff w:val="tab"/>
      <w:lvlText w:val="•"/>
      <w:rPr>
        <w:color w:val="3370ff"/>
      </w:rPr>
    </w:lvl>
  </w:abstractNum>
  <w:abstractNum w:abstractNumId="114307">
    <w:lvl>
      <w:numFmt w:val="bullet"/>
      <w:suff w:val="tab"/>
      <w:lvlText w:val="•"/>
      <w:rPr>
        <w:color w:val="3370ff"/>
      </w:rPr>
    </w:lvl>
  </w:abstractNum>
  <w:abstractNum w:abstractNumId="114308">
    <w:lvl>
      <w:numFmt w:val="bullet"/>
      <w:suff w:val="tab"/>
      <w:lvlText w:val="•"/>
      <w:rPr>
        <w:color w:val="3370ff"/>
      </w:rPr>
    </w:lvl>
  </w:abstractNum>
  <w:abstractNum w:abstractNumId="114309">
    <w:lvl>
      <w:numFmt w:val="bullet"/>
      <w:suff w:val="tab"/>
      <w:lvlText w:val="•"/>
      <w:rPr>
        <w:color w:val="3370ff"/>
      </w:rPr>
    </w:lvl>
  </w:abstractNum>
  <w:abstractNum w:abstractNumId="114310">
    <w:lvl>
      <w:numFmt w:val="bullet"/>
      <w:suff w:val="tab"/>
      <w:lvlText w:val="•"/>
      <w:rPr>
        <w:color w:val="3370ff"/>
      </w:rPr>
    </w:lvl>
  </w:abstractNum>
  <w:abstractNum w:abstractNumId="114311">
    <w:lvl>
      <w:numFmt w:val="bullet"/>
      <w:suff w:val="tab"/>
      <w:lvlText w:val="•"/>
      <w:rPr>
        <w:color w:val="3370ff"/>
      </w:rPr>
    </w:lvl>
  </w:abstractNum>
  <w:abstractNum w:abstractNumId="114312">
    <w:lvl>
      <w:numFmt w:val="bullet"/>
      <w:suff w:val="tab"/>
      <w:lvlText w:val="•"/>
      <w:rPr>
        <w:color w:val="3370ff"/>
      </w:rPr>
    </w:lvl>
  </w:abstractNum>
  <w:abstractNum w:abstractNumId="114313">
    <w:lvl>
      <w:start w:val="1"/>
      <w:numFmt w:val="decimal"/>
      <w:suff w:val="tab"/>
      <w:lvlText w:val="%1."/>
      <w:rPr>
        <w:color w:val="3370ff"/>
      </w:rPr>
    </w:lvl>
  </w:abstractNum>
  <w:abstractNum w:abstractNumId="114314">
    <w:lvl>
      <w:start w:val="2"/>
      <w:numFmt w:val="decimal"/>
      <w:suff w:val="tab"/>
      <w:lvlText w:val="%1."/>
      <w:rPr>
        <w:color w:val="3370ff"/>
      </w:rPr>
    </w:lvl>
  </w:abstractNum>
  <w:abstractNum w:abstractNumId="114315">
    <w:lvl>
      <w:start w:val="3"/>
      <w:numFmt w:val="decimal"/>
      <w:suff w:val="tab"/>
      <w:lvlText w:val="%1."/>
      <w:rPr>
        <w:color w:val="3370ff"/>
      </w:rPr>
    </w:lvl>
  </w:abstractNum>
  <w:abstractNum w:abstractNumId="114316">
    <w:lvl>
      <w:start w:val="4"/>
      <w:numFmt w:val="decimal"/>
      <w:suff w:val="tab"/>
      <w:lvlText w:val="%1."/>
      <w:rPr>
        <w:color w:val="3370ff"/>
      </w:rPr>
    </w:lvl>
  </w:abstractNum>
  <w:abstractNum w:abstractNumId="114317">
    <w:lvl>
      <w:start w:val="5"/>
      <w:numFmt w:val="decimal"/>
      <w:suff w:val="tab"/>
      <w:lvlText w:val="%1."/>
      <w:rPr>
        <w:color w:val="3370ff"/>
      </w:rPr>
    </w:lvl>
  </w:abstractNum>
  <w:abstractNum w:abstractNumId="114318">
    <w:lvl>
      <w:start w:val="6"/>
      <w:numFmt w:val="decimal"/>
      <w:suff w:val="tab"/>
      <w:lvlText w:val="%1."/>
      <w:rPr>
        <w:color w:val="3370ff"/>
      </w:rPr>
    </w:lvl>
  </w:abstractNum>
  <w:abstractNum w:abstractNumId="114319">
    <w:lvl>
      <w:start w:val="7"/>
      <w:numFmt w:val="decimal"/>
      <w:suff w:val="tab"/>
      <w:lvlText w:val="%1."/>
      <w:rPr>
        <w:color w:val="3370ff"/>
      </w:rPr>
    </w:lvl>
  </w:abstractNum>
  <w:abstractNum w:abstractNumId="114320">
    <w:lvl>
      <w:start w:val="8"/>
      <w:numFmt w:val="decimal"/>
      <w:suff w:val="tab"/>
      <w:lvlText w:val="%1."/>
      <w:rPr>
        <w:color w:val="3370ff"/>
      </w:rPr>
    </w:lvl>
  </w:abstractNum>
  <w:abstractNum w:abstractNumId="114321">
    <w:lvl>
      <w:start w:val="9"/>
      <w:numFmt w:val="decimal"/>
      <w:suff w:val="tab"/>
      <w:lvlText w:val="%1."/>
      <w:rPr>
        <w:color w:val="3370ff"/>
      </w:rPr>
    </w:lvl>
  </w:abstractNum>
  <w:abstractNum w:abstractNumId="114322">
    <w:lvl>
      <w:start w:val="10"/>
      <w:numFmt w:val="decimal"/>
      <w:suff w:val="tab"/>
      <w:lvlText w:val="%1."/>
      <w:rPr>
        <w:color w:val="3370ff"/>
      </w:rPr>
    </w:lvl>
  </w:abstractNum>
  <w:abstractNum w:abstractNumId="114323">
    <w:lvl>
      <w:start w:val="11"/>
      <w:numFmt w:val="decimal"/>
      <w:suff w:val="tab"/>
      <w:lvlText w:val="%1."/>
      <w:rPr>
        <w:color w:val="3370ff"/>
      </w:rPr>
    </w:lvl>
  </w:abstractNum>
  <w:abstractNum w:abstractNumId="114324">
    <w:lvl>
      <w:numFmt w:val="bullet"/>
      <w:suff w:val="tab"/>
      <w:lvlText w:val="•"/>
      <w:rPr>
        <w:color w:val="3370ff"/>
      </w:rPr>
    </w:lvl>
  </w:abstractNum>
  <w:abstractNum w:abstractNumId="114325">
    <w:lvl>
      <w:numFmt w:val="bullet"/>
      <w:suff w:val="tab"/>
      <w:lvlText w:val="•"/>
      <w:rPr>
        <w:color w:val="3370ff"/>
      </w:rPr>
    </w:lvl>
  </w:abstractNum>
  <w:abstractNum w:abstractNumId="114326">
    <w:lvl>
      <w:numFmt w:val="bullet"/>
      <w:suff w:val="tab"/>
      <w:lvlText w:val="•"/>
      <w:rPr>
        <w:color w:val="3370ff"/>
      </w:rPr>
    </w:lvl>
  </w:abstractNum>
  <w:abstractNum w:abstractNumId="114327">
    <w:lvl>
      <w:numFmt w:val="bullet"/>
      <w:suff w:val="tab"/>
      <w:lvlText w:val="•"/>
      <w:rPr>
        <w:color w:val="3370ff"/>
      </w:rPr>
    </w:lvl>
  </w:abstractNum>
  <w:abstractNum w:abstractNumId="114328">
    <w:lvl>
      <w:numFmt w:val="bullet"/>
      <w:suff w:val="tab"/>
      <w:lvlText w:val="•"/>
      <w:rPr>
        <w:color w:val="3370ff"/>
      </w:rPr>
    </w:lvl>
  </w:abstractNum>
  <w:abstractNum w:abstractNumId="114329">
    <w:lvl>
      <w:numFmt w:val="bullet"/>
      <w:suff w:val="tab"/>
      <w:lvlText w:val="•"/>
      <w:rPr>
        <w:color w:val="3370ff"/>
      </w:rPr>
    </w:lvl>
  </w:abstractNum>
  <w:abstractNum w:abstractNumId="114330">
    <w:lvl>
      <w:numFmt w:val="bullet"/>
      <w:suff w:val="tab"/>
      <w:lvlText w:val="•"/>
      <w:rPr>
        <w:color w:val="3370ff"/>
      </w:rPr>
    </w:lvl>
  </w:abstractNum>
  <w:abstractNum w:abstractNumId="114331">
    <w:lvl>
      <w:numFmt w:val="bullet"/>
      <w:suff w:val="tab"/>
      <w:lvlText w:val="•"/>
      <w:rPr>
        <w:color w:val="3370ff"/>
      </w:rPr>
    </w:lvl>
  </w:abstractNum>
  <w:abstractNum w:abstractNumId="114332">
    <w:lvl>
      <w:numFmt w:val="bullet"/>
      <w:suff w:val="tab"/>
      <w:lvlText w:val="•"/>
      <w:rPr>
        <w:color w:val="3370ff"/>
      </w:rPr>
    </w:lvl>
  </w:abstractNum>
  <w:abstractNum w:abstractNumId="114333">
    <w:lvl>
      <w:numFmt w:val="bullet"/>
      <w:suff w:val="tab"/>
      <w:lvlText w:val="•"/>
      <w:rPr>
        <w:color w:val="3370ff"/>
      </w:rPr>
    </w:lvl>
  </w:abstractNum>
  <w:abstractNum w:abstractNumId="114334">
    <w:lvl>
      <w:numFmt w:val="bullet"/>
      <w:suff w:val="tab"/>
      <w:lvlText w:val="•"/>
      <w:rPr>
        <w:color w:val="3370ff"/>
      </w:rPr>
    </w:lvl>
  </w:abstractNum>
  <w:abstractNum w:abstractNumId="114335">
    <w:lvl>
      <w:numFmt w:val="bullet"/>
      <w:suff w:val="tab"/>
      <w:lvlText w:val="•"/>
      <w:rPr>
        <w:color w:val="3370ff"/>
      </w:rPr>
    </w:lvl>
  </w:abstractNum>
  <w:abstractNum w:abstractNumId="114336">
    <w:lvl>
      <w:numFmt w:val="bullet"/>
      <w:suff w:val="tab"/>
      <w:lvlText w:val="•"/>
      <w:rPr>
        <w:color w:val="3370ff"/>
      </w:rPr>
    </w:lvl>
  </w:abstractNum>
  <w:abstractNum w:abstractNumId="114337">
    <w:lvl>
      <w:numFmt w:val="bullet"/>
      <w:suff w:val="tab"/>
      <w:lvlText w:val="•"/>
      <w:rPr>
        <w:color w:val="3370ff"/>
      </w:rPr>
    </w:lvl>
  </w:abstractNum>
  <w:abstractNum w:abstractNumId="114338">
    <w:lvl>
      <w:numFmt w:val="bullet"/>
      <w:suff w:val="tab"/>
      <w:lvlText w:val="•"/>
      <w:rPr>
        <w:color w:val="3370ff"/>
      </w:rPr>
    </w:lvl>
  </w:abstractNum>
  <w:abstractNum w:abstractNumId="114339">
    <w:lvl>
      <w:start w:val="1"/>
      <w:numFmt w:val="decimal"/>
      <w:suff w:val="tab"/>
      <w:lvlText w:val="%1."/>
      <w:rPr>
        <w:color w:val="3370ff"/>
      </w:rPr>
    </w:lvl>
  </w:abstractNum>
  <w:abstractNum w:abstractNumId="114340">
    <w:lvl>
      <w:start w:val="2"/>
      <w:numFmt w:val="decimal"/>
      <w:suff w:val="tab"/>
      <w:lvlText w:val="%1."/>
      <w:rPr>
        <w:color w:val="3370ff"/>
      </w:rPr>
    </w:lvl>
  </w:abstractNum>
  <w:abstractNum w:abstractNumId="114341">
    <w:lvl>
      <w:start w:val="3"/>
      <w:numFmt w:val="decimal"/>
      <w:suff w:val="tab"/>
      <w:lvlText w:val="%1."/>
      <w:rPr>
        <w:color w:val="3370ff"/>
      </w:rPr>
    </w:lvl>
  </w:abstractNum>
  <w:abstractNum w:abstractNumId="114342">
    <w:lvl>
      <w:start w:val="4"/>
      <w:numFmt w:val="decimal"/>
      <w:suff w:val="tab"/>
      <w:lvlText w:val="%1."/>
      <w:rPr>
        <w:color w:val="3370ff"/>
      </w:rPr>
    </w:lvl>
  </w:abstractNum>
  <w:abstractNum w:abstractNumId="114343">
    <w:lvl>
      <w:start w:val="5"/>
      <w:numFmt w:val="decimal"/>
      <w:suff w:val="tab"/>
      <w:lvlText w:val="%1."/>
      <w:rPr>
        <w:color w:val="3370ff"/>
      </w:rPr>
    </w:lvl>
  </w:abstractNum>
  <w:abstractNum w:abstractNumId="114344">
    <w:lvl>
      <w:start w:val="6"/>
      <w:numFmt w:val="decimal"/>
      <w:suff w:val="tab"/>
      <w:lvlText w:val="%1."/>
      <w:rPr>
        <w:color w:val="3370ff"/>
      </w:rPr>
    </w:lvl>
  </w:abstractNum>
  <w:abstractNum w:abstractNumId="114345">
    <w:lvl>
      <w:start w:val="7"/>
      <w:numFmt w:val="decimal"/>
      <w:suff w:val="tab"/>
      <w:lvlText w:val="%1."/>
      <w:rPr>
        <w:color w:val="3370ff"/>
      </w:rPr>
    </w:lvl>
  </w:abstractNum>
  <w:abstractNum w:abstractNumId="114346">
    <w:lvl>
      <w:start w:val="8"/>
      <w:numFmt w:val="decimal"/>
      <w:suff w:val="tab"/>
      <w:lvlText w:val="%1."/>
      <w:rPr>
        <w:color w:val="3370ff"/>
      </w:rPr>
    </w:lvl>
  </w:abstractNum>
  <w:abstractNum w:abstractNumId="114347">
    <w:lvl>
      <w:start w:val="1"/>
      <w:numFmt w:val="decimal"/>
      <w:suff w:val="tab"/>
      <w:lvlText w:val="%1."/>
      <w:rPr>
        <w:color w:val="3370ff"/>
      </w:rPr>
    </w:lvl>
  </w:abstractNum>
  <w:abstractNum w:abstractNumId="114348">
    <w:lvl>
      <w:start w:val="2"/>
      <w:numFmt w:val="decimal"/>
      <w:suff w:val="tab"/>
      <w:lvlText w:val="%1."/>
      <w:rPr>
        <w:color w:val="3370ff"/>
      </w:rPr>
    </w:lvl>
  </w:abstractNum>
  <w:abstractNum w:abstractNumId="114349">
    <w:lvl>
      <w:start w:val="3"/>
      <w:numFmt w:val="decimal"/>
      <w:suff w:val="tab"/>
      <w:lvlText w:val="%1."/>
      <w:rPr>
        <w:color w:val="3370ff"/>
      </w:rPr>
    </w:lvl>
  </w:abstractNum>
  <w:abstractNum w:abstractNumId="114350">
    <w:lvl>
      <w:numFmt w:val="bullet"/>
      <w:suff w:val="tab"/>
      <w:lvlText w:val="•"/>
      <w:rPr>
        <w:color w:val="3370ff"/>
      </w:rPr>
    </w:lvl>
  </w:abstractNum>
  <w:abstractNum w:abstractNumId="114351">
    <w:lvl>
      <w:numFmt w:val="bullet"/>
      <w:suff w:val="tab"/>
      <w:lvlText w:val="•"/>
      <w:rPr>
        <w:color w:val="3370ff"/>
      </w:rPr>
    </w:lvl>
  </w:abstractNum>
  <w:abstractNum w:abstractNumId="114352">
    <w:lvl>
      <w:numFmt w:val="bullet"/>
      <w:suff w:val="tab"/>
      <w:lvlText w:val="•"/>
      <w:rPr>
        <w:color w:val="3370ff"/>
      </w:rPr>
    </w:lvl>
  </w:abstractNum>
  <w:abstractNum w:abstractNumId="114353">
    <w:lvl>
      <w:numFmt w:val="bullet"/>
      <w:suff w:val="tab"/>
      <w:lvlText w:val="•"/>
      <w:rPr>
        <w:color w:val="3370ff"/>
      </w:rPr>
    </w:lvl>
  </w:abstractNum>
  <w:abstractNum w:abstractNumId="114354">
    <w:lvl>
      <w:numFmt w:val="bullet"/>
      <w:suff w:val="tab"/>
      <w:lvlText w:val="•"/>
      <w:rPr>
        <w:color w:val="3370ff"/>
      </w:rPr>
    </w:lvl>
  </w:abstractNum>
  <w:abstractNum w:abstractNumId="114355">
    <w:lvl>
      <w:numFmt w:val="bullet"/>
      <w:suff w:val="tab"/>
      <w:lvlText w:val="•"/>
      <w:rPr>
        <w:color w:val="3370ff"/>
      </w:rPr>
    </w:lvl>
  </w:abstractNum>
  <w:abstractNum w:abstractNumId="114356">
    <w:lvl>
      <w:numFmt w:val="bullet"/>
      <w:suff w:val="tab"/>
      <w:lvlText w:val="•"/>
      <w:rPr>
        <w:color w:val="3370ff"/>
      </w:rPr>
    </w:lvl>
  </w:abstractNum>
  <w:abstractNum w:abstractNumId="114357">
    <w:lvl>
      <w:numFmt w:val="bullet"/>
      <w:suff w:val="tab"/>
      <w:lvlText w:val="•"/>
      <w:rPr>
        <w:color w:val="3370ff"/>
      </w:rPr>
    </w:lvl>
  </w:abstractNum>
  <w:abstractNum w:abstractNumId="114358">
    <w:lvl>
      <w:numFmt w:val="bullet"/>
      <w:suff w:val="tab"/>
      <w:lvlText w:val="•"/>
      <w:rPr>
        <w:color w:val="3370ff"/>
      </w:rPr>
    </w:lvl>
  </w:abstractNum>
  <w:abstractNum w:abstractNumId="114359">
    <w:lvl>
      <w:numFmt w:val="bullet"/>
      <w:suff w:val="tab"/>
      <w:lvlText w:val="•"/>
      <w:rPr>
        <w:color w:val="3370ff"/>
      </w:rPr>
    </w:lvl>
  </w:abstractNum>
  <w:abstractNum w:abstractNumId="114360">
    <w:lvl>
      <w:numFmt w:val="bullet"/>
      <w:suff w:val="tab"/>
      <w:lvlText w:val="•"/>
      <w:rPr>
        <w:color w:val="3370ff"/>
      </w:rPr>
    </w:lvl>
  </w:abstractNum>
  <w:abstractNum w:abstractNumId="114361">
    <w:lvl>
      <w:numFmt w:val="bullet"/>
      <w:suff w:val="tab"/>
      <w:lvlText w:val="•"/>
      <w:rPr>
        <w:color w:val="3370ff"/>
      </w:rPr>
    </w:lvl>
  </w:abstractNum>
  <w:num w:numId="1">
    <w:abstractNumId w:val="114287"/>
  </w:num>
  <w:num w:numId="2">
    <w:abstractNumId w:val="114288"/>
  </w:num>
  <w:num w:numId="3">
    <w:abstractNumId w:val="114289"/>
  </w:num>
  <w:num w:numId="4">
    <w:abstractNumId w:val="114290"/>
  </w:num>
  <w:num w:numId="5">
    <w:abstractNumId w:val="114291"/>
  </w:num>
  <w:num w:numId="6">
    <w:abstractNumId w:val="114292"/>
  </w:num>
  <w:num w:numId="7">
    <w:abstractNumId w:val="114293"/>
  </w:num>
  <w:num w:numId="8">
    <w:abstractNumId w:val="114294"/>
  </w:num>
  <w:num w:numId="9">
    <w:abstractNumId w:val="114295"/>
  </w:num>
  <w:num w:numId="10">
    <w:abstractNumId w:val="114296"/>
  </w:num>
  <w:num w:numId="11">
    <w:abstractNumId w:val="114297"/>
  </w:num>
  <w:num w:numId="12">
    <w:abstractNumId w:val="114298"/>
  </w:num>
  <w:num w:numId="13">
    <w:abstractNumId w:val="114299"/>
  </w:num>
  <w:num w:numId="14">
    <w:abstractNumId w:val="114300"/>
  </w:num>
  <w:num w:numId="15">
    <w:abstractNumId w:val="114301"/>
  </w:num>
  <w:num w:numId="16">
    <w:abstractNumId w:val="114302"/>
  </w:num>
  <w:num w:numId="17">
    <w:abstractNumId w:val="114303"/>
  </w:num>
  <w:num w:numId="18">
    <w:abstractNumId w:val="114304"/>
  </w:num>
  <w:num w:numId="19">
    <w:abstractNumId w:val="114305"/>
  </w:num>
  <w:num w:numId="20">
    <w:abstractNumId w:val="114306"/>
  </w:num>
  <w:num w:numId="21">
    <w:abstractNumId w:val="114307"/>
  </w:num>
  <w:num w:numId="22">
    <w:abstractNumId w:val="114308"/>
  </w:num>
  <w:num w:numId="23">
    <w:abstractNumId w:val="114309"/>
  </w:num>
  <w:num w:numId="24">
    <w:abstractNumId w:val="114310"/>
  </w:num>
  <w:num w:numId="25">
    <w:abstractNumId w:val="114311"/>
  </w:num>
  <w:num w:numId="26">
    <w:abstractNumId w:val="114312"/>
  </w:num>
  <w:num w:numId="27">
    <w:abstractNumId w:val="114313"/>
  </w:num>
  <w:num w:numId="28">
    <w:abstractNumId w:val="114314"/>
  </w:num>
  <w:num w:numId="29">
    <w:abstractNumId w:val="114315"/>
  </w:num>
  <w:num w:numId="30">
    <w:abstractNumId w:val="114316"/>
  </w:num>
  <w:num w:numId="31">
    <w:abstractNumId w:val="114317"/>
  </w:num>
  <w:num w:numId="32">
    <w:abstractNumId w:val="114318"/>
  </w:num>
  <w:num w:numId="33">
    <w:abstractNumId w:val="114319"/>
  </w:num>
  <w:num w:numId="34">
    <w:abstractNumId w:val="114320"/>
  </w:num>
  <w:num w:numId="35">
    <w:abstractNumId w:val="114321"/>
  </w:num>
  <w:num w:numId="36">
    <w:abstractNumId w:val="114322"/>
  </w:num>
  <w:num w:numId="37">
    <w:abstractNumId w:val="114323"/>
  </w:num>
  <w:num w:numId="38">
    <w:abstractNumId w:val="114324"/>
  </w:num>
  <w:num w:numId="39">
    <w:abstractNumId w:val="114325"/>
  </w:num>
  <w:num w:numId="40">
    <w:abstractNumId w:val="114326"/>
  </w:num>
  <w:num w:numId="41">
    <w:abstractNumId w:val="114327"/>
  </w:num>
  <w:num w:numId="42">
    <w:abstractNumId w:val="114328"/>
  </w:num>
  <w:num w:numId="43">
    <w:abstractNumId w:val="114329"/>
  </w:num>
  <w:num w:numId="44">
    <w:abstractNumId w:val="114330"/>
  </w:num>
  <w:num w:numId="45">
    <w:abstractNumId w:val="114331"/>
  </w:num>
  <w:num w:numId="46">
    <w:abstractNumId w:val="114332"/>
  </w:num>
  <w:num w:numId="47">
    <w:abstractNumId w:val="114333"/>
  </w:num>
  <w:num w:numId="48">
    <w:abstractNumId w:val="114334"/>
  </w:num>
  <w:num w:numId="49">
    <w:abstractNumId w:val="114335"/>
  </w:num>
  <w:num w:numId="50">
    <w:abstractNumId w:val="114336"/>
  </w:num>
  <w:num w:numId="51">
    <w:abstractNumId w:val="114337"/>
  </w:num>
  <w:num w:numId="52">
    <w:abstractNumId w:val="114338"/>
  </w:num>
  <w:num w:numId="53">
    <w:abstractNumId w:val="114339"/>
  </w:num>
  <w:num w:numId="54">
    <w:abstractNumId w:val="114340"/>
  </w:num>
  <w:num w:numId="55">
    <w:abstractNumId w:val="114341"/>
  </w:num>
  <w:num w:numId="56">
    <w:abstractNumId w:val="114342"/>
  </w:num>
  <w:num w:numId="57">
    <w:abstractNumId w:val="114343"/>
  </w:num>
  <w:num w:numId="58">
    <w:abstractNumId w:val="114344"/>
  </w:num>
  <w:num w:numId="59">
    <w:abstractNumId w:val="114345"/>
  </w:num>
  <w:num w:numId="60">
    <w:abstractNumId w:val="114346"/>
  </w:num>
  <w:num w:numId="61">
    <w:abstractNumId w:val="114347"/>
  </w:num>
  <w:num w:numId="62">
    <w:abstractNumId w:val="114348"/>
  </w:num>
  <w:num w:numId="63">
    <w:abstractNumId w:val="114349"/>
  </w:num>
  <w:num w:numId="64">
    <w:abstractNumId w:val="114350"/>
  </w:num>
  <w:num w:numId="65">
    <w:abstractNumId w:val="114351"/>
  </w:num>
  <w:num w:numId="66">
    <w:abstractNumId w:val="114352"/>
  </w:num>
  <w:num w:numId="67">
    <w:abstractNumId w:val="114353"/>
  </w:num>
  <w:num w:numId="68">
    <w:abstractNumId w:val="114354"/>
  </w:num>
  <w:num w:numId="69">
    <w:abstractNumId w:val="114355"/>
  </w:num>
  <w:num w:numId="70">
    <w:abstractNumId w:val="114356"/>
  </w:num>
  <w:num w:numId="71">
    <w:abstractNumId w:val="114357"/>
  </w:num>
  <w:num w:numId="72">
    <w:abstractNumId w:val="114358"/>
  </w:num>
  <w:num w:numId="73">
    <w:abstractNumId w:val="114359"/>
  </w:num>
  <w:num w:numId="74">
    <w:abstractNumId w:val="114360"/>
  </w:num>
  <w:num w:numId="75">
    <w:abstractNumId w:val="1143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2026-07-01T16:25:15Z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{"Label":"1","ContentProducer":"001191110102MACQD9K64010000","ProduceID":"7657596343310404582","ReservedCode1":"","ContentPropagator":"","PropagateID":"","ReservedCode2":""}</vt:lpwstr>
  </property>
</Properties>
</file>