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PingFang SC"/>
          <w:b/>
          <w:sz w:val="40"/>
        </w:rPr>
        <w:t>GEO 写作检查清单</w:t>
      </w:r>
    </w:p>
    <w:p>
      <w:pPr>
        <w:jc w:val="center"/>
      </w:pPr>
      <w:r>
        <w:rPr>
          <w:rFonts w:ascii="Calibri" w:hAnsi="Calibri" w:eastAsia="PingFang SC"/>
          <w:i/>
          <w:sz w:val="21"/>
        </w:rPr>
        <w:t>版本：v1.0    整理日期：2026-04-22</w:t>
      </w:r>
    </w:p>
    <w:p/>
    <w:p>
      <w:pPr>
        <w:pStyle w:val="Heading1"/>
      </w:pPr>
      <w:r>
        <w:t>使用说明</w:t>
      </w:r>
    </w:p>
    <w:p>
      <w:r>
        <w:t>本清单适用于品牌站博客、专题页、FAQ 页、产品支持型内容等 GEO 写作场景。</w:t>
      </w:r>
    </w:p>
    <w:p>
      <w:r>
        <w:t>GEO 的核心目标不是单纯堆关键词，而是让内容更容易被 AI 系统理解、抽取、复述、引用和推荐。</w:t>
      </w:r>
    </w:p>
    <w:p>
      <w:r>
        <w:t>建议在选题和提纲、初稿完成后、发布前三个阶段分别使用本清单。</w:t>
      </w:r>
    </w:p>
    <w:p>
      <w:pPr>
        <w:pStyle w:val="Heading1"/>
      </w:pPr>
      <w:r>
        <w:t>一、写前准备</w:t>
      </w:r>
    </w:p>
    <w:p>
      <w:pPr>
        <w:pStyle w:val="ListBullet"/>
      </w:pPr>
      <w:r>
        <w:rPr>
          <w:rFonts w:ascii="Calibri" w:hAnsi="Calibri" w:eastAsia="PingFang SC"/>
        </w:rPr>
        <w:t>□ 已明确文章核心问题，且可用一句话概括。</w:t>
      </w:r>
    </w:p>
    <w:p>
      <w:pPr>
        <w:pStyle w:val="ListBullet"/>
      </w:pPr>
      <w:r>
        <w:rPr>
          <w:rFonts w:ascii="Calibri" w:hAnsi="Calibri" w:eastAsia="PingFang SC"/>
        </w:rPr>
        <w:t>□ 已确认文章主要搜索意图：信息型 / 比较型 / 决策型 / 转化型。</w:t>
      </w:r>
    </w:p>
    <w:p>
      <w:pPr>
        <w:pStyle w:val="ListBullet"/>
      </w:pPr>
      <w:r>
        <w:rPr>
          <w:rFonts w:ascii="Calibri" w:hAnsi="Calibri" w:eastAsia="PingFang SC"/>
        </w:rPr>
        <w:t>□ 已确认目标国家或站点，不混用不同市场规则。</w:t>
      </w:r>
    </w:p>
    <w:p>
      <w:pPr>
        <w:pStyle w:val="ListBullet"/>
      </w:pPr>
      <w:r>
        <w:rPr>
          <w:rFonts w:ascii="Calibri" w:hAnsi="Calibri" w:eastAsia="PingFang SC"/>
        </w:rPr>
        <w:t>□ 已确认核心产品、配件、功能、政策或场景实体。</w:t>
      </w:r>
    </w:p>
    <w:p>
      <w:pPr>
        <w:pStyle w:val="ListBullet"/>
      </w:pPr>
      <w:r>
        <w:rPr>
          <w:rFonts w:ascii="Calibri" w:hAnsi="Calibri" w:eastAsia="PingFang SC"/>
        </w:rPr>
        <w:t>□ 已确认品牌官方页面、产品页、支持页、帮助中心页等可信来源。</w:t>
      </w:r>
    </w:p>
    <w:p>
      <w:pPr>
        <w:pStyle w:val="ListBullet"/>
      </w:pPr>
      <w:r>
        <w:rPr>
          <w:rFonts w:ascii="Calibri" w:hAnsi="Calibri" w:eastAsia="PingFang SC"/>
        </w:rPr>
        <w:t>□ 已确认文中涉及的产品名、型号名、容量、功率、兼容性、保修信息。</w:t>
      </w:r>
    </w:p>
    <w:p>
      <w:pPr>
        <w:pStyle w:val="ListBullet"/>
      </w:pPr>
      <w:r>
        <w:rPr>
          <w:rFonts w:ascii="Calibri" w:hAnsi="Calibri" w:eastAsia="PingFang SC"/>
        </w:rPr>
        <w:t>□ 已提前确认哪些信息可以写，哪些信息不能写或不能绝对化表达。</w:t>
      </w:r>
    </w:p>
    <w:p>
      <w:pPr>
        <w:pStyle w:val="Heading1"/>
      </w:pPr>
      <w:r>
        <w:t>二、内容结构检查</w:t>
      </w:r>
    </w:p>
    <w:p>
      <w:pPr>
        <w:pStyle w:val="ListBullet"/>
      </w:pPr>
      <w:r>
        <w:rPr>
          <w:rFonts w:ascii="Calibri" w:hAnsi="Calibri" w:eastAsia="PingFang SC"/>
        </w:rPr>
        <w:t>□ 标题直接对应用户问题，不空泛，不偏题。</w:t>
      </w:r>
    </w:p>
    <w:p>
      <w:pPr>
        <w:pStyle w:val="ListBullet"/>
      </w:pPr>
      <w:r>
        <w:rPr>
          <w:rFonts w:ascii="Calibri" w:hAnsi="Calibri" w:eastAsia="PingFang SC"/>
        </w:rPr>
        <w:t>□ 开头 100-150 词内直接回答问题，不长篇铺垫。</w:t>
      </w:r>
    </w:p>
    <w:p>
      <w:pPr>
        <w:pStyle w:val="ListBullet"/>
      </w:pPr>
      <w:r>
        <w:rPr>
          <w:rFonts w:ascii="Calibri" w:hAnsi="Calibri" w:eastAsia="PingFang SC"/>
        </w:rPr>
        <w:t>□ 首段已明确：结论是什么、适合谁、前提条件是什么。</w:t>
      </w:r>
    </w:p>
    <w:p>
      <w:pPr>
        <w:pStyle w:val="ListBullet"/>
      </w:pPr>
      <w:r>
        <w:rPr>
          <w:rFonts w:ascii="Calibri" w:hAnsi="Calibri" w:eastAsia="PingFang SC"/>
        </w:rPr>
        <w:t>□ 正文结构清晰，至少包含：结论、解释、比较或场景、FAQ。</w:t>
      </w:r>
    </w:p>
    <w:p>
      <w:pPr>
        <w:pStyle w:val="ListBullet"/>
      </w:pPr>
      <w:r>
        <w:rPr>
          <w:rFonts w:ascii="Calibri" w:hAnsi="Calibri" w:eastAsia="PingFang SC"/>
        </w:rPr>
        <w:t>□ 各级标题围绕用户追问展开，而不是围绕作者表达习惯展开。</w:t>
      </w:r>
    </w:p>
    <w:p>
      <w:pPr>
        <w:pStyle w:val="ListBullet"/>
      </w:pPr>
      <w:r>
        <w:rPr>
          <w:rFonts w:ascii="Calibri" w:hAnsi="Calibri" w:eastAsia="PingFang SC"/>
        </w:rPr>
        <w:t>□ 文章中段有可快速扫描的结构化模块，如表格、对比块、步骤块、条件列表。</w:t>
      </w:r>
    </w:p>
    <w:p>
      <w:pPr>
        <w:pStyle w:val="ListBullet"/>
      </w:pPr>
      <w:r>
        <w:rPr>
          <w:rFonts w:ascii="Calibri" w:hAnsi="Calibri" w:eastAsia="PingFang SC"/>
        </w:rPr>
        <w:t>□ 结尾有总结，不重复堆砌卖点。</w:t>
      </w:r>
    </w:p>
    <w:p>
      <w:pPr>
        <w:pStyle w:val="Heading1"/>
      </w:pPr>
      <w:r>
        <w:t>三、可引用性检查</w:t>
      </w:r>
    </w:p>
    <w:p>
      <w:pPr>
        <w:pStyle w:val="ListBullet"/>
      </w:pPr>
      <w:r>
        <w:rPr>
          <w:rFonts w:ascii="Calibri" w:hAnsi="Calibri" w:eastAsia="PingFang SC"/>
        </w:rPr>
        <w:t>□ 文中存在可被 AI 直接摘取的结论句。</w:t>
      </w:r>
    </w:p>
    <w:p>
      <w:pPr>
        <w:pStyle w:val="ListBullet"/>
      </w:pPr>
      <w:r>
        <w:rPr>
          <w:rFonts w:ascii="Calibri" w:hAnsi="Calibri" w:eastAsia="PingFang SC"/>
        </w:rPr>
        <w:t>□ 关键结论使用完整句表达，不依赖上下文才能理解。</w:t>
      </w:r>
    </w:p>
    <w:p>
      <w:pPr>
        <w:pStyle w:val="ListBullet"/>
      </w:pPr>
      <w:r>
        <w:rPr>
          <w:rFonts w:ascii="Calibri" w:hAnsi="Calibri" w:eastAsia="PingFang SC"/>
        </w:rPr>
        <w:t>□ 同一问题下的核心答案集中，不分散在多个段落中。</w:t>
      </w:r>
    </w:p>
    <w:p>
      <w:pPr>
        <w:pStyle w:val="ListBullet"/>
      </w:pPr>
      <w:r>
        <w:rPr>
          <w:rFonts w:ascii="Calibri" w:hAnsi="Calibri" w:eastAsia="PingFang SC"/>
        </w:rPr>
        <w:t>□ 重要参数、结论或差异点优先使用列表或表格呈现。</w:t>
      </w:r>
    </w:p>
    <w:p>
      <w:pPr>
        <w:pStyle w:val="ListBullet"/>
      </w:pPr>
      <w:r>
        <w:rPr>
          <w:rFonts w:ascii="Calibri" w:hAnsi="Calibri" w:eastAsia="PingFang SC"/>
        </w:rPr>
        <w:t>□ 比较类内容明确给出比较维度，而非只写主观评价。</w:t>
      </w:r>
    </w:p>
    <w:p>
      <w:pPr>
        <w:pStyle w:val="ListBullet"/>
      </w:pPr>
      <w:r>
        <w:rPr>
          <w:rFonts w:ascii="Calibri" w:hAnsi="Calibri" w:eastAsia="PingFang SC"/>
        </w:rPr>
        <w:t>□ 对适合谁、不适合谁、适用场景、限制条件有明确表达。</w:t>
      </w:r>
    </w:p>
    <w:p>
      <w:pPr>
        <w:pStyle w:val="Heading1"/>
      </w:pPr>
      <w:r>
        <w:t>四、事实与证据检查</w:t>
      </w:r>
    </w:p>
    <w:p>
      <w:pPr>
        <w:pStyle w:val="ListBullet"/>
      </w:pPr>
      <w:r>
        <w:rPr>
          <w:rFonts w:ascii="Calibri" w:hAnsi="Calibri" w:eastAsia="PingFang SC"/>
        </w:rPr>
        <w:t>□ 所有关键数据均可追溯到官方页面、帮助中心、说明书或可信机构。</w:t>
      </w:r>
    </w:p>
    <w:p>
      <w:pPr>
        <w:pStyle w:val="ListBullet"/>
      </w:pPr>
      <w:r>
        <w:rPr>
          <w:rFonts w:ascii="Calibri" w:hAnsi="Calibri" w:eastAsia="PingFang SC"/>
        </w:rPr>
        <w:t>□ 没有将猜测、经验判断或推断写成确定事实。</w:t>
      </w:r>
    </w:p>
    <w:p>
      <w:pPr>
        <w:pStyle w:val="ListBullet"/>
      </w:pPr>
      <w:r>
        <w:rPr>
          <w:rFonts w:ascii="Calibri" w:hAnsi="Calibri" w:eastAsia="PingFang SC"/>
        </w:rPr>
        <w:t>□ 没有擅自补充官网未明确披露的认证、测试或兼容性结论。</w:t>
      </w:r>
    </w:p>
    <w:p>
      <w:pPr>
        <w:pStyle w:val="ListBullet"/>
      </w:pPr>
      <w:r>
        <w:rPr>
          <w:rFonts w:ascii="Calibri" w:hAnsi="Calibri" w:eastAsia="PingFang SC"/>
        </w:rPr>
        <w:t>□ 涉及时间敏感内容时，已确认当前国家、政策、价格或规则仍有效。</w:t>
      </w:r>
    </w:p>
    <w:p>
      <w:pPr>
        <w:pStyle w:val="ListBullet"/>
      </w:pPr>
      <w:r>
        <w:rPr>
          <w:rFonts w:ascii="Calibri" w:hAnsi="Calibri" w:eastAsia="PingFang SC"/>
        </w:rPr>
        <w:t>□ 涉及参数时，已区分清楚容量、输出功率、输入功率、可扩容范围等概念。</w:t>
      </w:r>
    </w:p>
    <w:p>
      <w:pPr>
        <w:pStyle w:val="ListBullet"/>
      </w:pPr>
      <w:r>
        <w:rPr>
          <w:rFonts w:ascii="Calibri" w:hAnsi="Calibri" w:eastAsia="PingFang SC"/>
        </w:rPr>
        <w:t>□ 若存在限制条件，已在正文显式写出，而不是只写优点。</w:t>
      </w:r>
    </w:p>
    <w:p>
      <w:pPr>
        <w:pStyle w:val="ListBullet"/>
      </w:pPr>
      <w:r>
        <w:rPr>
          <w:rFonts w:ascii="Calibri" w:hAnsi="Calibri" w:eastAsia="PingFang SC"/>
        </w:rPr>
        <w:t>□ 若无法验证的内容必须保留，已使用谨慎表述并标注前提。</w:t>
      </w:r>
    </w:p>
    <w:p>
      <w:pPr>
        <w:pStyle w:val="Heading1"/>
      </w:pPr>
      <w:r>
        <w:t>五、品牌、产品与合规检查</w:t>
      </w:r>
    </w:p>
    <w:p>
      <w:pPr>
        <w:pStyle w:val="ListBullet"/>
      </w:pPr>
      <w:r>
        <w:rPr>
          <w:rFonts w:ascii="Calibri" w:hAnsi="Calibri" w:eastAsia="PingFang SC"/>
        </w:rPr>
        <w:t>□ 产品名、系列名、型号名全文保持一致。</w:t>
      </w:r>
    </w:p>
    <w:p>
      <w:pPr>
        <w:pStyle w:val="ListBullet"/>
      </w:pPr>
      <w:r>
        <w:rPr>
          <w:rFonts w:ascii="Calibri" w:hAnsi="Calibri" w:eastAsia="PingFang SC"/>
        </w:rPr>
        <w:t>□ 品牌名拼写统一，国家、地区、政策名写法统一。</w:t>
      </w:r>
    </w:p>
    <w:p>
      <w:pPr>
        <w:pStyle w:val="ListBullet"/>
      </w:pPr>
      <w:r>
        <w:rPr>
          <w:rFonts w:ascii="Calibri" w:hAnsi="Calibri" w:eastAsia="PingFang SC"/>
        </w:rPr>
        <w:t>□ 未使用客户禁词、违规承诺、夸大表述或绝对化说法。</w:t>
      </w:r>
    </w:p>
    <w:p>
      <w:pPr>
        <w:pStyle w:val="ListBullet"/>
      </w:pPr>
      <w:r>
        <w:rPr>
          <w:rFonts w:ascii="Calibri" w:hAnsi="Calibri" w:eastAsia="PingFang SC"/>
        </w:rPr>
        <w:t>□ 没有把产品能力写成超出官方页面范围的结论。</w:t>
      </w:r>
    </w:p>
    <w:p>
      <w:pPr>
        <w:pStyle w:val="ListBullet"/>
      </w:pPr>
      <w:r>
        <w:rPr>
          <w:rFonts w:ascii="Calibri" w:hAnsi="Calibri" w:eastAsia="PingFang SC"/>
        </w:rPr>
        <w:t>□ 涉及兼容性、安装、补贴、保修、认证、节省金额等内容时，已加入必要限制说明。</w:t>
      </w:r>
    </w:p>
    <w:p>
      <w:pPr>
        <w:pStyle w:val="ListBullet"/>
      </w:pPr>
      <w:r>
        <w:rPr>
          <w:rFonts w:ascii="Calibri" w:hAnsi="Calibri" w:eastAsia="PingFang SC"/>
        </w:rPr>
        <w:t>□ 涉及法规、税务、安装建议时，未替代专业意见。</w:t>
      </w:r>
    </w:p>
    <w:p>
      <w:pPr>
        <w:pStyle w:val="ListBullet"/>
      </w:pPr>
      <w:r>
        <w:rPr>
          <w:rFonts w:ascii="Calibri" w:hAnsi="Calibri" w:eastAsia="PingFang SC"/>
        </w:rPr>
        <w:t>□ 如客户要求免责声明、前置说明或特定段落，已按位置要求添加。</w:t>
      </w:r>
    </w:p>
    <w:p>
      <w:pPr>
        <w:pStyle w:val="Heading1"/>
      </w:pPr>
      <w:r>
        <w:t>六、内链与页面信号检查</w:t>
      </w:r>
    </w:p>
    <w:p>
      <w:pPr>
        <w:pStyle w:val="ListBullet"/>
      </w:pPr>
      <w:r>
        <w:rPr>
          <w:rFonts w:ascii="Calibri" w:hAnsi="Calibri" w:eastAsia="PingFang SC"/>
        </w:rPr>
        <w:t>□ 首屏或前两段已自然加入重点内链。</w:t>
      </w:r>
    </w:p>
    <w:p>
      <w:pPr>
        <w:pStyle w:val="ListBullet"/>
      </w:pPr>
      <w:r>
        <w:rPr>
          <w:rFonts w:ascii="Calibri" w:hAnsi="Calibri" w:eastAsia="PingFang SC"/>
        </w:rPr>
        <w:t>□ 内链优先链接到官方产品页、帮助页、对比页或专题页。</w:t>
      </w:r>
    </w:p>
    <w:p>
      <w:pPr>
        <w:pStyle w:val="ListBullet"/>
      </w:pPr>
      <w:r>
        <w:rPr>
          <w:rFonts w:ascii="Calibri" w:hAnsi="Calibri" w:eastAsia="PingFang SC"/>
        </w:rPr>
        <w:t>□ 没有使用过时、失效或年份错误的链接。</w:t>
      </w:r>
    </w:p>
    <w:p>
      <w:pPr>
        <w:pStyle w:val="ListBullet"/>
      </w:pPr>
      <w:r>
        <w:rPr>
          <w:rFonts w:ascii="Calibri" w:hAnsi="Calibri" w:eastAsia="PingFang SC"/>
        </w:rPr>
        <w:t>□ 锚文本具备语义，不只使用点击这里或纯网址。</w:t>
      </w:r>
    </w:p>
    <w:p>
      <w:pPr>
        <w:pStyle w:val="ListBullet"/>
      </w:pPr>
      <w:r>
        <w:rPr>
          <w:rFonts w:ascii="Calibri" w:hAnsi="Calibri" w:eastAsia="PingFang SC"/>
        </w:rPr>
        <w:t>□ 推荐产品与正文主题强相关，不生硬插入。</w:t>
      </w:r>
    </w:p>
    <w:p>
      <w:pPr>
        <w:pStyle w:val="ListBullet"/>
      </w:pPr>
      <w:r>
        <w:rPr>
          <w:rFonts w:ascii="Calibri" w:hAnsi="Calibri" w:eastAsia="PingFang SC"/>
        </w:rPr>
        <w:t>□ 页面中包含 FAQ、表格、摘要块等易被 AI 理解的结构。</w:t>
      </w:r>
    </w:p>
    <w:p>
      <w:pPr>
        <w:pStyle w:val="ListBullet"/>
      </w:pPr>
      <w:r>
        <w:rPr>
          <w:rFonts w:ascii="Calibri" w:hAnsi="Calibri" w:eastAsia="PingFang SC"/>
        </w:rPr>
        <w:t>□ 如页面支持，已考虑 FAQ Schema、Article Schema、Product Schema、作者信息、更新时间等信号。</w:t>
      </w:r>
    </w:p>
    <w:p>
      <w:pPr>
        <w:pStyle w:val="Heading1"/>
      </w:pPr>
      <w:r>
        <w:t>七、FAQ 检查</w:t>
      </w:r>
    </w:p>
    <w:p>
      <w:pPr>
        <w:pStyle w:val="ListBullet"/>
      </w:pPr>
      <w:r>
        <w:rPr>
          <w:rFonts w:ascii="Calibri" w:hAnsi="Calibri" w:eastAsia="PingFang SC"/>
        </w:rPr>
        <w:t>□ FAQ 问题来自真实追问，而不是改写正文小标题。</w:t>
      </w:r>
    </w:p>
    <w:p>
      <w:pPr>
        <w:pStyle w:val="ListBullet"/>
      </w:pPr>
      <w:r>
        <w:rPr>
          <w:rFonts w:ascii="Calibri" w:hAnsi="Calibri" w:eastAsia="PingFang SC"/>
        </w:rPr>
        <w:t>□ FAQ 回答简洁直接，先回答再补充说明。</w:t>
      </w:r>
    </w:p>
    <w:p>
      <w:pPr>
        <w:pStyle w:val="ListBullet"/>
      </w:pPr>
      <w:r>
        <w:rPr>
          <w:rFonts w:ascii="Calibri" w:hAnsi="Calibri" w:eastAsia="PingFang SC"/>
        </w:rPr>
        <w:t>□ FAQ 与正文不机械重复，能补足用户后续问题。</w:t>
      </w:r>
    </w:p>
    <w:p>
      <w:pPr>
        <w:pStyle w:val="ListBullet"/>
      </w:pPr>
      <w:r>
        <w:rPr>
          <w:rFonts w:ascii="Calibri" w:hAnsi="Calibri" w:eastAsia="PingFang SC"/>
        </w:rPr>
        <w:t>□ FAQ 涵盖适用性、差异、限制、兼容性、安装、价格、保修等高频问题。</w:t>
      </w:r>
    </w:p>
    <w:p>
      <w:pPr>
        <w:pStyle w:val="ListBullet"/>
      </w:pPr>
      <w:r>
        <w:rPr>
          <w:rFonts w:ascii="Calibri" w:hAnsi="Calibri" w:eastAsia="PingFang SC"/>
        </w:rPr>
        <w:t>□ FAQ 中的答案仍保持事实可验证，不引入新风险。</w:t>
      </w:r>
    </w:p>
    <w:p>
      <w:pPr>
        <w:pStyle w:val="Heading1"/>
      </w:pPr>
      <w:r>
        <w:t>八、发布前质检</w:t>
      </w:r>
    </w:p>
    <w:p>
      <w:pPr>
        <w:pStyle w:val="ListBullet"/>
      </w:pPr>
      <w:r>
        <w:rPr>
          <w:rFonts w:ascii="Calibri" w:hAnsi="Calibri" w:eastAsia="PingFang SC"/>
        </w:rPr>
        <w:t>□ 已重新检查标题、H1、摘要和首段是否一致。</w:t>
      </w:r>
    </w:p>
    <w:p>
      <w:pPr>
        <w:pStyle w:val="ListBullet"/>
      </w:pPr>
      <w:r>
        <w:rPr>
          <w:rFonts w:ascii="Calibri" w:hAnsi="Calibri" w:eastAsia="PingFang SC"/>
        </w:rPr>
        <w:t>□ 已检查文章是否真正回答了目标关键词，而不是只提到了关键词。</w:t>
      </w:r>
    </w:p>
    <w:p>
      <w:pPr>
        <w:pStyle w:val="ListBullet"/>
      </w:pPr>
      <w:r>
        <w:rPr>
          <w:rFonts w:ascii="Calibri" w:hAnsi="Calibri" w:eastAsia="PingFang SC"/>
        </w:rPr>
        <w:t>□ 已检查是否存在废话开头、空泛过渡和营销腔堆砌。</w:t>
      </w:r>
    </w:p>
    <w:p>
      <w:pPr>
        <w:pStyle w:val="ListBullet"/>
      </w:pPr>
      <w:r>
        <w:rPr>
          <w:rFonts w:ascii="Calibri" w:hAnsi="Calibri" w:eastAsia="PingFang SC"/>
        </w:rPr>
        <w:t>□ 已检查是否存在参数错误、实体混乱、型号混写或语言不统一。</w:t>
      </w:r>
    </w:p>
    <w:p>
      <w:pPr>
        <w:pStyle w:val="ListBullet"/>
      </w:pPr>
      <w:r>
        <w:rPr>
          <w:rFonts w:ascii="Calibri" w:hAnsi="Calibri" w:eastAsia="PingFang SC"/>
        </w:rPr>
        <w:t>□ 已检查所有链接是否可打开且落地页正确。</w:t>
      </w:r>
    </w:p>
    <w:p>
      <w:pPr>
        <w:pStyle w:val="ListBullet"/>
      </w:pPr>
      <w:r>
        <w:rPr>
          <w:rFonts w:ascii="Calibri" w:hAnsi="Calibri" w:eastAsia="PingFang SC"/>
        </w:rPr>
        <w:t>□ 已检查图片说明、图表标题、模块名称是否与正文一致。</w:t>
      </w:r>
    </w:p>
    <w:p>
      <w:pPr>
        <w:pStyle w:val="ListBullet"/>
      </w:pPr>
      <w:r>
        <w:rPr>
          <w:rFonts w:ascii="Calibri" w:hAnsi="Calibri" w:eastAsia="PingFang SC"/>
        </w:rPr>
        <w:t>□ 已检查全文是否便于复制、摘录、总结和引用。</w:t>
      </w:r>
    </w:p>
    <w:p>
      <w:pPr>
        <w:pStyle w:val="Heading1"/>
      </w:pPr>
      <w:r>
        <w:t>九、一票否决项</w:t>
      </w:r>
    </w:p>
    <w:p>
      <w:r>
        <w:t>以下问题如未解决，不建议发布：</w:t>
      </w:r>
    </w:p>
    <w:p>
      <w:pPr>
        <w:pStyle w:val="ListBullet"/>
      </w:pPr>
      <w:r>
        <w:rPr>
          <w:rFonts w:ascii="Calibri" w:hAnsi="Calibri" w:eastAsia="PingFang SC"/>
        </w:rPr>
        <w:t>□ 核心结论无法在前文直接找到。</w:t>
      </w:r>
    </w:p>
    <w:p>
      <w:pPr>
        <w:pStyle w:val="ListBullet"/>
      </w:pPr>
      <w:r>
        <w:rPr>
          <w:rFonts w:ascii="Calibri" w:hAnsi="Calibri" w:eastAsia="PingFang SC"/>
        </w:rPr>
        <w:t>□ 参数、兼容性、保修、政策等关键信息无法验证。</w:t>
      </w:r>
    </w:p>
    <w:p>
      <w:pPr>
        <w:pStyle w:val="ListBullet"/>
      </w:pPr>
      <w:r>
        <w:rPr>
          <w:rFonts w:ascii="Calibri" w:hAnsi="Calibri" w:eastAsia="PingFang SC"/>
        </w:rPr>
        <w:t>□ 标题和正文回答的问题不一致。</w:t>
      </w:r>
    </w:p>
    <w:p>
      <w:pPr>
        <w:pStyle w:val="ListBullet"/>
      </w:pPr>
      <w:r>
        <w:rPr>
          <w:rFonts w:ascii="Calibri" w:hAnsi="Calibri" w:eastAsia="PingFang SC"/>
        </w:rPr>
        <w:t>□ 使用了客户明确禁止的说法。</w:t>
      </w:r>
    </w:p>
    <w:p>
      <w:pPr>
        <w:pStyle w:val="ListBullet"/>
      </w:pPr>
      <w:r>
        <w:rPr>
          <w:rFonts w:ascii="Calibri" w:hAnsi="Calibri" w:eastAsia="PingFang SC"/>
        </w:rPr>
        <w:t>□ 必要免责声明缺失。</w:t>
      </w:r>
    </w:p>
    <w:p>
      <w:pPr>
        <w:pStyle w:val="ListBullet"/>
      </w:pPr>
      <w:r>
        <w:rPr>
          <w:rFonts w:ascii="Calibri" w:hAnsi="Calibri" w:eastAsia="PingFang SC"/>
        </w:rPr>
        <w:t>□ 内链错误或推荐产品与主题明显不符。</w:t>
      </w:r>
    </w:p>
    <w:p>
      <w:pPr>
        <w:pStyle w:val="ListBullet"/>
      </w:pPr>
      <w:r>
        <w:rPr>
          <w:rFonts w:ascii="Calibri" w:hAnsi="Calibri" w:eastAsia="PingFang SC"/>
        </w:rPr>
        <w:t>□ FAQ 重复正文且没有新增价值。</w:t>
      </w:r>
    </w:p>
    <w:p>
      <w:pPr>
        <w:pStyle w:val="Heading1"/>
      </w:pPr>
      <w:r>
        <w:t>十、推荐写法提示</w:t>
      </w:r>
    </w:p>
    <w:p>
      <w:pPr>
        <w:pStyle w:val="ListBullet"/>
      </w:pPr>
      <w:r>
        <w:rPr>
          <w:rFonts w:ascii="Calibri" w:hAnsi="Calibri" w:eastAsia="PingFang SC"/>
        </w:rPr>
        <w:t>□ 先给答案，再给原因。</w:t>
      </w:r>
    </w:p>
    <w:p>
      <w:pPr>
        <w:pStyle w:val="ListBullet"/>
      </w:pPr>
      <w:r>
        <w:rPr>
          <w:rFonts w:ascii="Calibri" w:hAnsi="Calibri" w:eastAsia="PingFang SC"/>
        </w:rPr>
        <w:t>□ 多写适合谁、不适合谁、在什么条件下成立。</w:t>
      </w:r>
    </w:p>
    <w:p>
      <w:pPr>
        <w:pStyle w:val="ListBullet"/>
      </w:pPr>
      <w:r>
        <w:rPr>
          <w:rFonts w:ascii="Calibri" w:hAnsi="Calibri" w:eastAsia="PingFang SC"/>
        </w:rPr>
        <w:t>□ 多用表格、对比块、步骤块、条件块。</w:t>
      </w:r>
    </w:p>
    <w:p>
      <w:pPr>
        <w:pStyle w:val="ListBullet"/>
      </w:pPr>
      <w:r>
        <w:rPr>
          <w:rFonts w:ascii="Calibri" w:hAnsi="Calibri" w:eastAsia="PingFang SC"/>
        </w:rPr>
        <w:t>□ 结论句尽量完整，便于 AI 直接复述。</w:t>
      </w:r>
    </w:p>
    <w:p>
      <w:pPr>
        <w:pStyle w:val="ListBullet"/>
      </w:pPr>
      <w:r>
        <w:rPr>
          <w:rFonts w:ascii="Calibri" w:hAnsi="Calibri" w:eastAsia="PingFang SC"/>
        </w:rPr>
        <w:t>□ 关键数据后最好自然体现来源依据，如 based on official specifications。</w:t>
      </w:r>
    </w:p>
    <w:p>
      <w:pPr>
        <w:pStyle w:val="ListBullet"/>
      </w:pPr>
      <w:r>
        <w:rPr>
          <w:rFonts w:ascii="Calibri" w:hAnsi="Calibri" w:eastAsia="PingFang SC"/>
        </w:rPr>
        <w:t>□ 如果信息只在特定国家、特定页面、特定条件下成立，务必写清前提。</w:t>
      </w:r>
    </w:p>
    <w:p>
      <w:pPr>
        <w:pStyle w:val="Heading1"/>
      </w:pPr>
      <w:r>
        <w:t>十一、推荐审核顺序</w:t>
      </w:r>
    </w:p>
    <w:p>
      <w:r>
        <w:rPr>
          <w:rFonts w:ascii="Calibri" w:hAnsi="Calibri" w:eastAsia="PingFang SC"/>
        </w:rPr>
        <w:t>1. 先看标题和首段是否直接回答问题。</w:t>
      </w:r>
    </w:p>
    <w:p>
      <w:r>
        <w:rPr>
          <w:rFonts w:ascii="Calibri" w:hAnsi="Calibri" w:eastAsia="PingFang SC"/>
        </w:rPr>
        <w:t>2. 再看实体、参数、兼容性和免责声明是否正确。</w:t>
      </w:r>
    </w:p>
    <w:p>
      <w:r>
        <w:rPr>
          <w:rFonts w:ascii="Calibri" w:hAnsi="Calibri" w:eastAsia="PingFang SC"/>
        </w:rPr>
        <w:t>3. 再看中段是否有结构化信息可供引用。</w:t>
      </w:r>
    </w:p>
    <w:p>
      <w:r>
        <w:rPr>
          <w:rFonts w:ascii="Calibri" w:hAnsi="Calibri" w:eastAsia="PingFang SC"/>
        </w:rPr>
        <w:t>4. 再看 FAQ 是否承接追问。</w:t>
      </w:r>
    </w:p>
    <w:p>
      <w:r>
        <w:rPr>
          <w:rFonts w:ascii="Calibri" w:hAnsi="Calibri" w:eastAsia="PingFang SC"/>
        </w:rPr>
        <w:t>5. 最后检查内链、页面信号和整体可读性。</w:t>
      </w:r>
    </w:p>
    <w:p>
      <w:pPr>
        <w:sectPr>
          <w:pgSz w:w="12240" w:h="15840"/>
          <w:pgMar w:top="960" w:right="1080" w:bottom="960" w:left="1080" w:header="720" w:footer="720" w:gutter="0"/>
          <w:cols w:space="720"/>
          <w:docGrid w:linePitch="360"/>
        </w:sectPr>
      </w:pPr>
    </w:p>
    <w:p>
      <w:pPr>
        <w:jc w:val="left"/>
      </w:pPr>
      <w:r>
        <w:t>备注：本清单可作为 GEO 写手自检表，也可作为编辑、审核或客户复核口径。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