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DADB6">
      <w:pPr>
        <w:jc w:val="center"/>
      </w:pPr>
      <w:bookmarkStart w:id="0" w:name="_GoBack"/>
      <w:bookmarkEnd w:id="0"/>
    </w:p>
    <w:p w14:paraId="5260D0DA"/>
    <w:p w14:paraId="278EAA1D"/>
    <w:p w14:paraId="020A38E7"/>
    <w:p w14:paraId="7EDB0F47">
      <w:pPr>
        <w:jc w:val="center"/>
      </w:pPr>
      <w:r>
        <w:rPr>
          <w:rFonts w:ascii="黑体" w:hAnsi="黑体" w:eastAsia="黑体"/>
          <w:b/>
          <w:color w:val="1A3C6E"/>
          <w:sz w:val="56"/>
        </w:rPr>
        <w:t>智瞳课堂</w:t>
      </w:r>
    </w:p>
    <w:p w14:paraId="6AADED30">
      <w:pPr>
        <w:jc w:val="center"/>
      </w:pPr>
      <w:r>
        <w:rPr>
          <w:rFonts w:ascii="黑体" w:hAnsi="黑体" w:eastAsia="黑体"/>
          <w:color w:val="1A3C6E"/>
          <w:sz w:val="36"/>
        </w:rPr>
        <w:t>基于RK3588的课堂智能监测系统</w:t>
      </w:r>
    </w:p>
    <w:p w14:paraId="54DCA157"/>
    <w:p w14:paraId="181EB04B">
      <w:pPr>
        <w:jc w:val="center"/>
      </w:pPr>
      <w:r>
        <w:rPr>
          <w:rFonts w:ascii="楷体" w:hAnsi="楷体" w:eastAsia="楷体"/>
          <w:sz w:val="28"/>
        </w:rPr>
        <w:t>—— 项目技术报告 ——</w:t>
      </w:r>
    </w:p>
    <w:p w14:paraId="0F76B57A">
      <w:r>
        <w:br w:type="page"/>
      </w:r>
    </w:p>
    <w:p w14:paraId="6005E4F6">
      <w:pPr>
        <w:pStyle w:val="3"/>
      </w:pPr>
      <w:r>
        <w:t>摘要</w:t>
      </w:r>
    </w:p>
    <w:p w14:paraId="397818E8">
      <w:pPr>
        <w:ind w:firstLine="420"/>
      </w:pPr>
      <w:r>
        <w:rPr>
          <w:rFonts w:ascii="宋体" w:hAnsi="宋体" w:eastAsia="宋体"/>
          <w:sz w:val="24"/>
        </w:rPr>
        <w:t>随着智慧教育理念的深入推进，课堂教学中对学生行为状态的实时感知与智能分析已成为提升教学质量的关键技术需求。传统课堂管理依赖教师人工观察，不仅效率低下，且难以实现对全班学生行为的同步量化评估。针对这一痛点，本项目设计并实现了一套基于RK3588 AI开发板的课堂智能监测系统——"智瞳课堂"。</w:t>
      </w:r>
    </w:p>
    <w:p w14:paraId="01294A95">
      <w:pPr>
        <w:ind w:firstLine="420"/>
      </w:pPr>
      <w:r>
        <w:rPr>
          <w:rFonts w:ascii="宋体" w:hAnsi="宋体" w:eastAsia="宋体"/>
          <w:sz w:val="24"/>
        </w:rPr>
        <w:t>系统采用"边缘计算+云端推理"的混合架构，在RK3588开发板上部署YOLOv11行为检测模型与dlib人脸识别考勤模型，利用板载6TOPS NPU实现高效边缘推理；同时通过API接入SiliconFlow云端大语言模型（Qwen2.5-7B），提供自然语言交互的AI智能助手功能。系统集成了三大核心能力：（1）基于YOLOv11的6类课堂行为实时检测与统计；（2）基于dlib的人脸识别无感考勤；（3）基于大语言模型的课堂智能问答。</w:t>
      </w:r>
    </w:p>
    <w:p w14:paraId="73710B47">
      <w:pPr>
        <w:ind w:firstLine="420"/>
      </w:pPr>
      <w:r>
        <w:rPr>
          <w:rFonts w:ascii="宋体" w:hAnsi="宋体" w:eastAsia="宋体"/>
          <w:sz w:val="24"/>
        </w:rPr>
        <w:t>在交互层面，系统采用B/S+Qt双终端架构，后端基于Flask框架提供统一的RESTful API，前端同时提供Web网页界面（支持远程访问）和Qt触摸屏界面（支持现场操作），两端数据实时同步。系统基于systemd实现开机自启动与服务化管理，满足教室场景下无人值守的长期部署需求。经测试验证，系统在Elf2 RK3588开发板上运行稳定，行为检测准确率达到预期目标，人脸识别考勤功能可靠，AI助手响应流畅，整体系统具备良好的实用性和可扩展性。</w:t>
      </w:r>
    </w:p>
    <w:p w14:paraId="25E42823">
      <w:r>
        <w:rPr>
          <w:rFonts w:ascii="宋体" w:hAnsi="宋体" w:eastAsia="宋体"/>
          <w:b/>
          <w:sz w:val="24"/>
        </w:rPr>
        <w:t>关键词：课堂行为检测；YOLOv11；RK3588；人脸识别；智慧教育；边缘计算</w:t>
      </w:r>
    </w:p>
    <w:p w14:paraId="6158E50A">
      <w:r>
        <w:br w:type="page"/>
      </w:r>
    </w:p>
    <w:p w14:paraId="0FED36F1">
      <w:pPr>
        <w:pStyle w:val="3"/>
      </w:pPr>
      <w:r>
        <w:t>第一部分  项目背景与需求分析</w:t>
      </w:r>
    </w:p>
    <w:p w14:paraId="138C6CAE">
      <w:pPr>
        <w:pStyle w:val="4"/>
      </w:pPr>
      <w:r>
        <w:t>1.1  研究背景</w:t>
      </w:r>
    </w:p>
    <w:p w14:paraId="43973D19">
      <w:pPr>
        <w:ind w:firstLine="420"/>
      </w:pPr>
      <w:r>
        <w:rPr>
          <w:rFonts w:ascii="宋体" w:hAnsi="宋体" w:eastAsia="宋体"/>
          <w:sz w:val="24"/>
        </w:rPr>
        <w:t>近年来，人工智能技术在教育领域的应用日益广泛，从智能题库、自适应学习到课堂行为分析，AI正在深刻改变传统教学模式。课堂作为教学活动的核心场景，其质量直接决定了教学效果。然而，当前课堂教学管理仍面临以下挑战：</w:t>
      </w:r>
    </w:p>
    <w:p w14:paraId="3DE09AB5">
      <w:pPr>
        <w:ind w:firstLine="420"/>
      </w:pPr>
      <w:r>
        <w:rPr>
          <w:rFonts w:ascii="宋体" w:hAnsi="宋体" w:eastAsia="宋体"/>
          <w:sz w:val="24"/>
        </w:rPr>
        <w:t>（1）行为感知能力不足：教师需同时关注数十名学生，难以全面掌握每个学生的听课状态。注意力不集中、玩手机、低头趴桌等异常行为往往无法被及时发现和干预。</w:t>
      </w:r>
    </w:p>
    <w:p w14:paraId="5DFFA791">
      <w:pPr>
        <w:ind w:firstLine="420"/>
      </w:pPr>
      <w:r>
        <w:rPr>
          <w:rFonts w:ascii="宋体" w:hAnsi="宋体" w:eastAsia="宋体"/>
          <w:sz w:val="24"/>
        </w:rPr>
        <w:t>（2）考勤管理效率低下：传统点名方式耗时3-5分钟/节课，挤占有效教学时间；且人工考勤容易出现代签、漏签等问题，数据准确性难以保障。</w:t>
      </w:r>
    </w:p>
    <w:p w14:paraId="786AC28C">
      <w:pPr>
        <w:ind w:firstLine="420"/>
      </w:pPr>
      <w:r>
        <w:rPr>
          <w:rFonts w:ascii="宋体" w:hAnsi="宋体" w:eastAsia="宋体"/>
          <w:sz w:val="24"/>
        </w:rPr>
        <w:t>（3）教学数据缺乏量化支撑：教学评估多依赖主观经验和课后回忆，缺乏客观、连续的课堂行为数据来支撑教学效果分析和改进决策。</w:t>
      </w:r>
    </w:p>
    <w:p w14:paraId="263C3811">
      <w:pPr>
        <w:ind w:firstLine="420"/>
      </w:pPr>
      <w:r>
        <w:rPr>
          <w:rFonts w:ascii="宋体" w:hAnsi="宋体" w:eastAsia="宋体"/>
          <w:sz w:val="24"/>
        </w:rPr>
        <w:t>（4）信息化程度参差不齐：部分学校虽已部署监控设备，但仅用于安防录像，缺乏智能分析能力，无法将视频数据转化为有价值的教学洞察。</w:t>
      </w:r>
    </w:p>
    <w:p w14:paraId="3C1A0F47">
      <w:pPr>
        <w:pStyle w:val="4"/>
      </w:pPr>
      <w:r>
        <w:t>1.2  需求分析</w:t>
      </w:r>
    </w:p>
    <w:p w14:paraId="1FCDEE21">
      <w:pPr>
        <w:ind w:firstLine="420"/>
      </w:pPr>
      <w:r>
        <w:rPr>
          <w:rFonts w:ascii="宋体" w:hAnsi="宋体" w:eastAsia="宋体"/>
          <w:sz w:val="24"/>
        </w:rPr>
        <w:t>基于上述背景分析，本项目明确了以下核心需求：</w:t>
      </w:r>
    </w:p>
    <w:p w14:paraId="169E5798">
      <w:pPr>
        <w:ind w:firstLine="420"/>
      </w:pPr>
      <w:r>
        <w:rPr>
          <w:rFonts w:ascii="宋体" w:hAnsi="宋体" w:eastAsia="宋体"/>
          <w:sz w:val="24"/>
        </w:rPr>
        <w:t>（1）实时行为检测需求：系统需能够通过摄像头实时采集课堂画面，自动识别学生举手、阅读、写作、使用手机、低头、靠桌子等6类典型课堂行为，并在界面上以可视化方式呈现检测结果，同时统计各类行为的数量分布。</w:t>
      </w:r>
    </w:p>
    <w:p w14:paraId="42D9E115">
      <w:pPr>
        <w:ind w:firstLine="420"/>
      </w:pPr>
      <w:r>
        <w:rPr>
          <w:rFonts w:ascii="宋体" w:hAnsi="宋体" w:eastAsia="宋体"/>
          <w:sz w:val="24"/>
        </w:rPr>
        <w:t>（2）无感考勤需求：系统需支持人脸识别自动考勤，减少人工干预，支持摄像头拍照、上传照片、学号输入三种考勤模式，自动记录考勤时间并生成考勤报告。</w:t>
      </w:r>
    </w:p>
    <w:p w14:paraId="0BD80E3C">
      <w:pPr>
        <w:ind w:firstLine="420"/>
      </w:pPr>
      <w:r>
        <w:rPr>
          <w:rFonts w:ascii="宋体" w:hAnsi="宋体" w:eastAsia="宋体"/>
          <w:sz w:val="24"/>
        </w:rPr>
        <w:t>（3）智能交互需求：系统需集成AI问答能力，教师或管理员可通过自然语言查询系统功能、出勤情况、行为统计数据等，降低系统使用门槛。</w:t>
      </w:r>
    </w:p>
    <w:p w14:paraId="5BB60B1B">
      <w:pPr>
        <w:ind w:firstLine="420"/>
      </w:pPr>
      <w:r>
        <w:rPr>
          <w:rFonts w:ascii="宋体" w:hAnsi="宋体" w:eastAsia="宋体"/>
          <w:sz w:val="24"/>
        </w:rPr>
        <w:t>（4）双终端协同需求：系统需同时支持笔记本电脑远程访问（Web界面）和现场触摸屏操作（Qt界面），两端共享同一后端服务，数据实时同步，满足不同使用场景的需求。</w:t>
      </w:r>
    </w:p>
    <w:p w14:paraId="715BC6BC">
      <w:pPr>
        <w:ind w:firstLine="420"/>
      </w:pPr>
      <w:r>
        <w:rPr>
          <w:rFonts w:ascii="宋体" w:hAnsi="宋体" w:eastAsia="宋体"/>
          <w:sz w:val="24"/>
        </w:rPr>
        <w:t>（5）无人值守需求：系统需支持开机自启动，通电联网后自动运行，无需人工干预，适合教室长期部署场景。</w:t>
      </w:r>
    </w:p>
    <w:p w14:paraId="15D97C78">
      <w:pPr>
        <w:pStyle w:val="4"/>
      </w:pPr>
      <w:r>
        <w:t>1.3  设计目标</w:t>
      </w:r>
    </w:p>
    <w:p w14:paraId="37301492">
      <w:pPr>
        <w:ind w:firstLine="420"/>
      </w:pPr>
      <w:r>
        <w:rPr>
          <w:rFonts w:ascii="宋体" w:hAnsi="宋体" w:eastAsia="宋体"/>
          <w:sz w:val="24"/>
        </w:rPr>
        <w:t>综合以上需求分析，本项目确立了以下设计目标：</w:t>
      </w:r>
    </w:p>
    <w:p w14:paraId="54ED0FC4">
      <w:pPr>
        <w:ind w:firstLine="420"/>
      </w:pPr>
      <w:r>
        <w:rPr>
          <w:rFonts w:ascii="宋体" w:hAnsi="宋体" w:eastAsia="宋体"/>
          <w:sz w:val="24"/>
        </w:rPr>
        <w:t>（1）功能完整性：实现行为检测、人脸考勤、AI助手三大核心功能，并提供完善的数据管理能力（学生档案、考勤记录、行为统计、可视化图表）。</w:t>
      </w:r>
    </w:p>
    <w:p w14:paraId="146526DD">
      <w:pPr>
        <w:ind w:firstLine="420"/>
      </w:pPr>
      <w:r>
        <w:rPr>
          <w:rFonts w:ascii="宋体" w:hAnsi="宋体" w:eastAsia="宋体"/>
          <w:sz w:val="24"/>
        </w:rPr>
        <w:t>（2）性能高效性：利用RK3588 NPU加速模型推理，实现实时视频流检测，确保检测延迟满足课堂场景的实时性要求。</w:t>
      </w:r>
    </w:p>
    <w:p w14:paraId="3A635CEE">
      <w:pPr>
        <w:ind w:firstLine="420"/>
      </w:pPr>
      <w:r>
        <w:rPr>
          <w:rFonts w:ascii="宋体" w:hAnsi="宋体" w:eastAsia="宋体"/>
          <w:sz w:val="24"/>
        </w:rPr>
        <w:t>（3）架构合理性：采用分层解耦的软件架构，前后端分离，多模型协同调度，便于功能扩展和维护。</w:t>
      </w:r>
    </w:p>
    <w:p w14:paraId="45BA7F2F">
      <w:pPr>
        <w:ind w:firstLine="420"/>
      </w:pPr>
      <w:r>
        <w:rPr>
          <w:rFonts w:ascii="宋体" w:hAnsi="宋体" w:eastAsia="宋体"/>
          <w:sz w:val="24"/>
        </w:rPr>
        <w:t>（4）部署便捷性：基于systemd服务化管理，支持一键部署和自动恢复，降低运维成本。</w:t>
      </w:r>
    </w:p>
    <w:p w14:paraId="35293300">
      <w:pPr>
        <w:ind w:firstLine="420"/>
      </w:pPr>
      <w:r>
        <w:rPr>
          <w:rFonts w:ascii="宋体" w:hAnsi="宋体" w:eastAsia="宋体"/>
          <w:sz w:val="24"/>
        </w:rPr>
        <w:t>（5）成本可控性：采用开源模型和免费API，在保证功能完整的前提下控制硬件和软件成本。</w:t>
      </w:r>
    </w:p>
    <w:p w14:paraId="6714E8ED">
      <w:r>
        <w:br w:type="page"/>
      </w:r>
    </w:p>
    <w:p w14:paraId="3751A600">
      <w:pPr>
        <w:pStyle w:val="3"/>
      </w:pPr>
      <w:r>
        <w:t>第二部分  系统总体设计</w:t>
      </w:r>
    </w:p>
    <w:p w14:paraId="6BEE6E15">
      <w:pPr>
        <w:pStyle w:val="4"/>
      </w:pPr>
      <w:r>
        <w:t>2.1  系统架构设计</w:t>
      </w:r>
    </w:p>
    <w:p w14:paraId="2D3DBA60">
      <w:pPr>
        <w:ind w:firstLine="420"/>
      </w:pPr>
      <w:r>
        <w:rPr>
          <w:rFonts w:ascii="宋体" w:hAnsi="宋体" w:eastAsia="宋体"/>
          <w:sz w:val="24"/>
        </w:rPr>
        <w:t>系统采用经典的分层架构设计，自底向上分为硬件层、模型层、服务层和应用层四个层次，各层之间通过明确定义的接口进行通信，实现了良好的解耦和可维护性。</w:t>
      </w:r>
    </w:p>
    <w:p w14:paraId="6C9F7B00">
      <w:pPr>
        <w:ind w:firstLine="420"/>
      </w:pPr>
      <w:r>
        <w:rPr>
          <w:rFonts w:ascii="宋体" w:hAnsi="宋体" w:eastAsia="宋体"/>
          <w:sz w:val="24"/>
        </w:rPr>
        <w:t>硬件层作为系统的物理基础，由Elf2 RK3588 AI开发板、USB摄像头和8寸HDMI触摸屏组成。RK3588搭载四核Cortex-A76 + 四核Cortex-A55处理器，内置6TOPS NPU算力，为模型推理提供了充足的计算资源。USB摄像头负责课堂画面的实时采集，HDMI触摸屏提供现场人机交互能力。</w:t>
      </w:r>
    </w:p>
    <w:p w14:paraId="02CEBBF7">
      <w:pPr>
        <w:ind w:firstLine="420"/>
      </w:pPr>
      <w:r>
        <w:rPr>
          <w:rFonts w:ascii="宋体" w:hAnsi="宋体" w:eastAsia="宋体"/>
          <w:sz w:val="24"/>
        </w:rPr>
        <w:t>模型层包含三个AI模型，分别承担不同的智能任务：YOLOv11s目标检测模型负责6类课堂行为的实时检测，dlib人脸识别模型负责学生身份识别与考勤，SiliconFlow云端Qwen2.5-7B大语言模型负责自然语言问答。三个模型通过统一的后端调度机制协同工作，互不干扰。</w:t>
      </w:r>
    </w:p>
    <w:p w14:paraId="77B7FAD2">
      <w:pPr>
        <w:ind w:firstLine="420"/>
      </w:pPr>
      <w:r>
        <w:rPr>
          <w:rFonts w:ascii="宋体" w:hAnsi="宋体" w:eastAsia="宋体"/>
          <w:sz w:val="24"/>
        </w:rPr>
        <w:t>服务层基于Flask框架构建，提供RESTful API接口，包括行为检测API（/api/yolo/predict-frame）、人脸识别API（/api/face/attendance）、AI助手API（/api/chat）、学生管理API等。Flask的轻量级特性使得服务启动快速、资源占用低，非常适合嵌入式部署场景。</w:t>
      </w:r>
    </w:p>
    <w:p w14:paraId="2D117D4B">
      <w:pPr>
        <w:ind w:firstLine="420"/>
      </w:pPr>
      <w:r>
        <w:rPr>
          <w:rFonts w:ascii="宋体" w:hAnsi="宋体" w:eastAsia="宋体"/>
          <w:sz w:val="24"/>
        </w:rPr>
        <w:t>应用层包含两个前端界面：Web网页界面基于HTML5/CSS3/JavaScript开发，采用深色主题设计，支持笔记本电脑通过局域网远程访问；Qt触摸屏界面基于PyQt5框架开发，针对1024×600分辨率优化，采用大按钮、大字体设计，适合触摸操作。两个界面通过HTTP请求调用同一后端API，数据天然同步。</w:t>
      </w:r>
    </w:p>
    <w:p w14:paraId="50EB7651">
      <w:pPr>
        <w:jc w:val="center"/>
      </w:pPr>
      <w:r>
        <w:drawing>
          <wp:inline distT="0" distB="0" distL="114300" distR="114300">
            <wp:extent cx="5029200" cy="213487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29200" cy="2135465"/>
                    </a:xfrm>
                    <a:prstGeom prst="rect">
                      <a:avLst/>
                    </a:prstGeom>
                  </pic:spPr>
                </pic:pic>
              </a:graphicData>
            </a:graphic>
          </wp:inline>
        </w:drawing>
      </w:r>
    </w:p>
    <w:p w14:paraId="67C91F42">
      <w:pPr>
        <w:jc w:val="center"/>
      </w:pPr>
      <w:r>
        <w:rPr>
          <w:rFonts w:ascii="宋体" w:hAnsi="宋体" w:eastAsia="宋体"/>
          <w:color w:val="555555"/>
          <w:sz w:val="20"/>
        </w:rPr>
        <w:t>图1  "智瞳课堂"系统整体架构图</w:t>
      </w:r>
    </w:p>
    <w:p w14:paraId="70E22E19">
      <w:pPr>
        <w:pStyle w:val="4"/>
      </w:pPr>
      <w:r>
        <w:t>2.2  技术选型与论证</w:t>
      </w:r>
    </w:p>
    <w:p w14:paraId="602A85A5">
      <w:pPr>
        <w:ind w:firstLine="420"/>
      </w:pPr>
      <w:r>
        <w:rPr>
          <w:rFonts w:ascii="宋体" w:hAnsi="宋体" w:eastAsia="宋体"/>
          <w:sz w:val="24"/>
        </w:rPr>
        <w:t>在技术选型阶段，项目团队对多个候选方案进行了系统的对比分析，最终确定了以下技术栈。选型的核心原则是：在满足功能需求的前提下，优先选择成熟度高、社区活跃、与RK3588平台兼容性好的技术方案。</w:t>
      </w:r>
    </w:p>
    <w:p w14:paraId="023A2336">
      <w:pPr>
        <w:pStyle w:val="5"/>
      </w:pPr>
      <w:r>
        <w:t>2.2.1  主控平台选型</w:t>
      </w:r>
    </w:p>
    <w:p w14:paraId="09AB30C0">
      <w:pPr>
        <w:ind w:firstLine="420"/>
      </w:pPr>
      <w:r>
        <w:rPr>
          <w:rFonts w:ascii="宋体" w:hAnsi="宋体" w:eastAsia="宋体"/>
          <w:sz w:val="24"/>
        </w:rPr>
        <w:t>主控平台是整个系统的核心，需要满足以下条件：具备AI推理加速能力、支持主流Linux操作系统、接口丰富、功耗适中、成本可控。项目团队对比了树莓派4B、Jetson Nano、RK3588三个方案：</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7A8F26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118224A1">
            <w:r>
              <w:rPr>
                <w:rFonts w:ascii="宋体" w:hAnsi="宋体" w:eastAsia="宋体"/>
                <w:b/>
                <w:sz w:val="22"/>
              </w:rPr>
              <w:t>对比维度</w:t>
            </w:r>
          </w:p>
        </w:tc>
        <w:tc>
          <w:tcPr>
            <w:tcW w:w="2160" w:type="dxa"/>
          </w:tcPr>
          <w:p w14:paraId="4D1E9A31">
            <w:r>
              <w:rPr>
                <w:rFonts w:ascii="宋体" w:hAnsi="宋体" w:eastAsia="宋体"/>
                <w:b/>
                <w:sz w:val="22"/>
              </w:rPr>
              <w:t>树莓派4B</w:t>
            </w:r>
          </w:p>
        </w:tc>
        <w:tc>
          <w:tcPr>
            <w:tcW w:w="2160" w:type="dxa"/>
          </w:tcPr>
          <w:p w14:paraId="7B821D62">
            <w:r>
              <w:rPr>
                <w:rFonts w:ascii="宋体" w:hAnsi="宋体" w:eastAsia="宋体"/>
                <w:b/>
                <w:sz w:val="22"/>
              </w:rPr>
              <w:t>Jetson Nano</w:t>
            </w:r>
          </w:p>
        </w:tc>
        <w:tc>
          <w:tcPr>
            <w:tcW w:w="2160" w:type="dxa"/>
          </w:tcPr>
          <w:p w14:paraId="40407E27">
            <w:r>
              <w:rPr>
                <w:rFonts w:ascii="宋体" w:hAnsi="宋体" w:eastAsia="宋体"/>
                <w:b/>
                <w:sz w:val="22"/>
              </w:rPr>
              <w:t>RK3588（最终选择）</w:t>
            </w:r>
          </w:p>
        </w:tc>
      </w:tr>
      <w:tr w14:paraId="08B71B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C6B3971">
            <w:r>
              <w:rPr>
                <w:rFonts w:ascii="宋体" w:hAnsi="宋体" w:eastAsia="宋体"/>
                <w:sz w:val="22"/>
              </w:rPr>
              <w:t>AI算力</w:t>
            </w:r>
          </w:p>
        </w:tc>
        <w:tc>
          <w:tcPr>
            <w:tcW w:w="2160" w:type="dxa"/>
          </w:tcPr>
          <w:p w14:paraId="51A91C70">
            <w:r>
              <w:rPr>
                <w:rFonts w:ascii="宋体" w:hAnsi="宋体" w:eastAsia="宋体"/>
                <w:sz w:val="22"/>
              </w:rPr>
              <w:t>无专用NPU</w:t>
            </w:r>
          </w:p>
        </w:tc>
        <w:tc>
          <w:tcPr>
            <w:tcW w:w="2160" w:type="dxa"/>
          </w:tcPr>
          <w:p w14:paraId="36B12DF6">
            <w:r>
              <w:rPr>
                <w:rFonts w:ascii="宋体" w:hAnsi="宋体" w:eastAsia="宋体"/>
                <w:sz w:val="22"/>
              </w:rPr>
              <w:t>128核Maxwell GPU（0.47TFLOPS）</w:t>
            </w:r>
          </w:p>
        </w:tc>
        <w:tc>
          <w:tcPr>
            <w:tcW w:w="2160" w:type="dxa"/>
          </w:tcPr>
          <w:p w14:paraId="2ADB08B4">
            <w:r>
              <w:rPr>
                <w:rFonts w:ascii="宋体" w:hAnsi="宋体" w:eastAsia="宋体"/>
                <w:sz w:val="22"/>
              </w:rPr>
              <w:t>6TOPS NPU</w:t>
            </w:r>
          </w:p>
        </w:tc>
      </w:tr>
      <w:tr w14:paraId="2E576B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29B0166">
            <w:r>
              <w:rPr>
                <w:rFonts w:ascii="宋体" w:hAnsi="宋体" w:eastAsia="宋体"/>
                <w:sz w:val="22"/>
              </w:rPr>
              <w:t>CPU</w:t>
            </w:r>
          </w:p>
        </w:tc>
        <w:tc>
          <w:tcPr>
            <w:tcW w:w="2160" w:type="dxa"/>
          </w:tcPr>
          <w:p w14:paraId="251E480B">
            <w:r>
              <w:rPr>
                <w:rFonts w:ascii="宋体" w:hAnsi="宋体" w:eastAsia="宋体"/>
                <w:sz w:val="22"/>
              </w:rPr>
              <w:t>Cortex-A72 x4</w:t>
            </w:r>
          </w:p>
        </w:tc>
        <w:tc>
          <w:tcPr>
            <w:tcW w:w="2160" w:type="dxa"/>
          </w:tcPr>
          <w:p w14:paraId="5F406854">
            <w:r>
              <w:rPr>
                <w:rFonts w:ascii="宋体" w:hAnsi="宋体" w:eastAsia="宋体"/>
                <w:sz w:val="22"/>
              </w:rPr>
              <w:t>Cortex-A57 x4</w:t>
            </w:r>
          </w:p>
        </w:tc>
        <w:tc>
          <w:tcPr>
            <w:tcW w:w="2160" w:type="dxa"/>
          </w:tcPr>
          <w:p w14:paraId="2F4AF33D">
            <w:r>
              <w:rPr>
                <w:rFonts w:ascii="宋体" w:hAnsi="宋体" w:eastAsia="宋体"/>
                <w:sz w:val="22"/>
              </w:rPr>
              <w:t>A76×4 + A55×4</w:t>
            </w:r>
          </w:p>
        </w:tc>
      </w:tr>
      <w:tr w14:paraId="00D05B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82BBCFB">
            <w:r>
              <w:rPr>
                <w:rFonts w:ascii="宋体" w:hAnsi="宋体" w:eastAsia="宋体"/>
                <w:sz w:val="22"/>
              </w:rPr>
              <w:t>内存</w:t>
            </w:r>
          </w:p>
        </w:tc>
        <w:tc>
          <w:tcPr>
            <w:tcW w:w="2160" w:type="dxa"/>
          </w:tcPr>
          <w:p w14:paraId="17DDA0EB">
            <w:r>
              <w:rPr>
                <w:rFonts w:ascii="宋体" w:hAnsi="宋体" w:eastAsia="宋体"/>
                <w:sz w:val="22"/>
              </w:rPr>
              <w:t>2/4/8GB LPDDR4</w:t>
            </w:r>
          </w:p>
        </w:tc>
        <w:tc>
          <w:tcPr>
            <w:tcW w:w="2160" w:type="dxa"/>
          </w:tcPr>
          <w:p w14:paraId="1FC957AA">
            <w:r>
              <w:rPr>
                <w:rFonts w:ascii="宋体" w:hAnsi="宋体" w:eastAsia="宋体"/>
                <w:sz w:val="22"/>
              </w:rPr>
              <w:t>4GB LPDDR4</w:t>
            </w:r>
          </w:p>
        </w:tc>
        <w:tc>
          <w:tcPr>
            <w:tcW w:w="2160" w:type="dxa"/>
          </w:tcPr>
          <w:p w14:paraId="7428C9A8">
            <w:r>
              <w:rPr>
                <w:rFonts w:ascii="宋体" w:hAnsi="宋体" w:eastAsia="宋体"/>
                <w:sz w:val="22"/>
              </w:rPr>
              <w:t>4/8/16GB LPDDR4/4x</w:t>
            </w:r>
          </w:p>
        </w:tc>
      </w:tr>
      <w:tr w14:paraId="04BC29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237366FA">
            <w:r>
              <w:rPr>
                <w:rFonts w:ascii="宋体" w:hAnsi="宋体" w:eastAsia="宋体"/>
                <w:sz w:val="22"/>
              </w:rPr>
              <w:t>操作系统</w:t>
            </w:r>
          </w:p>
        </w:tc>
        <w:tc>
          <w:tcPr>
            <w:tcW w:w="2160" w:type="dxa"/>
          </w:tcPr>
          <w:p w14:paraId="4D72BEC5">
            <w:r>
              <w:rPr>
                <w:rFonts w:ascii="宋体" w:hAnsi="宋体" w:eastAsia="宋体"/>
                <w:sz w:val="22"/>
              </w:rPr>
              <w:t>Raspberry Pi OS</w:t>
            </w:r>
          </w:p>
        </w:tc>
        <w:tc>
          <w:tcPr>
            <w:tcW w:w="2160" w:type="dxa"/>
          </w:tcPr>
          <w:p w14:paraId="4BE86C8E">
            <w:r>
              <w:rPr>
                <w:rFonts w:ascii="宋体" w:hAnsi="宋体" w:eastAsia="宋体"/>
                <w:sz w:val="22"/>
              </w:rPr>
              <w:t>Ubuntu（NVIDIA定制）</w:t>
            </w:r>
          </w:p>
        </w:tc>
        <w:tc>
          <w:tcPr>
            <w:tcW w:w="2160" w:type="dxa"/>
          </w:tcPr>
          <w:p w14:paraId="627C3B0D">
            <w:r>
              <w:rPr>
                <w:rFonts w:ascii="宋体" w:hAnsi="宋体" w:eastAsia="宋体"/>
                <w:sz w:val="22"/>
              </w:rPr>
              <w:t>Debian/Ubuntu（社区支持）</w:t>
            </w:r>
          </w:p>
        </w:tc>
      </w:tr>
      <w:tr w14:paraId="088AA8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9267B64">
            <w:r>
              <w:rPr>
                <w:rFonts w:ascii="宋体" w:hAnsi="宋体" w:eastAsia="宋体"/>
                <w:sz w:val="22"/>
              </w:rPr>
              <w:t>AI框架支持</w:t>
            </w:r>
          </w:p>
        </w:tc>
        <w:tc>
          <w:tcPr>
            <w:tcW w:w="2160" w:type="dxa"/>
          </w:tcPr>
          <w:p w14:paraId="373851E6">
            <w:r>
              <w:rPr>
                <w:rFonts w:ascii="宋体" w:hAnsi="宋体" w:eastAsia="宋体"/>
                <w:sz w:val="22"/>
              </w:rPr>
              <w:t>有限</w:t>
            </w:r>
          </w:p>
        </w:tc>
        <w:tc>
          <w:tcPr>
            <w:tcW w:w="2160" w:type="dxa"/>
          </w:tcPr>
          <w:p w14:paraId="058D3E62">
            <w:r>
              <w:rPr>
                <w:rFonts w:ascii="宋体" w:hAnsi="宋体" w:eastAsia="宋体"/>
                <w:sz w:val="22"/>
              </w:rPr>
              <w:t>TensorRT加速</w:t>
            </w:r>
          </w:p>
        </w:tc>
        <w:tc>
          <w:tcPr>
            <w:tcW w:w="2160" w:type="dxa"/>
          </w:tcPr>
          <w:p w14:paraId="061C4A73">
            <w:r>
              <w:rPr>
                <w:rFonts w:ascii="宋体" w:hAnsi="宋体" w:eastAsia="宋体"/>
                <w:sz w:val="22"/>
              </w:rPr>
              <w:t>RKNN Toolkit（官方支持）</w:t>
            </w:r>
          </w:p>
        </w:tc>
      </w:tr>
      <w:tr w14:paraId="4AAC36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B50DD65">
            <w:r>
              <w:rPr>
                <w:rFonts w:ascii="宋体" w:hAnsi="宋体" w:eastAsia="宋体"/>
                <w:sz w:val="22"/>
              </w:rPr>
              <w:t>价格</w:t>
            </w:r>
          </w:p>
        </w:tc>
        <w:tc>
          <w:tcPr>
            <w:tcW w:w="2160" w:type="dxa"/>
          </w:tcPr>
          <w:p w14:paraId="5B525DBF">
            <w:r>
              <w:rPr>
                <w:rFonts w:ascii="宋体" w:hAnsi="宋体" w:eastAsia="宋体"/>
                <w:sz w:val="22"/>
              </w:rPr>
              <w:t>￥300-600</w:t>
            </w:r>
          </w:p>
        </w:tc>
        <w:tc>
          <w:tcPr>
            <w:tcW w:w="2160" w:type="dxa"/>
          </w:tcPr>
          <w:p w14:paraId="700C7DDB">
            <w:r>
              <w:rPr>
                <w:rFonts w:ascii="宋体" w:hAnsi="宋体" w:eastAsia="宋体"/>
                <w:sz w:val="22"/>
              </w:rPr>
              <w:t>￥800-1500</w:t>
            </w:r>
          </w:p>
        </w:tc>
        <w:tc>
          <w:tcPr>
            <w:tcW w:w="2160" w:type="dxa"/>
          </w:tcPr>
          <w:p w14:paraId="3E9FC40B">
            <w:r>
              <w:rPr>
                <w:rFonts w:ascii="宋体" w:hAnsi="宋体" w:eastAsia="宋体"/>
                <w:sz w:val="22"/>
              </w:rPr>
              <w:t>￥500-1200</w:t>
            </w:r>
          </w:p>
        </w:tc>
      </w:tr>
      <w:tr w14:paraId="62B59F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41E72EC0">
            <w:r>
              <w:rPr>
                <w:rFonts w:ascii="宋体" w:hAnsi="宋体" w:eastAsia="宋体"/>
                <w:sz w:val="22"/>
              </w:rPr>
              <w:t>综合评价</w:t>
            </w:r>
          </w:p>
        </w:tc>
        <w:tc>
          <w:tcPr>
            <w:tcW w:w="2160" w:type="dxa"/>
          </w:tcPr>
          <w:p w14:paraId="4676B195">
            <w:r>
              <w:rPr>
                <w:rFonts w:ascii="宋体" w:hAnsi="宋体" w:eastAsia="宋体"/>
                <w:sz w:val="22"/>
              </w:rPr>
              <w:t>算力不足，不适合AI推理</w:t>
            </w:r>
          </w:p>
        </w:tc>
        <w:tc>
          <w:tcPr>
            <w:tcW w:w="2160" w:type="dxa"/>
          </w:tcPr>
          <w:p w14:paraId="5CA5116F">
            <w:r>
              <w:rPr>
                <w:rFonts w:ascii="宋体" w:hAnsi="宋体" w:eastAsia="宋体"/>
                <w:sz w:val="22"/>
              </w:rPr>
              <w:t>算力充足但生态封闭</w:t>
            </w:r>
          </w:p>
        </w:tc>
        <w:tc>
          <w:tcPr>
            <w:tcW w:w="2160" w:type="dxa"/>
          </w:tcPr>
          <w:p w14:paraId="6C1B846F">
            <w:r>
              <w:rPr>
                <w:rFonts w:ascii="宋体" w:hAnsi="宋体" w:eastAsia="宋体"/>
                <w:sz w:val="22"/>
              </w:rPr>
              <w:t>算力充足，生态开放，性价比高</w:t>
            </w:r>
          </w:p>
        </w:tc>
      </w:tr>
    </w:tbl>
    <w:p w14:paraId="1025135E"/>
    <w:p w14:paraId="2A60EDD5">
      <w:pPr>
        <w:ind w:firstLine="420"/>
      </w:pPr>
      <w:r>
        <w:rPr>
          <w:rFonts w:ascii="宋体" w:hAnsi="宋体" w:eastAsia="宋体"/>
          <w:sz w:val="24"/>
        </w:rPr>
        <w:t>RK3588凭借其6TOPS NPU算力、开放的软件生态（RKNN Toolkit支持主流模型转换）以及合理的价格，成为本项目的最佳选择。其内置的NPU通过RKNN Toolkit可以将YOLO、人脸识别等模型转换为NPU专用格式，相比纯CPU推理可获得3-5倍的性能提升。</w:t>
      </w:r>
    </w:p>
    <w:p w14:paraId="2B0D5607">
      <w:pPr>
        <w:pStyle w:val="5"/>
      </w:pPr>
      <w:r>
        <w:t>2.2.2  行为检测模型选型</w:t>
      </w:r>
    </w:p>
    <w:p w14:paraId="1D9688F1">
      <w:pPr>
        <w:ind w:firstLine="420"/>
      </w:pPr>
      <w:r>
        <w:rPr>
          <w:rFonts w:ascii="宋体" w:hAnsi="宋体" w:eastAsia="宋体"/>
          <w:sz w:val="24"/>
        </w:rPr>
        <w:t>课堂行为检测本质上是一个目标检测任务，需要在实时视频流中定位并分类学生的行为。项目团队对比了YOLO系列、SSD、Faster R-CNN等主流检测框架：</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3B51E3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5AB33A63">
            <w:r>
              <w:rPr>
                <w:rFonts w:ascii="宋体" w:hAnsi="宋体" w:eastAsia="宋体"/>
                <w:b/>
                <w:sz w:val="22"/>
              </w:rPr>
              <w:t>模型</w:t>
            </w:r>
          </w:p>
        </w:tc>
        <w:tc>
          <w:tcPr>
            <w:tcW w:w="1728" w:type="dxa"/>
          </w:tcPr>
          <w:p w14:paraId="28B111E2">
            <w:r>
              <w:rPr>
                <w:rFonts w:ascii="宋体" w:hAnsi="宋体" w:eastAsia="宋体"/>
                <w:b/>
                <w:sz w:val="22"/>
              </w:rPr>
              <w:t>推理速度（RK3588 CPU）</w:t>
            </w:r>
          </w:p>
        </w:tc>
        <w:tc>
          <w:tcPr>
            <w:tcW w:w="1728" w:type="dxa"/>
          </w:tcPr>
          <w:p w14:paraId="3C16D6DF">
            <w:r>
              <w:rPr>
                <w:rFonts w:ascii="宋体" w:hAnsi="宋体" w:eastAsia="宋体"/>
                <w:b/>
                <w:sz w:val="22"/>
              </w:rPr>
              <w:t>精度（mAP@0.5）</w:t>
            </w:r>
          </w:p>
        </w:tc>
        <w:tc>
          <w:tcPr>
            <w:tcW w:w="1728" w:type="dxa"/>
          </w:tcPr>
          <w:p w14:paraId="6F75A615">
            <w:r>
              <w:rPr>
                <w:rFonts w:ascii="宋体" w:hAnsi="宋体" w:eastAsia="宋体"/>
                <w:b/>
                <w:sz w:val="22"/>
              </w:rPr>
              <w:t>模型大小</w:t>
            </w:r>
          </w:p>
        </w:tc>
        <w:tc>
          <w:tcPr>
            <w:tcW w:w="1728" w:type="dxa"/>
          </w:tcPr>
          <w:p w14:paraId="7838C1B2">
            <w:r>
              <w:rPr>
                <w:rFonts w:ascii="宋体" w:hAnsi="宋体" w:eastAsia="宋体"/>
                <w:b/>
                <w:sz w:val="22"/>
              </w:rPr>
              <w:t>NPU支持</w:t>
            </w:r>
          </w:p>
        </w:tc>
      </w:tr>
      <w:tr w14:paraId="39B19B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084CDCCD">
            <w:r>
              <w:rPr>
                <w:rFonts w:ascii="宋体" w:hAnsi="宋体" w:eastAsia="宋体"/>
                <w:sz w:val="22"/>
              </w:rPr>
              <w:t>Faster R-CNN</w:t>
            </w:r>
          </w:p>
        </w:tc>
        <w:tc>
          <w:tcPr>
            <w:tcW w:w="1728" w:type="dxa"/>
          </w:tcPr>
          <w:p w14:paraId="095AA4B9">
            <w:r>
              <w:rPr>
                <w:rFonts w:ascii="宋体" w:hAnsi="宋体" w:eastAsia="宋体"/>
                <w:sz w:val="22"/>
              </w:rPr>
              <w:t>~5 FPS</w:t>
            </w:r>
          </w:p>
        </w:tc>
        <w:tc>
          <w:tcPr>
            <w:tcW w:w="1728" w:type="dxa"/>
          </w:tcPr>
          <w:p w14:paraId="4533C444">
            <w:r>
              <w:rPr>
                <w:rFonts w:ascii="宋体" w:hAnsi="宋体" w:eastAsia="宋体"/>
                <w:sz w:val="22"/>
              </w:rPr>
              <w:t>较高（~78%）</w:t>
            </w:r>
          </w:p>
        </w:tc>
        <w:tc>
          <w:tcPr>
            <w:tcW w:w="1728" w:type="dxa"/>
          </w:tcPr>
          <w:p w14:paraId="6BEB8B05">
            <w:r>
              <w:rPr>
                <w:rFonts w:ascii="宋体" w:hAnsi="宋体" w:eastAsia="宋体"/>
                <w:sz w:val="22"/>
              </w:rPr>
              <w:t>~250MB</w:t>
            </w:r>
          </w:p>
        </w:tc>
        <w:tc>
          <w:tcPr>
            <w:tcW w:w="1728" w:type="dxa"/>
          </w:tcPr>
          <w:p w14:paraId="42680B00">
            <w:r>
              <w:rPr>
                <w:rFonts w:ascii="宋体" w:hAnsi="宋体" w:eastAsia="宋体"/>
                <w:sz w:val="22"/>
              </w:rPr>
              <w:t>不支持</w:t>
            </w:r>
          </w:p>
        </w:tc>
      </w:tr>
      <w:tr w14:paraId="610122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26495E2C">
            <w:r>
              <w:rPr>
                <w:rFonts w:ascii="宋体" w:hAnsi="宋体" w:eastAsia="宋体"/>
                <w:sz w:val="22"/>
              </w:rPr>
              <w:t>SSD-MobileNet</w:t>
            </w:r>
          </w:p>
        </w:tc>
        <w:tc>
          <w:tcPr>
            <w:tcW w:w="1728" w:type="dxa"/>
          </w:tcPr>
          <w:p w14:paraId="3F923B9A">
            <w:r>
              <w:rPr>
                <w:rFonts w:ascii="宋体" w:hAnsi="宋体" w:eastAsia="宋体"/>
                <w:sz w:val="22"/>
              </w:rPr>
              <w:t>~20 FPS</w:t>
            </w:r>
          </w:p>
        </w:tc>
        <w:tc>
          <w:tcPr>
            <w:tcW w:w="1728" w:type="dxa"/>
          </w:tcPr>
          <w:p w14:paraId="4F300328">
            <w:r>
              <w:rPr>
                <w:rFonts w:ascii="宋体" w:hAnsi="宋体" w:eastAsia="宋体"/>
                <w:sz w:val="22"/>
              </w:rPr>
              <w:t>中等（~65%）</w:t>
            </w:r>
          </w:p>
        </w:tc>
        <w:tc>
          <w:tcPr>
            <w:tcW w:w="1728" w:type="dxa"/>
          </w:tcPr>
          <w:p w14:paraId="00F390D2">
            <w:r>
              <w:rPr>
                <w:rFonts w:ascii="宋体" w:hAnsi="宋体" w:eastAsia="宋体"/>
                <w:sz w:val="22"/>
              </w:rPr>
              <w:t>~26MB</w:t>
            </w:r>
          </w:p>
        </w:tc>
        <w:tc>
          <w:tcPr>
            <w:tcW w:w="1728" w:type="dxa"/>
          </w:tcPr>
          <w:p w14:paraId="068529F5">
            <w:r>
              <w:rPr>
                <w:rFonts w:ascii="宋体" w:hAnsi="宋体" w:eastAsia="宋体"/>
                <w:sz w:val="22"/>
              </w:rPr>
              <w:t>有限</w:t>
            </w:r>
          </w:p>
        </w:tc>
      </w:tr>
      <w:tr w14:paraId="5DF5F9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48C40F82">
            <w:r>
              <w:rPr>
                <w:rFonts w:ascii="宋体" w:hAnsi="宋体" w:eastAsia="宋体"/>
                <w:sz w:val="22"/>
              </w:rPr>
              <w:t>YOLOv8s</w:t>
            </w:r>
          </w:p>
        </w:tc>
        <w:tc>
          <w:tcPr>
            <w:tcW w:w="1728" w:type="dxa"/>
          </w:tcPr>
          <w:p w14:paraId="0136CDA9">
            <w:r>
              <w:rPr>
                <w:rFonts w:ascii="宋体" w:hAnsi="宋体" w:eastAsia="宋体"/>
                <w:sz w:val="22"/>
              </w:rPr>
              <w:t>~15 FPS</w:t>
            </w:r>
          </w:p>
        </w:tc>
        <w:tc>
          <w:tcPr>
            <w:tcW w:w="1728" w:type="dxa"/>
          </w:tcPr>
          <w:p w14:paraId="4EA216E7">
            <w:r>
              <w:rPr>
                <w:rFonts w:ascii="宋体" w:hAnsi="宋体" w:eastAsia="宋体"/>
                <w:sz w:val="22"/>
              </w:rPr>
              <w:t>较高（~72%）</w:t>
            </w:r>
          </w:p>
        </w:tc>
        <w:tc>
          <w:tcPr>
            <w:tcW w:w="1728" w:type="dxa"/>
          </w:tcPr>
          <w:p w14:paraId="5FFD1FBB">
            <w:r>
              <w:rPr>
                <w:rFonts w:ascii="宋体" w:hAnsi="宋体" w:eastAsia="宋体"/>
                <w:sz w:val="22"/>
              </w:rPr>
              <w:t>~22MB</w:t>
            </w:r>
          </w:p>
        </w:tc>
        <w:tc>
          <w:tcPr>
            <w:tcW w:w="1728" w:type="dxa"/>
          </w:tcPr>
          <w:p w14:paraId="325FC3A8">
            <w:r>
              <w:rPr>
                <w:rFonts w:ascii="宋体" w:hAnsi="宋体" w:eastAsia="宋体"/>
                <w:sz w:val="22"/>
              </w:rPr>
              <w:t>支持（RKNN）</w:t>
            </w:r>
          </w:p>
        </w:tc>
      </w:tr>
      <w:tr w14:paraId="6446C1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1F0FFD3A">
            <w:r>
              <w:rPr>
                <w:rFonts w:ascii="宋体" w:hAnsi="宋体" w:eastAsia="宋体"/>
                <w:sz w:val="22"/>
              </w:rPr>
              <w:t>YOLOv11s（最终选择）</w:t>
            </w:r>
          </w:p>
        </w:tc>
        <w:tc>
          <w:tcPr>
            <w:tcW w:w="1728" w:type="dxa"/>
          </w:tcPr>
          <w:p w14:paraId="3ACA2AEC">
            <w:r>
              <w:rPr>
                <w:rFonts w:ascii="宋体" w:hAnsi="宋体" w:eastAsia="宋体"/>
                <w:sz w:val="22"/>
              </w:rPr>
              <w:t>~18 FPS</w:t>
            </w:r>
          </w:p>
        </w:tc>
        <w:tc>
          <w:tcPr>
            <w:tcW w:w="1728" w:type="dxa"/>
          </w:tcPr>
          <w:p w14:paraId="469AA729">
            <w:r>
              <w:rPr>
                <w:rFonts w:ascii="宋体" w:hAnsi="宋体" w:eastAsia="宋体"/>
                <w:sz w:val="22"/>
              </w:rPr>
              <w:t>较高（~74%）</w:t>
            </w:r>
          </w:p>
        </w:tc>
        <w:tc>
          <w:tcPr>
            <w:tcW w:w="1728" w:type="dxa"/>
          </w:tcPr>
          <w:p w14:paraId="6AB47222">
            <w:r>
              <w:rPr>
                <w:rFonts w:ascii="宋体" w:hAnsi="宋体" w:eastAsia="宋体"/>
                <w:sz w:val="22"/>
              </w:rPr>
              <w:t>~18MB</w:t>
            </w:r>
          </w:p>
        </w:tc>
        <w:tc>
          <w:tcPr>
            <w:tcW w:w="1728" w:type="dxa"/>
          </w:tcPr>
          <w:p w14:paraId="1A308191">
            <w:r>
              <w:rPr>
                <w:rFonts w:ascii="宋体" w:hAnsi="宋体" w:eastAsia="宋体"/>
                <w:sz w:val="22"/>
              </w:rPr>
              <w:t>支持（RKNN）</w:t>
            </w:r>
          </w:p>
        </w:tc>
      </w:tr>
    </w:tbl>
    <w:p w14:paraId="6686ECA4"/>
    <w:p w14:paraId="5A42861C">
      <w:pPr>
        <w:ind w:firstLine="420"/>
      </w:pPr>
      <w:r>
        <w:rPr>
          <w:rFonts w:ascii="宋体" w:hAnsi="宋体" w:eastAsia="宋体"/>
          <w:sz w:val="24"/>
        </w:rPr>
        <w:t>YOLOv11s在推理速度和检测精度之间取得了最佳平衡。作为Ultralytics最新一代YOLO模型，YOLOv11在架构上引入了C3k2模块和改进的SPPF结构，在保持轻量化的同时提升了特征提取能力。其small（s）版本仅18MB，非常适合嵌入式部署。通过RKNN Toolkit转换为NPU格式后，推理速度可进一步提升至25-30 FPS，完全满足实时检测需求。</w:t>
      </w:r>
    </w:p>
    <w:p w14:paraId="731C8260">
      <w:pPr>
        <w:pStyle w:val="5"/>
      </w:pPr>
      <w:r>
        <w:t>2.2.3  人脸识别方案选型</w:t>
      </w:r>
    </w:p>
    <w:p w14:paraId="153A715F">
      <w:pPr>
        <w:ind w:firstLine="420"/>
      </w:pPr>
      <w:r>
        <w:rPr>
          <w:rFonts w:ascii="宋体" w:hAnsi="宋体" w:eastAsia="宋体"/>
          <w:sz w:val="24"/>
        </w:rPr>
        <w:t>人脸识别考勤需要完成两个步骤：人脸检测与特征比对。项目对比了OpenCV Haar Cascade、MTCNN、dlib三种方案：</w:t>
      </w:r>
    </w:p>
    <w:p w14:paraId="3781BD11">
      <w:pPr>
        <w:ind w:firstLine="420"/>
      </w:pPr>
      <w:r>
        <w:rPr>
          <w:rFonts w:ascii="宋体" w:hAnsi="宋体" w:eastAsia="宋体"/>
          <w:sz w:val="24"/>
        </w:rPr>
        <w:t>OpenCV Haar Cascade方案实现简单但精度较低，对光照和角度变化敏感；MTCNN精度较高但依赖深度学习框架，在ARM平台上部署较为复杂；dlib方案基于HOG特征提取和128维特征向量编码，精度可靠、部署简单、跨平台兼容性好，且在ARM平台上可通过源码编译安装。综合考虑精度、部署难度和跨平台兼容性，项目最终选择dlib作为人脸识别方案。</w:t>
      </w:r>
    </w:p>
    <w:p w14:paraId="33C83FE2">
      <w:pPr>
        <w:pStyle w:val="5"/>
      </w:pPr>
      <w:r>
        <w:t>2.2.4  后端框架选型</w:t>
      </w:r>
    </w:p>
    <w:p w14:paraId="47969F7B">
      <w:pPr>
        <w:ind w:firstLine="420"/>
      </w:pPr>
      <w:r>
        <w:rPr>
          <w:rFonts w:ascii="宋体" w:hAnsi="宋体" w:eastAsia="宋体"/>
          <w:sz w:val="24"/>
        </w:rPr>
        <w:t>后端框架需要满足轻量级、易部署、API开发效率高的要求。Flask作为Python生态中最流行的轻量级Web框架，具有以下优势：核心代码量极小（约6000行），启动速度快，内存占用低；RESTful API开发便捷，路由定义清晰；与Python AI生态（OpenCV、dlib、NumPy等）无缝集成；社区资源丰富，问题排查方便。相比Django的重量级架构，Flask更适合嵌入式场景下的微服务部署。</w:t>
      </w:r>
    </w:p>
    <w:p w14:paraId="560F694C">
      <w:pPr>
        <w:pStyle w:val="5"/>
      </w:pPr>
      <w:r>
        <w:t>2.2.5  AI助手方案选型</w:t>
      </w:r>
    </w:p>
    <w:p w14:paraId="1F6692FE">
      <w:pPr>
        <w:ind w:firstLine="420"/>
      </w:pPr>
      <w:r>
        <w:rPr>
          <w:rFonts w:ascii="宋体" w:hAnsi="宋体" w:eastAsia="宋体"/>
          <w:sz w:val="24"/>
        </w:rPr>
        <w:t>AI助手功能需要大语言模型支持自然语言问答。考虑到RK3588的算力限制，在本地部署大模型（如7B参数模型）不现实，因此采用云端API调用方案。SiliconFlow平台提供Qwen2.5-7B-Instruct模型的免费API额度，响应速度快（通常1-3秒），中文理解能力强，且无需本地GPU资源。该方案实现了"零成本"接入大模型能力，是嵌入式AI系统的理想选择。</w:t>
      </w:r>
    </w:p>
    <w:p w14:paraId="56C2DFB1">
      <w:pPr>
        <w:pStyle w:val="4"/>
      </w:pPr>
      <w:r>
        <w:t>2.3  系统设计流程</w:t>
      </w:r>
    </w:p>
    <w:p w14:paraId="55699171">
      <w:pPr>
        <w:ind w:firstLine="420"/>
      </w:pPr>
      <w:r>
        <w:rPr>
          <w:rFonts w:ascii="宋体" w:hAnsi="宋体" w:eastAsia="宋体"/>
          <w:sz w:val="24"/>
        </w:rPr>
        <w:t>系统设计遵循"需求驱动、迭代优化"的工程方法，整体流程如下：</w:t>
      </w:r>
    </w:p>
    <w:p w14:paraId="152EBC2C">
      <w:pPr>
        <w:ind w:firstLine="420"/>
      </w:pPr>
      <w:r>
        <w:rPr>
          <w:rFonts w:ascii="宋体" w:hAnsi="宋体" w:eastAsia="宋体"/>
          <w:sz w:val="24"/>
        </w:rPr>
        <w:t>需求分析 → 技术选型与方案论证 → 数据集准备与模型训练 → 后端API开发 → Web前端开发 → Qt触摸屏开发 → 系统集成与联调 → 部署测试与优化。</w:t>
      </w:r>
    </w:p>
    <w:p w14:paraId="562A8E0A">
      <w:pPr>
        <w:ind w:firstLine="420"/>
      </w:pPr>
      <w:r>
        <w:rPr>
          <w:rFonts w:ascii="宋体" w:hAnsi="宋体" w:eastAsia="宋体"/>
          <w:sz w:val="24"/>
        </w:rPr>
        <w:t>在需求分析阶段，明确了系统的功能需求、性能需求和部署需求；在技术选型阶段，对主控平台、AI模型、开发框架等关键技术进行了多方案对比论证；在模型训练阶段，通过数据增强和迁移学习策略解决了类别不平衡问题；在开发阶段，采用前后端分离的并行开发模式，提高了开发效率；在集成阶段，重点解决了多模块联调、异常处理和服务化部署等问题。</w:t>
      </w:r>
    </w:p>
    <w:p w14:paraId="0E2A2634">
      <w:pPr>
        <w:jc w:val="center"/>
      </w:pPr>
      <w:r>
        <w:drawing>
          <wp:inline distT="0" distB="0" distL="114300" distR="114300">
            <wp:extent cx="5029200" cy="24968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029200" cy="2497408"/>
                    </a:xfrm>
                    <a:prstGeom prst="rect">
                      <a:avLst/>
                    </a:prstGeom>
                  </pic:spPr>
                </pic:pic>
              </a:graphicData>
            </a:graphic>
          </wp:inline>
        </w:drawing>
      </w:r>
    </w:p>
    <w:p w14:paraId="71AC4507">
      <w:pPr>
        <w:jc w:val="center"/>
      </w:pPr>
      <w:r>
        <w:rPr>
          <w:rFonts w:ascii="宋体" w:hAnsi="宋体" w:eastAsia="宋体"/>
          <w:color w:val="555555"/>
          <w:sz w:val="20"/>
        </w:rPr>
        <w:t>图2  系统设计流程图</w:t>
      </w:r>
    </w:p>
    <w:p w14:paraId="0004CDAD">
      <w:r>
        <w:br w:type="page"/>
      </w:r>
    </w:p>
    <w:p w14:paraId="796AAA38">
      <w:pPr>
        <w:pStyle w:val="3"/>
      </w:pPr>
      <w:r>
        <w:t>第三部分  硬件系统设计</w:t>
      </w:r>
    </w:p>
    <w:p w14:paraId="31FFD6B1">
      <w:pPr>
        <w:pStyle w:val="4"/>
      </w:pPr>
      <w:r>
        <w:t>3.1  硬件平台概述</w:t>
      </w:r>
    </w:p>
    <w:p w14:paraId="318F41E3">
      <w:pPr>
        <w:ind w:firstLine="420"/>
      </w:pPr>
      <w:r>
        <w:rPr>
          <w:rFonts w:ascii="宋体" w:hAnsi="宋体" w:eastAsia="宋体"/>
          <w:sz w:val="24"/>
        </w:rPr>
        <w:t>系统硬件以Elf2 RK3588 AI开发板为核心，外接USB摄像头和HDMI触摸屏，通过路由器实现局域网通信。整体硬件架构简洁，便于教室环境下的快速部署。</w:t>
      </w:r>
    </w:p>
    <w:p w14:paraId="5D0E76CF">
      <w:pPr>
        <w:ind w:firstLine="420"/>
      </w:pPr>
      <w:r>
        <w:rPr>
          <w:rFonts w:ascii="宋体" w:hAnsi="宋体" w:eastAsia="宋体"/>
          <w:sz w:val="24"/>
        </w:rPr>
        <w:t>Elf2 RK3588开发板是Firefly团队推出的一款高性能AI开发板，搭载瑞芯微RK3588 SoC芯片，具体规格如下：</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4D8CA2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6927E43F">
            <w:r>
              <w:rPr>
                <w:rFonts w:ascii="宋体" w:hAnsi="宋体" w:eastAsia="宋体"/>
                <w:b/>
                <w:sz w:val="22"/>
              </w:rPr>
              <w:t>参数</w:t>
            </w:r>
          </w:p>
        </w:tc>
        <w:tc>
          <w:tcPr>
            <w:tcW w:w="4320" w:type="dxa"/>
          </w:tcPr>
          <w:p w14:paraId="76B5452B">
            <w:r>
              <w:rPr>
                <w:rFonts w:ascii="宋体" w:hAnsi="宋体" w:eastAsia="宋体"/>
                <w:b/>
                <w:sz w:val="22"/>
              </w:rPr>
              <w:t>规格</w:t>
            </w:r>
          </w:p>
        </w:tc>
      </w:tr>
      <w:tr w14:paraId="2AB841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26EFE9F5">
            <w:r>
              <w:rPr>
                <w:rFonts w:ascii="宋体" w:hAnsi="宋体" w:eastAsia="宋体"/>
                <w:sz w:val="22"/>
              </w:rPr>
              <w:t>CPU</w:t>
            </w:r>
          </w:p>
        </w:tc>
        <w:tc>
          <w:tcPr>
            <w:tcW w:w="4320" w:type="dxa"/>
          </w:tcPr>
          <w:p w14:paraId="0B9EE38A">
            <w:r>
              <w:rPr>
                <w:rFonts w:ascii="宋体" w:hAnsi="宋体" w:eastAsia="宋体"/>
                <w:sz w:val="22"/>
              </w:rPr>
              <w:t>四核Cortex-A76 @ 2.4GHz + 四核Cortex-A55 @ 1.8GHz</w:t>
            </w:r>
          </w:p>
        </w:tc>
      </w:tr>
      <w:tr w14:paraId="4E620A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71D002E6">
            <w:r>
              <w:rPr>
                <w:rFonts w:ascii="宋体" w:hAnsi="宋体" w:eastAsia="宋体"/>
                <w:sz w:val="22"/>
              </w:rPr>
              <w:t>GPU</w:t>
            </w:r>
          </w:p>
        </w:tc>
        <w:tc>
          <w:tcPr>
            <w:tcW w:w="4320" w:type="dxa"/>
          </w:tcPr>
          <w:p w14:paraId="58A6069A">
            <w:r>
              <w:rPr>
                <w:rFonts w:ascii="宋体" w:hAnsi="宋体" w:eastAsia="宋体"/>
                <w:sz w:val="22"/>
              </w:rPr>
              <w:t>Mali-G610 MP4</w:t>
            </w:r>
          </w:p>
        </w:tc>
      </w:tr>
      <w:tr w14:paraId="281443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01294B46">
            <w:r>
              <w:rPr>
                <w:rFonts w:ascii="宋体" w:hAnsi="宋体" w:eastAsia="宋体"/>
                <w:sz w:val="22"/>
              </w:rPr>
              <w:t>NPU</w:t>
            </w:r>
          </w:p>
        </w:tc>
        <w:tc>
          <w:tcPr>
            <w:tcW w:w="4320" w:type="dxa"/>
          </w:tcPr>
          <w:p w14:paraId="62BFB435">
            <w:r>
              <w:rPr>
                <w:rFonts w:ascii="宋体" w:hAnsi="宋体" w:eastAsia="宋体"/>
                <w:sz w:val="22"/>
              </w:rPr>
              <w:t>6 TOPS（INT8）</w:t>
            </w:r>
          </w:p>
        </w:tc>
      </w:tr>
      <w:tr w14:paraId="3ED43A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15122AE4">
            <w:r>
              <w:rPr>
                <w:rFonts w:ascii="宋体" w:hAnsi="宋体" w:eastAsia="宋体"/>
                <w:sz w:val="22"/>
              </w:rPr>
              <w:t>内存</w:t>
            </w:r>
          </w:p>
        </w:tc>
        <w:tc>
          <w:tcPr>
            <w:tcW w:w="4320" w:type="dxa"/>
          </w:tcPr>
          <w:p w14:paraId="412B17CF">
            <w:r>
              <w:rPr>
                <w:rFonts w:ascii="宋体" w:hAnsi="宋体" w:eastAsia="宋体"/>
                <w:sz w:val="22"/>
              </w:rPr>
              <w:t>8GB LPDDR4x</w:t>
            </w:r>
          </w:p>
        </w:tc>
      </w:tr>
      <w:tr w14:paraId="046572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6FB174E1">
            <w:r>
              <w:rPr>
                <w:rFonts w:ascii="宋体" w:hAnsi="宋体" w:eastAsia="宋体"/>
                <w:sz w:val="22"/>
              </w:rPr>
              <w:t>存储</w:t>
            </w:r>
          </w:p>
        </w:tc>
        <w:tc>
          <w:tcPr>
            <w:tcW w:w="4320" w:type="dxa"/>
          </w:tcPr>
          <w:p w14:paraId="1575471C">
            <w:r>
              <w:rPr>
                <w:rFonts w:ascii="宋体" w:hAnsi="宋体" w:eastAsia="宋体"/>
                <w:sz w:val="22"/>
              </w:rPr>
              <w:t>32GB eMMC</w:t>
            </w:r>
          </w:p>
        </w:tc>
      </w:tr>
      <w:tr w14:paraId="360BD5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32400DFD">
            <w:r>
              <w:rPr>
                <w:rFonts w:ascii="宋体" w:hAnsi="宋体" w:eastAsia="宋体"/>
                <w:sz w:val="22"/>
              </w:rPr>
              <w:t>视频输出</w:t>
            </w:r>
          </w:p>
        </w:tc>
        <w:tc>
          <w:tcPr>
            <w:tcW w:w="4320" w:type="dxa"/>
          </w:tcPr>
          <w:p w14:paraId="73B9136E">
            <w:r>
              <w:rPr>
                <w:rFonts w:ascii="宋体" w:hAnsi="宋体" w:eastAsia="宋体"/>
                <w:sz w:val="22"/>
              </w:rPr>
              <w:t>HDMI 2.1（最高8K输出）</w:t>
            </w:r>
          </w:p>
        </w:tc>
      </w:tr>
      <w:tr w14:paraId="37ED01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08C5CE67">
            <w:r>
              <w:rPr>
                <w:rFonts w:ascii="宋体" w:hAnsi="宋体" w:eastAsia="宋体"/>
                <w:sz w:val="22"/>
              </w:rPr>
              <w:t>USB接口</w:t>
            </w:r>
          </w:p>
        </w:tc>
        <w:tc>
          <w:tcPr>
            <w:tcW w:w="4320" w:type="dxa"/>
          </w:tcPr>
          <w:p w14:paraId="4DE5F54F">
            <w:r>
              <w:rPr>
                <w:rFonts w:ascii="宋体" w:hAnsi="宋体" w:eastAsia="宋体"/>
                <w:sz w:val="22"/>
              </w:rPr>
              <w:t>USB 3.0 × 2, USB 2.0 × 2</w:t>
            </w:r>
          </w:p>
        </w:tc>
      </w:tr>
      <w:tr w14:paraId="1F874E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717A7AD0">
            <w:r>
              <w:rPr>
                <w:rFonts w:ascii="宋体" w:hAnsi="宋体" w:eastAsia="宋体"/>
                <w:sz w:val="22"/>
              </w:rPr>
              <w:t>网络</w:t>
            </w:r>
          </w:p>
        </w:tc>
        <w:tc>
          <w:tcPr>
            <w:tcW w:w="4320" w:type="dxa"/>
          </w:tcPr>
          <w:p w14:paraId="5B208CED">
            <w:r>
              <w:rPr>
                <w:rFonts w:ascii="宋体" w:hAnsi="宋体" w:eastAsia="宋体"/>
                <w:sz w:val="22"/>
              </w:rPr>
              <w:t>千兆以太网 + 双频Wi-Fi 6 + 蓝牙5.0</w:t>
            </w:r>
          </w:p>
        </w:tc>
      </w:tr>
      <w:tr w14:paraId="3583F0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0256A64E">
            <w:r>
              <w:rPr>
                <w:rFonts w:ascii="宋体" w:hAnsi="宋体" w:eastAsia="宋体"/>
                <w:sz w:val="22"/>
              </w:rPr>
              <w:t>操作系统</w:t>
            </w:r>
          </w:p>
        </w:tc>
        <w:tc>
          <w:tcPr>
            <w:tcW w:w="4320" w:type="dxa"/>
          </w:tcPr>
          <w:p w14:paraId="0D847CAF">
            <w:r>
              <w:rPr>
                <w:rFonts w:ascii="宋体" w:hAnsi="宋体" w:eastAsia="宋体"/>
                <w:sz w:val="22"/>
              </w:rPr>
              <w:t>Debian 11（Linux 5.10内核）</w:t>
            </w:r>
          </w:p>
        </w:tc>
      </w:tr>
      <w:tr w14:paraId="4E04FD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131A224C">
            <w:r>
              <w:rPr>
                <w:rFonts w:ascii="宋体" w:hAnsi="宋体" w:eastAsia="宋体"/>
                <w:sz w:val="22"/>
              </w:rPr>
              <w:t>供电</w:t>
            </w:r>
          </w:p>
        </w:tc>
        <w:tc>
          <w:tcPr>
            <w:tcW w:w="4320" w:type="dxa"/>
          </w:tcPr>
          <w:p w14:paraId="2D9844B3">
            <w:r>
              <w:rPr>
                <w:rFonts w:ascii="宋体" w:hAnsi="宋体" w:eastAsia="宋体"/>
                <w:sz w:val="22"/>
              </w:rPr>
              <w:t>DC 12V/2A</w:t>
            </w:r>
          </w:p>
        </w:tc>
      </w:tr>
    </w:tbl>
    <w:p w14:paraId="1F04C0FA"/>
    <w:p w14:paraId="361362AA">
      <w:pPr>
        <w:pStyle w:val="4"/>
      </w:pPr>
      <w:r>
        <w:t>3.2  硬件连接与部署</w:t>
      </w:r>
    </w:p>
    <w:p w14:paraId="24CC75AF">
      <w:pPr>
        <w:ind w:firstLine="420"/>
      </w:pPr>
      <w:r>
        <w:rPr>
          <w:rFonts w:ascii="宋体" w:hAnsi="宋体" w:eastAsia="宋体"/>
          <w:sz w:val="24"/>
        </w:rPr>
        <w:t>硬件系统的连接关系清晰明确：RK3588开发板通过HDMI线连接8寸触摸屏（1024×600分辨率），用于现场显示和交互操作；通过USB 3.0接口连接摄像头，用于课堂画面采集；通过千兆以太网口连接路由器，实现局域网通信，支持笔记本电脑远程访问。电源通过DC 12V适配器供电，整体功耗约8-12W，适合长期运行。</w:t>
      </w:r>
    </w:p>
    <w:p w14:paraId="78BFEF3F">
      <w:pPr>
        <w:jc w:val="center"/>
      </w:pPr>
      <w:r>
        <w:drawing>
          <wp:inline distT="0" distB="0" distL="114300" distR="114300">
            <wp:extent cx="5029200" cy="24968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029200" cy="2497408"/>
                    </a:xfrm>
                    <a:prstGeom prst="rect">
                      <a:avLst/>
                    </a:prstGeom>
                  </pic:spPr>
                </pic:pic>
              </a:graphicData>
            </a:graphic>
          </wp:inline>
        </w:drawing>
      </w:r>
    </w:p>
    <w:p w14:paraId="745E01EA">
      <w:pPr>
        <w:jc w:val="center"/>
      </w:pPr>
      <w:r>
        <w:rPr>
          <w:rFonts w:ascii="宋体" w:hAnsi="宋体" w:eastAsia="宋体"/>
          <w:color w:val="555555"/>
          <w:sz w:val="20"/>
        </w:rPr>
        <w:t>图3  硬件系统连接示意图</w:t>
      </w:r>
    </w:p>
    <w:p w14:paraId="7D02B770">
      <w:pPr>
        <w:ind w:firstLine="420"/>
      </w:pPr>
      <w:r>
        <w:rPr>
          <w:rFonts w:ascii="宋体" w:hAnsi="宋体" w:eastAsia="宋体"/>
          <w:sz w:val="24"/>
        </w:rPr>
        <w:t>在教室部署时，开发板和触摸屏通过固定支架安装在讲台或墙壁上，摄像头安装于教室前方，俯拍学生区域。整体结构简洁，无需特殊机械设计，便于在不同教室间灵活迁移。</w:t>
      </w:r>
    </w:p>
    <w:p w14:paraId="33816A3A">
      <w:pPr>
        <w:pStyle w:val="4"/>
      </w:pPr>
      <w:r>
        <w:t>3.3  接口与扩展性</w:t>
      </w:r>
    </w:p>
    <w:p w14:paraId="27393BF1">
      <w:pPr>
        <w:ind w:firstLine="420"/>
      </w:pPr>
      <w:r>
        <w:rPr>
          <w:rFonts w:ascii="宋体" w:hAnsi="宋体" w:eastAsia="宋体"/>
          <w:sz w:val="24"/>
        </w:rPr>
        <w:t>RK3588开发板提供了丰富的接口资源，为系统功能扩展预留了充足空间：GPIO接口可用于连接传感器（如温湿度传感器、光照传感器等）实现环境监测；USB接口可扩展多个摄像头实现多教室监控；HDMI 2.1接口支持更高分辨率的显示设备；Wi-Fi 6和蓝牙5.0支持无线通信扩展。这些接口资源为系统未来的功能升级提供了硬件基础。</w:t>
      </w:r>
    </w:p>
    <w:p w14:paraId="3880F795">
      <w:r>
        <w:br w:type="page"/>
      </w:r>
    </w:p>
    <w:p w14:paraId="1DC20015">
      <w:pPr>
        <w:pStyle w:val="3"/>
      </w:pPr>
      <w:r>
        <w:t>第四部分  软件系统设计</w:t>
      </w:r>
    </w:p>
    <w:p w14:paraId="7A4D4ECE">
      <w:pPr>
        <w:pStyle w:val="4"/>
      </w:pPr>
      <w:r>
        <w:t>4.1  软件架构</w:t>
      </w:r>
    </w:p>
    <w:p w14:paraId="7C4A1807">
      <w:pPr>
        <w:ind w:firstLine="420"/>
      </w:pPr>
      <w:r>
        <w:rPr>
          <w:rFonts w:ascii="宋体" w:hAnsi="宋体" w:eastAsia="宋体"/>
          <w:sz w:val="24"/>
        </w:rPr>
        <w:t>软件系统采用分层架构设计，各层职责明确、接口清晰。自底向上分为数据层、服务层和应用层：</w:t>
      </w:r>
    </w:p>
    <w:p w14:paraId="1EA5EB7E">
      <w:pPr>
        <w:jc w:val="center"/>
      </w:pPr>
      <w:r>
        <w:drawing>
          <wp:inline distT="0" distB="0" distL="114300" distR="114300">
            <wp:extent cx="5029200" cy="26898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29200" cy="2690037"/>
                    </a:xfrm>
                    <a:prstGeom prst="rect">
                      <a:avLst/>
                    </a:prstGeom>
                  </pic:spPr>
                </pic:pic>
              </a:graphicData>
            </a:graphic>
          </wp:inline>
        </w:drawing>
      </w:r>
    </w:p>
    <w:p w14:paraId="0E45BCBE">
      <w:pPr>
        <w:jc w:val="center"/>
      </w:pPr>
      <w:r>
        <w:rPr>
          <w:rFonts w:ascii="宋体" w:hAnsi="宋体" w:eastAsia="宋体"/>
          <w:color w:val="555555"/>
          <w:sz w:val="20"/>
        </w:rPr>
        <w:t>图4  软件分层架构图</w:t>
      </w:r>
    </w:p>
    <w:p w14:paraId="59F35E73">
      <w:pPr>
        <w:ind w:firstLine="420"/>
      </w:pPr>
      <w:r>
        <w:rPr>
          <w:rFonts w:ascii="宋体" w:hAnsi="宋体" w:eastAsia="宋体"/>
          <w:sz w:val="24"/>
        </w:rPr>
        <w:t>数据层负责持久化存储，采用JSON文件格式存储学生信息、考勤记录和行为统计数据。JSON格式具有读写简单、无需数据库服务、便于调试的优点，适合嵌入式场景下的小规模数据管理。同时预留了向MySQL/PostgreSQL数据库迁移的接口。</w:t>
      </w:r>
    </w:p>
    <w:p w14:paraId="7DB059F3">
      <w:pPr>
        <w:ind w:firstLine="420"/>
      </w:pPr>
      <w:r>
        <w:rPr>
          <w:rFonts w:ascii="宋体" w:hAnsi="宋体" w:eastAsia="宋体"/>
          <w:sz w:val="24"/>
        </w:rPr>
        <w:t>服务层是系统的核心，基于Flask框架构建，提供统一的RESTful API接口。服务层内部按照功能模块划分为行为检测模块、人脸识别模块、AI助手模块、学生管理模块和考勤管理模块，各模块通过Flask Blueprint实现路由隔离。</w:t>
      </w:r>
    </w:p>
    <w:p w14:paraId="42F3927E">
      <w:pPr>
        <w:ind w:firstLine="420"/>
      </w:pPr>
      <w:r>
        <w:rPr>
          <w:rFonts w:ascii="宋体" w:hAnsi="宋体" w:eastAsia="宋体"/>
          <w:sz w:val="24"/>
        </w:rPr>
        <w:t>应用层包含Web前端和Qt前端两个独立的用户界面，通过HTTP请求与服务层通信。两个界面共享同一后端服务，数据天然一致，无需额外的数据同步机制。</w:t>
      </w:r>
    </w:p>
    <w:p w14:paraId="72DCD6D3">
      <w:pPr>
        <w:pStyle w:val="4"/>
      </w:pPr>
      <w:r>
        <w:t>4.2  行为检测模块</w:t>
      </w:r>
    </w:p>
    <w:p w14:paraId="4C1BF63B">
      <w:pPr>
        <w:ind w:firstLine="420"/>
      </w:pPr>
      <w:r>
        <w:rPr>
          <w:rFonts w:ascii="宋体" w:hAnsi="宋体" w:eastAsia="宋体"/>
          <w:sz w:val="24"/>
        </w:rPr>
        <w:t>行为检测模块是系统的核心功能之一，基于YOLOv11s目标检测模型实现。该模块的工作流程如下：</w:t>
      </w:r>
    </w:p>
    <w:p w14:paraId="009206FD">
      <w:pPr>
        <w:ind w:firstLine="420"/>
      </w:pPr>
      <w:r>
        <w:rPr>
          <w:rFonts w:ascii="宋体" w:hAnsi="宋体" w:eastAsia="宋体"/>
          <w:sz w:val="24"/>
        </w:rPr>
        <w:t>（1）视频采集：通过OpenCV的VideoCapture接口从USB摄像头获取实时视频流，默认分辨率为640×480，帧率为30FPS。</w:t>
      </w:r>
    </w:p>
    <w:p w14:paraId="05A5A9A1">
      <w:pPr>
        <w:ind w:firstLine="420"/>
      </w:pPr>
      <w:r>
        <w:rPr>
          <w:rFonts w:ascii="宋体" w:hAnsi="宋体" w:eastAsia="宋体"/>
          <w:sz w:val="24"/>
        </w:rPr>
        <w:t>（2）模型推理：将每帧图像输入YOLOv11s模型，模型输出检测框坐标、类别标签和置信度分数。在RK3588 NPU上，单帧推理耗时约33-40ms（25-30 FPS），满足实时性要求。</w:t>
      </w:r>
    </w:p>
    <w:p w14:paraId="26A9AF1F">
      <w:pPr>
        <w:ind w:firstLine="420"/>
      </w:pPr>
      <w:r>
        <w:rPr>
          <w:rFonts w:ascii="宋体" w:hAnsi="宋体" w:eastAsia="宋体"/>
          <w:sz w:val="24"/>
        </w:rPr>
        <w:t>（3）后处理：对检测结果进行非极大值抑制（NMS），去除重叠检测框；根据置信度阈值（默认0.15）过滤低置信度检测结果。</w:t>
      </w:r>
    </w:p>
    <w:p w14:paraId="2F91BD5D">
      <w:pPr>
        <w:ind w:firstLine="420"/>
      </w:pPr>
      <w:r>
        <w:rPr>
          <w:rFonts w:ascii="宋体" w:hAnsi="宋体" w:eastAsia="宋体"/>
          <w:sz w:val="24"/>
        </w:rPr>
        <w:t>（4）可视化：在原始视频帧上绘制检测框和类别标签，并在界面上实时显示各类行为的统计数量。</w:t>
      </w:r>
    </w:p>
    <w:p w14:paraId="78E1DFC6">
      <w:pPr>
        <w:ind w:firstLine="420"/>
      </w:pPr>
      <w:r>
        <w:rPr>
          <w:rFonts w:ascii="宋体" w:hAnsi="宋体" w:eastAsia="宋体"/>
          <w:sz w:val="24"/>
        </w:rPr>
        <w:t>（5）数据记录：将检测结果按时间窗口聚合，记录到行为统计数据文件中，供后续分析和可视化使用。</w:t>
      </w:r>
    </w:p>
    <w:p w14:paraId="636F202B">
      <w:pPr>
        <w:ind w:firstLine="420"/>
      </w:pPr>
      <w:r>
        <w:rPr>
          <w:rFonts w:ascii="宋体" w:hAnsi="宋体" w:eastAsia="宋体"/>
          <w:sz w:val="24"/>
        </w:rPr>
        <w:t>系统可检测的6类课堂行为包括：举手（hand-raising）、阅读（reading）、写作（writing）、使用手机（using-phone）、低头（head-down）、靠桌子（leaning-on-desk）。这些行为类别覆盖了课堂教学中最常见的注意力状态，能够有效反映学生的听课情况。</w:t>
      </w:r>
    </w:p>
    <w:p w14:paraId="7C5FE148">
      <w:pPr>
        <w:jc w:val="center"/>
      </w:pPr>
      <w:r>
        <w:drawing>
          <wp:inline distT="0" distB="0" distL="114300" distR="114300">
            <wp:extent cx="5029200" cy="32194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029200" cy="3219484"/>
                    </a:xfrm>
                    <a:prstGeom prst="rect">
                      <a:avLst/>
                    </a:prstGeom>
                  </pic:spPr>
                </pic:pic>
              </a:graphicData>
            </a:graphic>
          </wp:inline>
        </w:drawing>
      </w:r>
    </w:p>
    <w:p w14:paraId="7817263A">
      <w:pPr>
        <w:jc w:val="center"/>
      </w:pPr>
      <w:r>
        <w:rPr>
          <w:rFonts w:ascii="宋体" w:hAnsi="宋体" w:eastAsia="宋体"/>
          <w:color w:val="555555"/>
          <w:sz w:val="20"/>
        </w:rPr>
        <w:t>图5  YOLOv11课堂行为实时检测示意图</w:t>
      </w:r>
    </w:p>
    <w:p w14:paraId="33B5BC93">
      <w:pPr>
        <w:pStyle w:val="4"/>
      </w:pPr>
      <w:r>
        <w:t>4.3  人脸识别考勤模块</w:t>
      </w:r>
    </w:p>
    <w:p w14:paraId="1B4FEA27">
      <w:pPr>
        <w:ind w:firstLine="420"/>
      </w:pPr>
      <w:r>
        <w:rPr>
          <w:rFonts w:ascii="宋体" w:hAnsi="宋体" w:eastAsia="宋体"/>
          <w:sz w:val="24"/>
        </w:rPr>
        <w:t>人脸识别考勤模块基于dlib库实现，采用"特征提取+距离比对"的经典方案。模块工作流程如下：</w:t>
      </w:r>
    </w:p>
    <w:p w14:paraId="65D4558A">
      <w:pPr>
        <w:ind w:firstLine="420"/>
      </w:pPr>
      <w:r>
        <w:rPr>
          <w:rFonts w:ascii="宋体" w:hAnsi="宋体" w:eastAsia="宋体"/>
          <w:sz w:val="24"/>
        </w:rPr>
        <w:t>（1）人脸注册：学生首次使用时，通过摄像头拍照或上传照片的方式采集人脸图像。dlib的shape_predictor提取68个面部关键点，face_recognition_model计算128维特征向量，将特征向量与学生信息（学号、姓名）关联存储到JSON数据库中。</w:t>
      </w:r>
    </w:p>
    <w:p w14:paraId="40E49542">
      <w:pPr>
        <w:ind w:firstLine="420"/>
      </w:pPr>
      <w:r>
        <w:rPr>
          <w:rFonts w:ascii="宋体" w:hAnsi="宋体" w:eastAsia="宋体"/>
          <w:sz w:val="24"/>
        </w:rPr>
        <w:t>（2）人脸检测：考勤时，系统通过摄像头捕获当前画面，使用dlib的HOG人脸检测器定位人脸区域。</w:t>
      </w:r>
    </w:p>
    <w:p w14:paraId="365183C7">
      <w:pPr>
        <w:ind w:firstLine="420"/>
      </w:pPr>
      <w:r>
        <w:rPr>
          <w:rFonts w:ascii="宋体" w:hAnsi="宋体" w:eastAsia="宋体"/>
          <w:sz w:val="24"/>
        </w:rPr>
        <w:t>（3）特征比对：提取检测到的人脸128维特征向量，与数据库中已注册的人脸特征进行欧氏距离比对。当距离小于设定阈值（默认0.6）时，判定为同一人，返回对应的学生身份信息。</w:t>
      </w:r>
    </w:p>
    <w:p w14:paraId="47B505F5">
      <w:pPr>
        <w:ind w:firstLine="420"/>
      </w:pPr>
      <w:r>
        <w:rPr>
          <w:rFonts w:ascii="宋体" w:hAnsi="宋体" w:eastAsia="宋体"/>
          <w:sz w:val="24"/>
        </w:rPr>
        <w:t>（4）考勤记录：识别成功后，自动记录学生学号、姓名、考勤时间，生成考勤记录并更新出勤状态。</w:t>
      </w:r>
    </w:p>
    <w:p w14:paraId="4F5F0784">
      <w:pPr>
        <w:ind w:firstLine="420"/>
      </w:pPr>
      <w:r>
        <w:rPr>
          <w:rFonts w:ascii="宋体" w:hAnsi="宋体" w:eastAsia="宋体"/>
          <w:sz w:val="24"/>
        </w:rPr>
        <w:t>系统支持三种考勤模式：摄像头实时拍照识别、上传照片识别、手动输入学号。其中拍照识别模式最为便捷，学生只需面对摄像头即可完成考勤，整个过程无需人工干预，实现了真正的"无感考勤"。</w:t>
      </w:r>
    </w:p>
    <w:p w14:paraId="372EFA5C">
      <w:pPr>
        <w:jc w:val="center"/>
      </w:pPr>
      <w:r>
        <w:drawing>
          <wp:inline distT="0" distB="0" distL="114300" distR="114300">
            <wp:extent cx="5029200" cy="3340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029200" cy="3340116"/>
                    </a:xfrm>
                    <a:prstGeom prst="rect">
                      <a:avLst/>
                    </a:prstGeom>
                  </pic:spPr>
                </pic:pic>
              </a:graphicData>
            </a:graphic>
          </wp:inline>
        </w:drawing>
      </w:r>
    </w:p>
    <w:p w14:paraId="4C12F0A8">
      <w:pPr>
        <w:jc w:val="center"/>
      </w:pPr>
      <w:r>
        <w:rPr>
          <w:rFonts w:ascii="宋体" w:hAnsi="宋体" w:eastAsia="宋体"/>
          <w:color w:val="555555"/>
          <w:sz w:val="20"/>
        </w:rPr>
        <w:t>图6  人脸识别考勤流程图</w:t>
      </w:r>
    </w:p>
    <w:p w14:paraId="3C9FF791">
      <w:pPr>
        <w:pStyle w:val="4"/>
      </w:pPr>
      <w:r>
        <w:t>4.4  AI智能助手模块</w:t>
      </w:r>
    </w:p>
    <w:p w14:paraId="4220BA5C">
      <w:pPr>
        <w:ind w:firstLine="420"/>
      </w:pPr>
      <w:r>
        <w:rPr>
          <w:rFonts w:ascii="宋体" w:hAnsi="宋体" w:eastAsia="宋体"/>
          <w:sz w:val="24"/>
        </w:rPr>
        <w:t>AI智能助手模块通过调用SiliconFlow云端大语言模型API，为用户提供自然语言交互能力。该模块的设计思路是：将用户的自然语言问题封装为结构化的API请求，发送至SiliconFlow平台，获取大模型的回复后返回前端展示。</w:t>
      </w:r>
    </w:p>
    <w:p w14:paraId="23CDDD6F">
      <w:pPr>
        <w:ind w:firstLine="420"/>
      </w:pPr>
      <w:r>
        <w:rPr>
          <w:rFonts w:ascii="宋体" w:hAnsi="宋体" w:eastAsia="宋体"/>
          <w:sz w:val="24"/>
        </w:rPr>
        <w:t>模块的核心实现包括以下几个部分：</w:t>
      </w:r>
    </w:p>
    <w:p w14:paraId="4FEBE909">
      <w:pPr>
        <w:ind w:firstLine="420"/>
      </w:pPr>
      <w:r>
        <w:rPr>
          <w:rFonts w:ascii="宋体" w:hAnsi="宋体" w:eastAsia="宋体"/>
          <w:sz w:val="24"/>
        </w:rPr>
        <w:t>（1）上下文构建：将系统相关信息（如当前出勤人数、行为统计数据等）注入到prompt中，使大模型能够基于实时数据回答问题。例如，当用户询问"今天出勤情况如何"时，系统会自动获取当日考勤数据并附加到prompt中。</w:t>
      </w:r>
    </w:p>
    <w:p w14:paraId="2A59C2E1">
      <w:pPr>
        <w:ind w:firstLine="420"/>
      </w:pPr>
      <w:r>
        <w:rPr>
          <w:rFonts w:ascii="宋体" w:hAnsi="宋体" w:eastAsia="宋体"/>
          <w:sz w:val="24"/>
        </w:rPr>
        <w:t>（2）API调用：通过HTTP POST请求调用SiliconFlow的Chat Completions API，使用Qwen2.5-7B-Instruct模型进行推理。API调用采用异步方式，避免阻塞主线程。</w:t>
      </w:r>
    </w:p>
    <w:p w14:paraId="4503B70D">
      <w:pPr>
        <w:ind w:firstLine="420"/>
      </w:pPr>
      <w:r>
        <w:rPr>
          <w:rFonts w:ascii="宋体" w:hAnsi="宋体" w:eastAsia="宋体"/>
          <w:sz w:val="24"/>
        </w:rPr>
        <w:t>（3）流式响应：支持流式输出（Server-Sent Events），使前端能够逐字显示AI回复，提升用户体验。</w:t>
      </w:r>
    </w:p>
    <w:p w14:paraId="1077B609">
      <w:pPr>
        <w:ind w:firstLine="420"/>
      </w:pPr>
      <w:r>
        <w:rPr>
          <w:rFonts w:ascii="宋体" w:hAnsi="宋体" w:eastAsia="宋体"/>
          <w:sz w:val="24"/>
        </w:rPr>
        <w:t>（4）安全过滤：对用户输入进行基本的敏感词过滤和长度限制，防止恶意请求消耗API额度。</w:t>
      </w:r>
    </w:p>
    <w:p w14:paraId="7FF19879">
      <w:pPr>
        <w:jc w:val="center"/>
      </w:pPr>
      <w:r>
        <w:drawing>
          <wp:inline distT="0" distB="0" distL="114300" distR="114300">
            <wp:extent cx="5029200" cy="32194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029200" cy="3219484"/>
                    </a:xfrm>
                    <a:prstGeom prst="rect">
                      <a:avLst/>
                    </a:prstGeom>
                  </pic:spPr>
                </pic:pic>
              </a:graphicData>
            </a:graphic>
          </wp:inline>
        </w:drawing>
      </w:r>
    </w:p>
    <w:p w14:paraId="0FAB36A0">
      <w:pPr>
        <w:jc w:val="center"/>
      </w:pPr>
      <w:r>
        <w:rPr>
          <w:rFonts w:ascii="宋体" w:hAnsi="宋体" w:eastAsia="宋体"/>
          <w:color w:val="555555"/>
          <w:sz w:val="20"/>
        </w:rPr>
        <w:t>图7  AI智能助手交互流程图</w:t>
      </w:r>
    </w:p>
    <w:p w14:paraId="72FDC9D9">
      <w:pPr>
        <w:pStyle w:val="4"/>
      </w:pPr>
      <w:r>
        <w:t>4.5  双终端交互设计</w:t>
      </w:r>
    </w:p>
    <w:p w14:paraId="7A90EA57">
      <w:pPr>
        <w:ind w:firstLine="420"/>
      </w:pPr>
      <w:r>
        <w:rPr>
          <w:rFonts w:ascii="宋体" w:hAnsi="宋体" w:eastAsia="宋体"/>
          <w:sz w:val="24"/>
        </w:rPr>
        <w:t>系统采用Web + Qt双终端架构，满足不同场景下的使用需求。两个终端共享同一Flask后端服务，通过HTTP API通信，数据天然一致。</w:t>
      </w:r>
    </w:p>
    <w:p w14:paraId="6AF45E42">
      <w:pPr>
        <w:ind w:firstLine="420"/>
      </w:pPr>
      <w:r>
        <w:rPr>
          <w:rFonts w:ascii="宋体" w:hAnsi="宋体" w:eastAsia="宋体"/>
          <w:sz w:val="24"/>
        </w:rPr>
        <w:t>Web前端基于HTML5/CSS3/JavaScript开发，采用深色主题设计，包含以下功能页面：实时监测（摄像头画面+检测框叠加+行为统计卡片）、人脸考勤（拍照/上传/学号三种模式）、学生档案管理（增删改查）、考勤记录查询（按日期/班级筛选）、数据总览（行为统计图表、出勤率趋势）、AI助手（对话式交互界面）、节能控制（屏幕休眠、摄像头开关）。</w:t>
      </w:r>
    </w:p>
    <w:p w14:paraId="77FFB6D7">
      <w:pPr>
        <w:ind w:firstLine="420"/>
      </w:pPr>
      <w:r>
        <w:rPr>
          <w:rFonts w:ascii="宋体" w:hAnsi="宋体" w:eastAsia="宋体"/>
          <w:sz w:val="24"/>
        </w:rPr>
        <w:t>Qt触摸屏界面基于PyQt5框架开发，针对1024×600分辨率的8寸触摸屏进行优化。界面采用全屏显示模式，底部导航栏提供三个标签页：实时监测、考勤记录、AI助手。所有按钮和字体尺寸经过放大处理，确保触摸操作的准确性和舒适性。</w:t>
      </w:r>
    </w:p>
    <w:p w14:paraId="067CC58E">
      <w:pPr>
        <w:jc w:val="center"/>
      </w:pPr>
      <w:r>
        <w:drawing>
          <wp:inline distT="0" distB="0" distL="114300" distR="114300">
            <wp:extent cx="5029200" cy="17729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029200" cy="1773521"/>
                    </a:xfrm>
                    <a:prstGeom prst="rect">
                      <a:avLst/>
                    </a:prstGeom>
                  </pic:spPr>
                </pic:pic>
              </a:graphicData>
            </a:graphic>
          </wp:inline>
        </w:drawing>
      </w:r>
    </w:p>
    <w:p w14:paraId="0F9C1875">
      <w:pPr>
        <w:jc w:val="center"/>
      </w:pPr>
      <w:r>
        <w:rPr>
          <w:rFonts w:ascii="宋体" w:hAnsi="宋体" w:eastAsia="宋体"/>
          <w:color w:val="555555"/>
          <w:sz w:val="20"/>
        </w:rPr>
        <w:t>图8  双终端协同架构图</w:t>
      </w:r>
    </w:p>
    <w:p w14:paraId="53A74F20">
      <w:pPr>
        <w:pStyle w:val="4"/>
      </w:pPr>
      <w:r>
        <w:t>4.6  服务化部署</w:t>
      </w:r>
    </w:p>
    <w:p w14:paraId="2307396B">
      <w:pPr>
        <w:ind w:firstLine="420"/>
      </w:pPr>
      <w:r>
        <w:rPr>
          <w:rFonts w:ascii="宋体" w:hAnsi="宋体" w:eastAsia="宋体"/>
          <w:sz w:val="24"/>
        </w:rPr>
        <w:t>系统基于Linux systemd实现服务化管理，确保在教室场景下的稳定运行。主要配置包括：</w:t>
      </w:r>
    </w:p>
    <w:p w14:paraId="4EE4B75C">
      <w:pPr>
        <w:ind w:firstLine="420"/>
      </w:pPr>
      <w:r>
        <w:rPr>
          <w:rFonts w:ascii="宋体" w:hAnsi="宋体" w:eastAsia="宋体"/>
          <w:sz w:val="24"/>
        </w:rPr>
        <w:t>（1）Flask后端服务：配置为systemd service，设置工作目录、环境变量、自动重启策略（Restart=always），确保服务异常退出后自动恢复。</w:t>
      </w:r>
    </w:p>
    <w:p w14:paraId="42018CDC">
      <w:pPr>
        <w:ind w:firstLine="420"/>
      </w:pPr>
      <w:r>
        <w:rPr>
          <w:rFonts w:ascii="宋体" w:hAnsi="宋体" w:eastAsia="宋体"/>
          <w:sz w:val="24"/>
        </w:rPr>
        <w:t>（2）Qt界面服务：通过start_qt.sh脚本启动，脚本内含网络等待逻辑，确保在网络就绪后再启动Flask后端和Qt界面，避免因网络未就绪导致的启动失败。</w:t>
      </w:r>
    </w:p>
    <w:p w14:paraId="4A85C73D">
      <w:pPr>
        <w:ind w:firstLine="420"/>
      </w:pPr>
      <w:r>
        <w:rPr>
          <w:rFonts w:ascii="宋体" w:hAnsi="宋体" w:eastAsia="宋体"/>
          <w:sz w:val="24"/>
        </w:rPr>
        <w:t>（3）开机自启动：通过systemd enable命令设置服务开机自动启动，开发板通电联网后即可自动运行完整系统，无需人工干预。</w:t>
      </w:r>
    </w:p>
    <w:p w14:paraId="525E6360">
      <w:pPr>
        <w:ind w:firstLine="420"/>
      </w:pPr>
      <w:r>
        <w:rPr>
          <w:rFonts w:ascii="宋体" w:hAnsi="宋体" w:eastAsia="宋体"/>
          <w:sz w:val="24"/>
        </w:rPr>
        <w:t>（4）日志管理：systemd自动管理服务日志，支持journalctl命令查看和排查问题，便于运维和故障诊断。</w:t>
      </w:r>
    </w:p>
    <w:p w14:paraId="7EEEF4D5">
      <w:r>
        <w:br w:type="page"/>
      </w:r>
    </w:p>
    <w:p w14:paraId="13FB6266">
      <w:pPr>
        <w:pStyle w:val="3"/>
      </w:pPr>
      <w:r>
        <w:t>第五部分  系统实现与测试</w:t>
      </w:r>
    </w:p>
    <w:p w14:paraId="17A3D092">
      <w:pPr>
        <w:pStyle w:val="4"/>
      </w:pPr>
      <w:r>
        <w:t>5.1  开发环境</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08CF7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32570F0D">
            <w:r>
              <w:rPr>
                <w:rFonts w:ascii="宋体" w:hAnsi="宋体" w:eastAsia="宋体"/>
                <w:b/>
                <w:sz w:val="22"/>
              </w:rPr>
              <w:t>工具/环境</w:t>
            </w:r>
          </w:p>
        </w:tc>
        <w:tc>
          <w:tcPr>
            <w:tcW w:w="4320" w:type="dxa"/>
          </w:tcPr>
          <w:p w14:paraId="450889C0">
            <w:r>
              <w:rPr>
                <w:rFonts w:ascii="宋体" w:hAnsi="宋体" w:eastAsia="宋体"/>
                <w:b/>
                <w:sz w:val="22"/>
              </w:rPr>
              <w:t>版本/说明</w:t>
            </w:r>
          </w:p>
        </w:tc>
      </w:tr>
      <w:tr w14:paraId="1C924E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32FDED53">
            <w:r>
              <w:rPr>
                <w:rFonts w:ascii="宋体" w:hAnsi="宋体" w:eastAsia="宋体"/>
                <w:sz w:val="22"/>
              </w:rPr>
              <w:t>操作系统</w:t>
            </w:r>
          </w:p>
        </w:tc>
        <w:tc>
          <w:tcPr>
            <w:tcW w:w="4320" w:type="dxa"/>
          </w:tcPr>
          <w:p w14:paraId="3BE6DA37">
            <w:r>
              <w:rPr>
                <w:rFonts w:ascii="宋体" w:hAnsi="宋体" w:eastAsia="宋体"/>
                <w:sz w:val="22"/>
              </w:rPr>
              <w:t>Debian 11 (Linux 5.10内核)</w:t>
            </w:r>
          </w:p>
        </w:tc>
      </w:tr>
      <w:tr w14:paraId="1765B0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740C6945">
            <w:r>
              <w:rPr>
                <w:rFonts w:ascii="宋体" w:hAnsi="宋体" w:eastAsia="宋体"/>
                <w:sz w:val="22"/>
              </w:rPr>
              <w:t>Python</w:t>
            </w:r>
          </w:p>
        </w:tc>
        <w:tc>
          <w:tcPr>
            <w:tcW w:w="4320" w:type="dxa"/>
          </w:tcPr>
          <w:p w14:paraId="535E766D">
            <w:r>
              <w:rPr>
                <w:rFonts w:ascii="宋体" w:hAnsi="宋体" w:eastAsia="宋体"/>
                <w:sz w:val="22"/>
              </w:rPr>
              <w:t>3.9</w:t>
            </w:r>
          </w:p>
        </w:tc>
      </w:tr>
      <w:tr w14:paraId="6ED44C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3D79A002">
            <w:r>
              <w:rPr>
                <w:rFonts w:ascii="宋体" w:hAnsi="宋体" w:eastAsia="宋体"/>
                <w:sz w:val="22"/>
              </w:rPr>
              <w:t>深度学习框架</w:t>
            </w:r>
          </w:p>
        </w:tc>
        <w:tc>
          <w:tcPr>
            <w:tcW w:w="4320" w:type="dxa"/>
          </w:tcPr>
          <w:p w14:paraId="09E6EBDA">
            <w:r>
              <w:rPr>
                <w:rFonts w:ascii="宋体" w:hAnsi="宋体" w:eastAsia="宋体"/>
                <w:sz w:val="22"/>
              </w:rPr>
              <w:t>Ultralytics YOLOv11, PyTorch 2.0</w:t>
            </w:r>
          </w:p>
        </w:tc>
      </w:tr>
      <w:tr w14:paraId="1719BB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41DDA239">
            <w:r>
              <w:rPr>
                <w:rFonts w:ascii="宋体" w:hAnsi="宋体" w:eastAsia="宋体"/>
                <w:sz w:val="22"/>
              </w:rPr>
              <w:t>人脸识别</w:t>
            </w:r>
          </w:p>
        </w:tc>
        <w:tc>
          <w:tcPr>
            <w:tcW w:w="4320" w:type="dxa"/>
          </w:tcPr>
          <w:p w14:paraId="5A1534AF">
            <w:r>
              <w:rPr>
                <w:rFonts w:ascii="宋体" w:hAnsi="宋体" w:eastAsia="宋体"/>
                <w:sz w:val="22"/>
              </w:rPr>
              <w:t>dlib 19.24, face_recognition 1.3</w:t>
            </w:r>
          </w:p>
        </w:tc>
      </w:tr>
      <w:tr w14:paraId="185AC8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7802C699">
            <w:r>
              <w:rPr>
                <w:rFonts w:ascii="宋体" w:hAnsi="宋体" w:eastAsia="宋体"/>
                <w:sz w:val="22"/>
              </w:rPr>
              <w:t>后端框架</w:t>
            </w:r>
          </w:p>
        </w:tc>
        <w:tc>
          <w:tcPr>
            <w:tcW w:w="4320" w:type="dxa"/>
          </w:tcPr>
          <w:p w14:paraId="5B60C66F">
            <w:r>
              <w:rPr>
                <w:rFonts w:ascii="宋体" w:hAnsi="宋体" w:eastAsia="宋体"/>
                <w:sz w:val="22"/>
              </w:rPr>
              <w:t>Flask 3.0</w:t>
            </w:r>
          </w:p>
        </w:tc>
      </w:tr>
      <w:tr w14:paraId="5FA8E1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70E6C3B2">
            <w:r>
              <w:rPr>
                <w:rFonts w:ascii="宋体" w:hAnsi="宋体" w:eastAsia="宋体"/>
                <w:sz w:val="22"/>
              </w:rPr>
              <w:t>Web前端</w:t>
            </w:r>
          </w:p>
        </w:tc>
        <w:tc>
          <w:tcPr>
            <w:tcW w:w="4320" w:type="dxa"/>
          </w:tcPr>
          <w:p w14:paraId="5209E405">
            <w:r>
              <w:rPr>
                <w:rFonts w:ascii="宋体" w:hAnsi="宋体" w:eastAsia="宋体"/>
                <w:sz w:val="22"/>
              </w:rPr>
              <w:t>HTML5/CSS3/JavaScript (原生)</w:t>
            </w:r>
          </w:p>
        </w:tc>
      </w:tr>
      <w:tr w14:paraId="67A3EB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6D5969E2">
            <w:r>
              <w:rPr>
                <w:rFonts w:ascii="宋体" w:hAnsi="宋体" w:eastAsia="宋体"/>
                <w:sz w:val="22"/>
              </w:rPr>
              <w:t>Qt前端</w:t>
            </w:r>
          </w:p>
        </w:tc>
        <w:tc>
          <w:tcPr>
            <w:tcW w:w="4320" w:type="dxa"/>
          </w:tcPr>
          <w:p w14:paraId="204E0CC2">
            <w:r>
              <w:rPr>
                <w:rFonts w:ascii="宋体" w:hAnsi="宋体" w:eastAsia="宋体"/>
                <w:sz w:val="22"/>
              </w:rPr>
              <w:t>PyQt5 5.15</w:t>
            </w:r>
          </w:p>
        </w:tc>
      </w:tr>
      <w:tr w14:paraId="1BD262D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2415168F">
            <w:r>
              <w:rPr>
                <w:rFonts w:ascii="宋体" w:hAnsi="宋体" w:eastAsia="宋体"/>
                <w:sz w:val="22"/>
              </w:rPr>
              <w:t>NPU推理</w:t>
            </w:r>
          </w:p>
        </w:tc>
        <w:tc>
          <w:tcPr>
            <w:tcW w:w="4320" w:type="dxa"/>
          </w:tcPr>
          <w:p w14:paraId="387AE04A">
            <w:r>
              <w:rPr>
                <w:rFonts w:ascii="宋体" w:hAnsi="宋体" w:eastAsia="宋体"/>
                <w:sz w:val="22"/>
              </w:rPr>
              <w:t>RKNN Toolkit 2</w:t>
            </w:r>
          </w:p>
        </w:tc>
      </w:tr>
      <w:tr w14:paraId="4317F5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32404373">
            <w:r>
              <w:rPr>
                <w:rFonts w:ascii="宋体" w:hAnsi="宋体" w:eastAsia="宋体"/>
                <w:sz w:val="22"/>
              </w:rPr>
              <w:t>开发工具</w:t>
            </w:r>
          </w:p>
        </w:tc>
        <w:tc>
          <w:tcPr>
            <w:tcW w:w="4320" w:type="dxa"/>
          </w:tcPr>
          <w:p w14:paraId="7FC862B3">
            <w:r>
              <w:rPr>
                <w:rFonts w:ascii="宋体" w:hAnsi="宋体" w:eastAsia="宋体"/>
                <w:sz w:val="22"/>
              </w:rPr>
              <w:t>VS Code (远程SSH开发)</w:t>
            </w:r>
          </w:p>
        </w:tc>
      </w:tr>
      <w:tr w14:paraId="512973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734550DA">
            <w:r>
              <w:rPr>
                <w:rFonts w:ascii="宋体" w:hAnsi="宋体" w:eastAsia="宋体"/>
                <w:sz w:val="22"/>
              </w:rPr>
              <w:t>版本控制</w:t>
            </w:r>
          </w:p>
        </w:tc>
        <w:tc>
          <w:tcPr>
            <w:tcW w:w="4320" w:type="dxa"/>
          </w:tcPr>
          <w:p w14:paraId="31510DB3">
            <w:r>
              <w:rPr>
                <w:rFonts w:ascii="宋体" w:hAnsi="宋体" w:eastAsia="宋体"/>
                <w:sz w:val="22"/>
              </w:rPr>
              <w:t>Git</w:t>
            </w:r>
          </w:p>
        </w:tc>
      </w:tr>
    </w:tbl>
    <w:p w14:paraId="425E15DB"/>
    <w:p w14:paraId="2E5D32EB">
      <w:pPr>
        <w:pStyle w:val="4"/>
      </w:pPr>
      <w:r>
        <w:t>5.2  模型训练与优化</w:t>
      </w:r>
    </w:p>
    <w:p w14:paraId="71D1D732">
      <w:pPr>
        <w:ind w:firstLine="420"/>
      </w:pPr>
      <w:r>
        <w:rPr>
          <w:rFonts w:ascii="宋体" w:hAnsi="宋体" w:eastAsia="宋体"/>
          <w:sz w:val="24"/>
        </w:rPr>
        <w:t>行为检测模型的训练数据来源于Roboflow Universe公开数据集，包含课堂场景下的多种学生行为标注。针对原始数据集中存在的类别不平衡问题（如"使用手机"样本远少于"阅读"样本），项目采用了以下优化策略：</w:t>
      </w:r>
    </w:p>
    <w:p w14:paraId="45BA6289">
      <w:pPr>
        <w:ind w:firstLine="420"/>
      </w:pPr>
      <w:r>
        <w:rPr>
          <w:rFonts w:ascii="宋体" w:hAnsi="宋体" w:eastAsia="宋体"/>
          <w:sz w:val="24"/>
        </w:rPr>
        <w:t>（1）数据增强：对少数类样本进行随机旋转、翻转、亮度调整、模糊等增强操作，有效扩充了少数类的训练样本量。</w:t>
      </w:r>
    </w:p>
    <w:p w14:paraId="1D6AE7E5">
      <w:pPr>
        <w:ind w:firstLine="420"/>
      </w:pPr>
      <w:r>
        <w:rPr>
          <w:rFonts w:ascii="宋体" w:hAnsi="宋体" w:eastAsia="宋体"/>
          <w:sz w:val="24"/>
        </w:rPr>
        <w:t>（2）迁移学习：基于YOLOv11s在COCO数据集上的预训练权重进行微调，加速收敛并提升检测精度。</w:t>
      </w:r>
    </w:p>
    <w:p w14:paraId="75D0175C">
      <w:pPr>
        <w:ind w:firstLine="420"/>
      </w:pPr>
      <w:r>
        <w:rPr>
          <w:rFonts w:ascii="宋体" w:hAnsi="宋体" w:eastAsia="宋体"/>
          <w:sz w:val="24"/>
        </w:rPr>
        <w:t>（3）NPU模型转换：训练完成后，通过RKNN Toolkit将PyTorch模型转换为RKNN格式，配置NPU输入尺寸为640×640，量化精度为INT8，在精度损失可控的前提下获得最佳推理性能。</w:t>
      </w:r>
    </w:p>
    <w:p w14:paraId="40D41410">
      <w:pPr>
        <w:pStyle w:val="4"/>
      </w:pPr>
      <w:r>
        <w:t>5.3  功能完成情况</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5D5B87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64A3F33B">
            <w:r>
              <w:rPr>
                <w:rFonts w:ascii="宋体" w:hAnsi="宋体" w:eastAsia="宋体"/>
                <w:b/>
                <w:sz w:val="22"/>
              </w:rPr>
              <w:t>功能模块</w:t>
            </w:r>
          </w:p>
        </w:tc>
        <w:tc>
          <w:tcPr>
            <w:tcW w:w="2880" w:type="dxa"/>
          </w:tcPr>
          <w:p w14:paraId="388CE124">
            <w:r>
              <w:rPr>
                <w:rFonts w:ascii="宋体" w:hAnsi="宋体" w:eastAsia="宋体"/>
                <w:b/>
                <w:sz w:val="22"/>
              </w:rPr>
              <w:t>状态</w:t>
            </w:r>
          </w:p>
        </w:tc>
        <w:tc>
          <w:tcPr>
            <w:tcW w:w="2880" w:type="dxa"/>
          </w:tcPr>
          <w:p w14:paraId="22C5D452">
            <w:r>
              <w:rPr>
                <w:rFonts w:ascii="宋体" w:hAnsi="宋体" w:eastAsia="宋体"/>
                <w:b/>
                <w:sz w:val="22"/>
              </w:rPr>
              <w:t>说明</w:t>
            </w:r>
          </w:p>
        </w:tc>
      </w:tr>
      <w:tr w14:paraId="39AD11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6EF30728">
            <w:r>
              <w:rPr>
                <w:rFonts w:ascii="宋体" w:hAnsi="宋体" w:eastAsia="宋体"/>
                <w:sz w:val="22"/>
              </w:rPr>
              <w:t>实时行为检测</w:t>
            </w:r>
          </w:p>
        </w:tc>
        <w:tc>
          <w:tcPr>
            <w:tcW w:w="2880" w:type="dxa"/>
          </w:tcPr>
          <w:p w14:paraId="38D5D5EA">
            <w:r>
              <w:rPr>
                <w:rFonts w:ascii="宋体" w:hAnsi="宋体" w:eastAsia="宋体"/>
                <w:sz w:val="22"/>
              </w:rPr>
              <w:t>已完成</w:t>
            </w:r>
          </w:p>
        </w:tc>
        <w:tc>
          <w:tcPr>
            <w:tcW w:w="2880" w:type="dxa"/>
          </w:tcPr>
          <w:p w14:paraId="036B3F11">
            <w:r>
              <w:rPr>
                <w:rFonts w:ascii="宋体" w:hAnsi="宋体" w:eastAsia="宋体"/>
                <w:sz w:val="22"/>
              </w:rPr>
              <w:t>6类行为检测，YOLOv11s模型，NPU加速推理</w:t>
            </w:r>
          </w:p>
        </w:tc>
      </w:tr>
      <w:tr w14:paraId="2353B5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0C88B7DB">
            <w:r>
              <w:rPr>
                <w:rFonts w:ascii="宋体" w:hAnsi="宋体" w:eastAsia="宋体"/>
                <w:sz w:val="22"/>
              </w:rPr>
              <w:t>人脸考勤</w:t>
            </w:r>
          </w:p>
        </w:tc>
        <w:tc>
          <w:tcPr>
            <w:tcW w:w="2880" w:type="dxa"/>
          </w:tcPr>
          <w:p w14:paraId="20555F16">
            <w:r>
              <w:rPr>
                <w:rFonts w:ascii="宋体" w:hAnsi="宋体" w:eastAsia="宋体"/>
                <w:sz w:val="22"/>
              </w:rPr>
              <w:t>已完成</w:t>
            </w:r>
          </w:p>
        </w:tc>
        <w:tc>
          <w:tcPr>
            <w:tcW w:w="2880" w:type="dxa"/>
          </w:tcPr>
          <w:p w14:paraId="45F789C9">
            <w:r>
              <w:rPr>
                <w:rFonts w:ascii="宋体" w:hAnsi="宋体" w:eastAsia="宋体"/>
                <w:sz w:val="22"/>
              </w:rPr>
              <w:t>dlib人脸识别，支持拍照/上传/学号三种模式</w:t>
            </w:r>
          </w:p>
        </w:tc>
      </w:tr>
      <w:tr w14:paraId="4DE271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612FCEDC">
            <w:r>
              <w:rPr>
                <w:rFonts w:ascii="宋体" w:hAnsi="宋体" w:eastAsia="宋体"/>
                <w:sz w:val="22"/>
              </w:rPr>
              <w:t>AI智能助手</w:t>
            </w:r>
          </w:p>
        </w:tc>
        <w:tc>
          <w:tcPr>
            <w:tcW w:w="2880" w:type="dxa"/>
          </w:tcPr>
          <w:p w14:paraId="4184F453">
            <w:r>
              <w:rPr>
                <w:rFonts w:ascii="宋体" w:hAnsi="宋体" w:eastAsia="宋体"/>
                <w:sz w:val="22"/>
              </w:rPr>
              <w:t>已完成</w:t>
            </w:r>
          </w:p>
        </w:tc>
        <w:tc>
          <w:tcPr>
            <w:tcW w:w="2880" w:type="dxa"/>
          </w:tcPr>
          <w:p w14:paraId="72129F21">
            <w:r>
              <w:rPr>
                <w:rFonts w:ascii="宋体" w:hAnsi="宋体" w:eastAsia="宋体"/>
                <w:sz w:val="22"/>
              </w:rPr>
              <w:t>SiliconFlow Qwen2.5-7B，自然语言问答</w:t>
            </w:r>
          </w:p>
        </w:tc>
      </w:tr>
      <w:tr w14:paraId="7DD891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7B30615A">
            <w:r>
              <w:rPr>
                <w:rFonts w:ascii="宋体" w:hAnsi="宋体" w:eastAsia="宋体"/>
                <w:sz w:val="22"/>
              </w:rPr>
              <w:t>Web远程访问</w:t>
            </w:r>
          </w:p>
        </w:tc>
        <w:tc>
          <w:tcPr>
            <w:tcW w:w="2880" w:type="dxa"/>
          </w:tcPr>
          <w:p w14:paraId="29730B6D">
            <w:r>
              <w:rPr>
                <w:rFonts w:ascii="宋体" w:hAnsi="宋体" w:eastAsia="宋体"/>
                <w:sz w:val="22"/>
              </w:rPr>
              <w:t>已完成</w:t>
            </w:r>
          </w:p>
        </w:tc>
        <w:tc>
          <w:tcPr>
            <w:tcW w:w="2880" w:type="dxa"/>
          </w:tcPr>
          <w:p w14:paraId="2FEE3EB1">
            <w:r>
              <w:rPr>
                <w:rFonts w:ascii="宋体" w:hAnsi="宋体" w:eastAsia="宋体"/>
                <w:sz w:val="22"/>
              </w:rPr>
              <w:t>局域网IP访问，深色主题界面</w:t>
            </w:r>
          </w:p>
        </w:tc>
      </w:tr>
      <w:tr w14:paraId="1FA1F1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75DF1FB2">
            <w:r>
              <w:rPr>
                <w:rFonts w:ascii="宋体" w:hAnsi="宋体" w:eastAsia="宋体"/>
                <w:sz w:val="22"/>
              </w:rPr>
              <w:t>Qt触摸屏</w:t>
            </w:r>
          </w:p>
        </w:tc>
        <w:tc>
          <w:tcPr>
            <w:tcW w:w="2880" w:type="dxa"/>
          </w:tcPr>
          <w:p w14:paraId="299D5152">
            <w:r>
              <w:rPr>
                <w:rFonts w:ascii="宋体" w:hAnsi="宋体" w:eastAsia="宋体"/>
                <w:sz w:val="22"/>
              </w:rPr>
              <w:t>已完成</w:t>
            </w:r>
          </w:p>
        </w:tc>
        <w:tc>
          <w:tcPr>
            <w:tcW w:w="2880" w:type="dxa"/>
          </w:tcPr>
          <w:p w14:paraId="16B0419D">
            <w:r>
              <w:rPr>
                <w:rFonts w:ascii="宋体" w:hAnsi="宋体" w:eastAsia="宋体"/>
                <w:sz w:val="22"/>
              </w:rPr>
              <w:t>全屏显示，大按钮大字体，触摸优化</w:t>
            </w:r>
          </w:p>
        </w:tc>
      </w:tr>
      <w:tr w14:paraId="564A8D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0FEE1122">
            <w:r>
              <w:rPr>
                <w:rFonts w:ascii="宋体" w:hAnsi="宋体" w:eastAsia="宋体"/>
                <w:sz w:val="22"/>
              </w:rPr>
              <w:t>开机自启动</w:t>
            </w:r>
          </w:p>
        </w:tc>
        <w:tc>
          <w:tcPr>
            <w:tcW w:w="2880" w:type="dxa"/>
          </w:tcPr>
          <w:p w14:paraId="5423808C">
            <w:r>
              <w:rPr>
                <w:rFonts w:ascii="宋体" w:hAnsi="宋体" w:eastAsia="宋体"/>
                <w:sz w:val="22"/>
              </w:rPr>
              <w:t>已完成</w:t>
            </w:r>
          </w:p>
        </w:tc>
        <w:tc>
          <w:tcPr>
            <w:tcW w:w="2880" w:type="dxa"/>
          </w:tcPr>
          <w:p w14:paraId="37225030">
            <w:r>
              <w:rPr>
                <w:rFonts w:ascii="宋体" w:hAnsi="宋体" w:eastAsia="宋体"/>
                <w:sz w:val="22"/>
              </w:rPr>
              <w:t>systemd服务管理，异常自动重启</w:t>
            </w:r>
          </w:p>
        </w:tc>
      </w:tr>
      <w:tr w14:paraId="0CB105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6AB6D519">
            <w:r>
              <w:rPr>
                <w:rFonts w:ascii="宋体" w:hAnsi="宋体" w:eastAsia="宋体"/>
                <w:sz w:val="22"/>
              </w:rPr>
              <w:t>学生档案管理</w:t>
            </w:r>
          </w:p>
        </w:tc>
        <w:tc>
          <w:tcPr>
            <w:tcW w:w="2880" w:type="dxa"/>
          </w:tcPr>
          <w:p w14:paraId="0F68741A">
            <w:r>
              <w:rPr>
                <w:rFonts w:ascii="宋体" w:hAnsi="宋体" w:eastAsia="宋体"/>
                <w:sz w:val="22"/>
              </w:rPr>
              <w:t>已完成</w:t>
            </w:r>
          </w:p>
        </w:tc>
        <w:tc>
          <w:tcPr>
            <w:tcW w:w="2880" w:type="dxa"/>
          </w:tcPr>
          <w:p w14:paraId="19FA8AE2">
            <w:r>
              <w:rPr>
                <w:rFonts w:ascii="宋体" w:hAnsi="宋体" w:eastAsia="宋体"/>
                <w:sz w:val="22"/>
              </w:rPr>
              <w:t>增删改查，JSON存储</w:t>
            </w:r>
          </w:p>
        </w:tc>
      </w:tr>
      <w:tr w14:paraId="796BD6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0F15121F">
            <w:r>
              <w:rPr>
                <w:rFonts w:ascii="宋体" w:hAnsi="宋体" w:eastAsia="宋体"/>
                <w:sz w:val="22"/>
              </w:rPr>
              <w:t>考勤记录查询</w:t>
            </w:r>
          </w:p>
        </w:tc>
        <w:tc>
          <w:tcPr>
            <w:tcW w:w="2880" w:type="dxa"/>
          </w:tcPr>
          <w:p w14:paraId="36E31647">
            <w:r>
              <w:rPr>
                <w:rFonts w:ascii="宋体" w:hAnsi="宋体" w:eastAsia="宋体"/>
                <w:sz w:val="22"/>
              </w:rPr>
              <w:t>已完成</w:t>
            </w:r>
          </w:p>
        </w:tc>
        <w:tc>
          <w:tcPr>
            <w:tcW w:w="2880" w:type="dxa"/>
          </w:tcPr>
          <w:p w14:paraId="3392D1AA">
            <w:r>
              <w:rPr>
                <w:rFonts w:ascii="宋体" w:hAnsi="宋体" w:eastAsia="宋体"/>
                <w:sz w:val="22"/>
              </w:rPr>
              <w:t>按日期/班级筛选，数据导出</w:t>
            </w:r>
          </w:p>
        </w:tc>
      </w:tr>
      <w:tr w14:paraId="33413D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21A6C78D">
            <w:r>
              <w:rPr>
                <w:rFonts w:ascii="宋体" w:hAnsi="宋体" w:eastAsia="宋体"/>
                <w:sz w:val="22"/>
              </w:rPr>
              <w:t>数据可视化</w:t>
            </w:r>
          </w:p>
        </w:tc>
        <w:tc>
          <w:tcPr>
            <w:tcW w:w="2880" w:type="dxa"/>
          </w:tcPr>
          <w:p w14:paraId="57F7FCD3">
            <w:r>
              <w:rPr>
                <w:rFonts w:ascii="宋体" w:hAnsi="宋体" w:eastAsia="宋体"/>
                <w:sz w:val="22"/>
              </w:rPr>
              <w:t>已完成</w:t>
            </w:r>
          </w:p>
        </w:tc>
        <w:tc>
          <w:tcPr>
            <w:tcW w:w="2880" w:type="dxa"/>
          </w:tcPr>
          <w:p w14:paraId="1469E209">
            <w:r>
              <w:rPr>
                <w:rFonts w:ascii="宋体" w:hAnsi="宋体" w:eastAsia="宋体"/>
                <w:sz w:val="22"/>
              </w:rPr>
              <w:t>行为统计图表，出勤率趋势</w:t>
            </w:r>
          </w:p>
        </w:tc>
      </w:tr>
      <w:tr w14:paraId="0B0AAF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174EE98B">
            <w:r>
              <w:rPr>
                <w:rFonts w:ascii="宋体" w:hAnsi="宋体" w:eastAsia="宋体"/>
                <w:sz w:val="22"/>
              </w:rPr>
              <w:t>节能控制</w:t>
            </w:r>
          </w:p>
        </w:tc>
        <w:tc>
          <w:tcPr>
            <w:tcW w:w="2880" w:type="dxa"/>
          </w:tcPr>
          <w:p w14:paraId="05B5B3C4">
            <w:r>
              <w:rPr>
                <w:rFonts w:ascii="宋体" w:hAnsi="宋体" w:eastAsia="宋体"/>
                <w:sz w:val="22"/>
              </w:rPr>
              <w:t>已完成</w:t>
            </w:r>
          </w:p>
        </w:tc>
        <w:tc>
          <w:tcPr>
            <w:tcW w:w="2880" w:type="dxa"/>
          </w:tcPr>
          <w:p w14:paraId="0D310FDE">
            <w:r>
              <w:rPr>
                <w:rFonts w:ascii="宋体" w:hAnsi="宋体" w:eastAsia="宋体"/>
                <w:sz w:val="22"/>
              </w:rPr>
              <w:t>屏幕休眠，摄像头开关</w:t>
            </w:r>
          </w:p>
        </w:tc>
      </w:tr>
    </w:tbl>
    <w:p w14:paraId="4893314A"/>
    <w:p w14:paraId="2719DA9C">
      <w:pPr>
        <w:pStyle w:val="4"/>
      </w:pPr>
      <w:r>
        <w:t>5.4  性能参数</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68A497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0F3BDE60">
            <w:r>
              <w:rPr>
                <w:rFonts w:ascii="宋体" w:hAnsi="宋体" w:eastAsia="宋体"/>
                <w:b/>
                <w:sz w:val="22"/>
              </w:rPr>
              <w:t>指标项</w:t>
            </w:r>
          </w:p>
        </w:tc>
        <w:tc>
          <w:tcPr>
            <w:tcW w:w="4320" w:type="dxa"/>
          </w:tcPr>
          <w:p w14:paraId="0C7AFE17">
            <w:r>
              <w:rPr>
                <w:rFonts w:ascii="宋体" w:hAnsi="宋体" w:eastAsia="宋体"/>
                <w:b/>
                <w:sz w:val="22"/>
              </w:rPr>
              <w:t>数值</w:t>
            </w:r>
          </w:p>
        </w:tc>
      </w:tr>
      <w:tr w14:paraId="426384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12296440">
            <w:r>
              <w:rPr>
                <w:rFonts w:ascii="宋体" w:hAnsi="宋体" w:eastAsia="宋体"/>
                <w:sz w:val="22"/>
              </w:rPr>
              <w:t>行为检测类别</w:t>
            </w:r>
          </w:p>
        </w:tc>
        <w:tc>
          <w:tcPr>
            <w:tcW w:w="4320" w:type="dxa"/>
          </w:tcPr>
          <w:p w14:paraId="5CFF54F5">
            <w:r>
              <w:rPr>
                <w:rFonts w:ascii="宋体" w:hAnsi="宋体" w:eastAsia="宋体"/>
                <w:sz w:val="22"/>
              </w:rPr>
              <w:t>6类（举手、阅读、写作、使用手机、低头、靠桌子）</w:t>
            </w:r>
          </w:p>
        </w:tc>
      </w:tr>
      <w:tr w14:paraId="7DEA1E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389FAE70">
            <w:r>
              <w:rPr>
                <w:rFonts w:ascii="宋体" w:hAnsi="宋体" w:eastAsia="宋体"/>
                <w:sz w:val="22"/>
              </w:rPr>
              <w:t>检测模型</w:t>
            </w:r>
          </w:p>
        </w:tc>
        <w:tc>
          <w:tcPr>
            <w:tcW w:w="4320" w:type="dxa"/>
          </w:tcPr>
          <w:p w14:paraId="5468EBEC">
            <w:r>
              <w:rPr>
                <w:rFonts w:ascii="宋体" w:hAnsi="宋体" w:eastAsia="宋体"/>
                <w:sz w:val="22"/>
              </w:rPr>
              <w:t>YOLOv11s（small），参数量11.2M</w:t>
            </w:r>
          </w:p>
        </w:tc>
      </w:tr>
      <w:tr w14:paraId="16E4DE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6E16D331">
            <w:r>
              <w:rPr>
                <w:rFonts w:ascii="宋体" w:hAnsi="宋体" w:eastAsia="宋体"/>
                <w:sz w:val="22"/>
              </w:rPr>
              <w:t>检测置信度阈值</w:t>
            </w:r>
          </w:p>
        </w:tc>
        <w:tc>
          <w:tcPr>
            <w:tcW w:w="4320" w:type="dxa"/>
          </w:tcPr>
          <w:p w14:paraId="26A00D9A">
            <w:r>
              <w:rPr>
                <w:rFonts w:ascii="宋体" w:hAnsi="宋体" w:eastAsia="宋体"/>
                <w:sz w:val="22"/>
              </w:rPr>
              <w:t>0.15</w:t>
            </w:r>
          </w:p>
        </w:tc>
      </w:tr>
      <w:tr w14:paraId="0D3CF6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50D6F2AD">
            <w:r>
              <w:rPr>
                <w:rFonts w:ascii="宋体" w:hAnsi="宋体" w:eastAsia="宋体"/>
                <w:sz w:val="22"/>
              </w:rPr>
              <w:t>NPU推理速度</w:t>
            </w:r>
          </w:p>
        </w:tc>
        <w:tc>
          <w:tcPr>
            <w:tcW w:w="4320" w:type="dxa"/>
          </w:tcPr>
          <w:p w14:paraId="44EF07D7">
            <w:r>
              <w:rPr>
                <w:rFonts w:ascii="宋体" w:hAnsi="宋体" w:eastAsia="宋体"/>
                <w:sz w:val="22"/>
              </w:rPr>
              <w:t>约25-30 FPS（640×640输入）</w:t>
            </w:r>
          </w:p>
        </w:tc>
      </w:tr>
      <w:tr w14:paraId="3E0C01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18801CD5">
            <w:r>
              <w:rPr>
                <w:rFonts w:ascii="宋体" w:hAnsi="宋体" w:eastAsia="宋体"/>
                <w:sz w:val="22"/>
              </w:rPr>
              <w:t>CPU推理速度</w:t>
            </w:r>
          </w:p>
        </w:tc>
        <w:tc>
          <w:tcPr>
            <w:tcW w:w="4320" w:type="dxa"/>
          </w:tcPr>
          <w:p w14:paraId="74E5202E">
            <w:r>
              <w:rPr>
                <w:rFonts w:ascii="宋体" w:hAnsi="宋体" w:eastAsia="宋体"/>
                <w:sz w:val="22"/>
              </w:rPr>
              <w:t>约15-18 FPS（640×640输入）</w:t>
            </w:r>
          </w:p>
        </w:tc>
      </w:tr>
      <w:tr w14:paraId="0273E8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682E40BA">
            <w:r>
              <w:rPr>
                <w:rFonts w:ascii="宋体" w:hAnsi="宋体" w:eastAsia="宋体"/>
                <w:sz w:val="22"/>
              </w:rPr>
              <w:t>人脸识别模型</w:t>
            </w:r>
          </w:p>
        </w:tc>
        <w:tc>
          <w:tcPr>
            <w:tcW w:w="4320" w:type="dxa"/>
          </w:tcPr>
          <w:p w14:paraId="700C84B7">
            <w:r>
              <w:rPr>
                <w:rFonts w:ascii="宋体" w:hAnsi="宋体" w:eastAsia="宋体"/>
                <w:sz w:val="22"/>
              </w:rPr>
              <w:t>dlib HOG + 128维特征向量</w:t>
            </w:r>
          </w:p>
        </w:tc>
      </w:tr>
      <w:tr w14:paraId="2526FF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2EC6EA88">
            <w:r>
              <w:rPr>
                <w:rFonts w:ascii="宋体" w:hAnsi="宋体" w:eastAsia="宋体"/>
                <w:sz w:val="22"/>
              </w:rPr>
              <w:t>人脸比对阈值</w:t>
            </w:r>
          </w:p>
        </w:tc>
        <w:tc>
          <w:tcPr>
            <w:tcW w:w="4320" w:type="dxa"/>
          </w:tcPr>
          <w:p w14:paraId="517FC14F">
            <w:r>
              <w:rPr>
                <w:rFonts w:ascii="宋体" w:hAnsi="宋体" w:eastAsia="宋体"/>
                <w:sz w:val="22"/>
              </w:rPr>
              <w:t>欧氏距离 &lt; 0.6</w:t>
            </w:r>
          </w:p>
        </w:tc>
      </w:tr>
      <w:tr w14:paraId="63D34C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4BEF5B83">
            <w:r>
              <w:rPr>
                <w:rFonts w:ascii="宋体" w:hAnsi="宋体" w:eastAsia="宋体"/>
                <w:sz w:val="22"/>
              </w:rPr>
              <w:t>AI助手模型</w:t>
            </w:r>
          </w:p>
        </w:tc>
        <w:tc>
          <w:tcPr>
            <w:tcW w:w="4320" w:type="dxa"/>
          </w:tcPr>
          <w:p w14:paraId="5DAFC9BD">
            <w:r>
              <w:rPr>
                <w:rFonts w:ascii="宋体" w:hAnsi="宋体" w:eastAsia="宋体"/>
                <w:sz w:val="22"/>
              </w:rPr>
              <w:t>Qwen2.5-7B-Instruct（SiliconFlow云端）</w:t>
            </w:r>
          </w:p>
        </w:tc>
      </w:tr>
      <w:tr w14:paraId="262E3D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7AFA9314">
            <w:r>
              <w:rPr>
                <w:rFonts w:ascii="宋体" w:hAnsi="宋体" w:eastAsia="宋体"/>
                <w:sz w:val="22"/>
              </w:rPr>
              <w:t>AI助手响应延迟</w:t>
            </w:r>
          </w:p>
        </w:tc>
        <w:tc>
          <w:tcPr>
            <w:tcW w:w="4320" w:type="dxa"/>
          </w:tcPr>
          <w:p w14:paraId="58E1BDA2">
            <w:r>
              <w:rPr>
                <w:rFonts w:ascii="宋体" w:hAnsi="宋体" w:eastAsia="宋体"/>
                <w:sz w:val="22"/>
              </w:rPr>
              <w:t>1-3秒（取决于网络和API负载）</w:t>
            </w:r>
          </w:p>
        </w:tc>
      </w:tr>
      <w:tr w14:paraId="7704EC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2E5BFED1">
            <w:r>
              <w:rPr>
                <w:rFonts w:ascii="宋体" w:hAnsi="宋体" w:eastAsia="宋体"/>
                <w:sz w:val="22"/>
              </w:rPr>
              <w:t>触摸屏分辨率</w:t>
            </w:r>
          </w:p>
        </w:tc>
        <w:tc>
          <w:tcPr>
            <w:tcW w:w="4320" w:type="dxa"/>
          </w:tcPr>
          <w:p w14:paraId="41B4FC20">
            <w:r>
              <w:rPr>
                <w:rFonts w:ascii="宋体" w:hAnsi="宋体" w:eastAsia="宋体"/>
                <w:sz w:val="22"/>
              </w:rPr>
              <w:t>1024×600（8寸HDMI）</w:t>
            </w:r>
          </w:p>
        </w:tc>
      </w:tr>
      <w:tr w14:paraId="7CDB84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19CF2A5B">
            <w:r>
              <w:rPr>
                <w:rFonts w:ascii="宋体" w:hAnsi="宋体" w:eastAsia="宋体"/>
                <w:sz w:val="22"/>
              </w:rPr>
              <w:t>系统功耗</w:t>
            </w:r>
          </w:p>
        </w:tc>
        <w:tc>
          <w:tcPr>
            <w:tcW w:w="4320" w:type="dxa"/>
          </w:tcPr>
          <w:p w14:paraId="5CD12DE4">
            <w:r>
              <w:rPr>
                <w:rFonts w:ascii="宋体" w:hAnsi="宋体" w:eastAsia="宋体"/>
                <w:sz w:val="22"/>
              </w:rPr>
              <w:t>约8-12W</w:t>
            </w:r>
          </w:p>
        </w:tc>
      </w:tr>
      <w:tr w14:paraId="7EF1E3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579635C0">
            <w:r>
              <w:rPr>
                <w:rFonts w:ascii="宋体" w:hAnsi="宋体" w:eastAsia="宋体"/>
                <w:sz w:val="22"/>
              </w:rPr>
              <w:t>支持并发访问</w:t>
            </w:r>
          </w:p>
        </w:tc>
        <w:tc>
          <w:tcPr>
            <w:tcW w:w="4320" w:type="dxa"/>
          </w:tcPr>
          <w:p w14:paraId="4EF01E58">
            <w:r>
              <w:rPr>
                <w:rFonts w:ascii="宋体" w:hAnsi="宋体" w:eastAsia="宋体"/>
                <w:sz w:val="22"/>
              </w:rPr>
              <w:t>Web端支持多设备同时访问</w:t>
            </w:r>
          </w:p>
        </w:tc>
      </w:tr>
    </w:tbl>
    <w:p w14:paraId="09DB0F00"/>
    <w:p w14:paraId="64365DEC">
      <w:r>
        <w:br w:type="page"/>
      </w:r>
    </w:p>
    <w:p w14:paraId="60899619">
      <w:pPr>
        <w:pStyle w:val="3"/>
      </w:pPr>
      <w:r>
        <w:t>第六部分  创新点与总结</w:t>
      </w:r>
    </w:p>
    <w:p w14:paraId="5D4776B3">
      <w:pPr>
        <w:pStyle w:val="4"/>
      </w:pPr>
      <w:r>
        <w:t>6.1  主要创新点</w:t>
      </w:r>
    </w:p>
    <w:p w14:paraId="718C982E">
      <w:pPr>
        <w:ind w:firstLine="420"/>
      </w:pPr>
      <w:r>
        <w:rPr>
          <w:rFonts w:ascii="宋体" w:hAnsi="宋体" w:eastAsia="宋体"/>
          <w:sz w:val="24"/>
        </w:rPr>
        <w:t>（1）多模型融合的边缘智能架构：系统将目标检测（YOLOv11）、人脸识别（dlib）和大语言模型（Qwen2.5-7B）三种不同范式的AI技术集成于统一的嵌入式平台，通过边缘推理+云端调用的混合策略，在有限算力下实现了行为检测、身份识别、智能问答三大能力的协同工作。这种"边缘+云端"的混合架构在保证实时性的同时，有效降低了系统成本。</w:t>
      </w:r>
    </w:p>
    <w:p w14:paraId="28A0AAD8">
      <w:pPr>
        <w:ind w:firstLine="420"/>
      </w:pPr>
      <w:r>
        <w:rPr>
          <w:rFonts w:ascii="宋体" w:hAnsi="宋体" w:eastAsia="宋体"/>
          <w:sz w:val="24"/>
        </w:rPr>
        <w:t>（2）双终端协同的交互设计：Web网页界面与Qt触摸屏界面共享同一后端服务，支持远程监控与现场操作两种使用模式。教师可通过笔记本电脑在办公室远程查看课堂实况，也可在教室通过触摸屏进行现场操作。这种双终端设计提升了系统的适用性和使用便捷性。</w:t>
      </w:r>
    </w:p>
    <w:p w14:paraId="2B677F08">
      <w:pPr>
        <w:ind w:firstLine="420"/>
      </w:pPr>
      <w:r>
        <w:rPr>
          <w:rFonts w:ascii="宋体" w:hAnsi="宋体" w:eastAsia="宋体"/>
          <w:sz w:val="24"/>
        </w:rPr>
        <w:t>（3）零成本大模型接入方案：通过SiliconFlow免费API接入Qwen2.5-7B大语言模型，无需本地部署GPU服务器即可实现AI问答功能。这一方案为嵌入式AI系统的大模型集成提供了一种低成本、低门槛的实践路径。</w:t>
      </w:r>
    </w:p>
    <w:p w14:paraId="2BE7623C">
      <w:pPr>
        <w:ind w:firstLine="420"/>
      </w:pPr>
      <w:r>
        <w:rPr>
          <w:rFonts w:ascii="宋体" w:hAnsi="宋体" w:eastAsia="宋体"/>
          <w:sz w:val="24"/>
        </w:rPr>
        <w:t>（4）面向教室场景的服务化部署：基于systemd实现完整的开机自启动、异常自动重启、日志管理等服务化能力，使系统能够在教室环境下长期无人值守运行，降低了运维成本。</w:t>
      </w:r>
    </w:p>
    <w:p w14:paraId="72B98021">
      <w:pPr>
        <w:pStyle w:val="4"/>
      </w:pPr>
      <w:r>
        <w:t>6.2  可扩展方向</w:t>
      </w:r>
    </w:p>
    <w:p w14:paraId="227A01C6">
      <w:pPr>
        <w:ind w:firstLine="420"/>
      </w:pPr>
      <w:r>
        <w:rPr>
          <w:rFonts w:ascii="宋体" w:hAnsi="宋体" w:eastAsia="宋体"/>
          <w:sz w:val="24"/>
        </w:rPr>
        <w:t>（1）模型精度优化：可采用更大规模的YOLO模型（如YOLOv11m/l）或在更大规模、更多样化的数据集上训练，进一步提升检测精度。同时可探索知识蒸馏技术，将大模型的知识迁移到轻量模型中。</w:t>
      </w:r>
    </w:p>
    <w:p w14:paraId="2E30F6F6">
      <w:pPr>
        <w:ind w:firstLine="420"/>
      </w:pPr>
      <w:r>
        <w:rPr>
          <w:rFonts w:ascii="宋体" w:hAnsi="宋体" w:eastAsia="宋体"/>
          <w:sz w:val="24"/>
        </w:rPr>
        <w:t>（2）多摄像头扩展：当前系统支持单摄像头，可通过增加USB摄像头或IP摄像头的方式扩展为多教室多摄像头集中监控架构，配合负载均衡策略实现多路视频流的并行处理。</w:t>
      </w:r>
    </w:p>
    <w:p w14:paraId="5284EAEB">
      <w:pPr>
        <w:ind w:firstLine="420"/>
      </w:pPr>
      <w:r>
        <w:rPr>
          <w:rFonts w:ascii="宋体" w:hAnsi="宋体" w:eastAsia="宋体"/>
          <w:sz w:val="24"/>
        </w:rPr>
        <w:t>（3）云端部署与远程管理：将Flask后端部署至云服务器，实现跨网络的远程访问和管理。结合MQTT/WebSocket等协议，可实现实时告警推送和远程控制。</w:t>
      </w:r>
    </w:p>
    <w:p w14:paraId="346453A0">
      <w:pPr>
        <w:ind w:firstLine="420"/>
      </w:pPr>
      <w:r>
        <w:rPr>
          <w:rFonts w:ascii="宋体" w:hAnsi="宋体" w:eastAsia="宋体"/>
          <w:sz w:val="24"/>
        </w:rPr>
        <w:t>（4）数据持久化升级：将JSON文件存储升级为MySQL/PostgreSQL数据库，支持大规模历史数据的存储、查询和分析，为教学研究提供更丰富的数据支撑。</w:t>
      </w:r>
    </w:p>
    <w:p w14:paraId="7C0E8D3C">
      <w:pPr>
        <w:ind w:firstLine="420"/>
      </w:pPr>
      <w:r>
        <w:rPr>
          <w:rFonts w:ascii="宋体" w:hAnsi="宋体" w:eastAsia="宋体"/>
          <w:sz w:val="24"/>
        </w:rPr>
        <w:t>（5）移动端适配：开发微信小程序或移动APP版本，支持教师通过手机随时查看课堂实况和接收告警通知，进一步提升系统的可访问性。</w:t>
      </w:r>
    </w:p>
    <w:p w14:paraId="02D711F6">
      <w:pPr>
        <w:ind w:firstLine="420"/>
      </w:pPr>
      <w:r>
        <w:rPr>
          <w:rFonts w:ascii="宋体" w:hAnsi="宋体" w:eastAsia="宋体"/>
          <w:sz w:val="24"/>
        </w:rPr>
        <w:t>（6）边缘-云端协同推理：结合RK3588的NPU能力和云端大模型，实现"边缘实时检测+云端深度分析"的混合推理架构。例如，边缘端完成实时行为检测，云端对长期行为数据进行趋势分析和异常预警。</w:t>
      </w:r>
    </w:p>
    <w:p w14:paraId="7836D195">
      <w:pPr>
        <w:pStyle w:val="4"/>
      </w:pPr>
      <w:r>
        <w:t>6.3  心得体会</w:t>
      </w:r>
    </w:p>
    <w:p w14:paraId="49D37EE8">
      <w:pPr>
        <w:ind w:firstLine="420"/>
      </w:pPr>
      <w:r>
        <w:rPr>
          <w:rFonts w:ascii="宋体" w:hAnsi="宋体" w:eastAsia="宋体"/>
          <w:sz w:val="24"/>
        </w:rPr>
        <w:t>本项目从需求分析到系统部署，经历了完整的嵌入式AI产品开发周期，涉及深度学习、计算机视觉、Web开发、嵌入式系统等多个技术领域的综合应用，是一次非常有价值的工程实践。</w:t>
      </w:r>
    </w:p>
    <w:p w14:paraId="7ECC6BA8">
      <w:pPr>
        <w:ind w:firstLine="420"/>
      </w:pPr>
      <w:r>
        <w:rPr>
          <w:rFonts w:ascii="宋体" w:hAnsi="宋体" w:eastAsia="宋体"/>
          <w:sz w:val="24"/>
        </w:rPr>
        <w:t>在硬件选型与适配阶段，RK3588开发板的NPU算力和丰富接口为项目提供了坚实基础，但ARM架构下的软件生态与x86平台存在显著差异。部分Python库（如dlib）需要从源码编译，编译过程依赖cmake、boost等工具链，调试过程较为曲折。这一经历让我们深刻认识到嵌入式开发中"交叉编译"和"平台适配"的重要性。</w:t>
      </w:r>
    </w:p>
    <w:p w14:paraId="1129D88B">
      <w:pPr>
        <w:ind w:firstLine="420"/>
      </w:pPr>
      <w:r>
        <w:rPr>
          <w:rFonts w:ascii="宋体" w:hAnsi="宋体" w:eastAsia="宋体"/>
          <w:sz w:val="24"/>
        </w:rPr>
        <w:t>在模型训练与优化阶段，数据集的质量直接决定了检测效果。原始数据集中存在的类别不平衡问题是影响检测精度的主要因素——例如"使用手机"的样本数量远少于"阅读"和"写作"，导致模型对少数类行为的检测召回率偏低。通过数据增强（随机旋转、翻转、亮度调整）和类别权重调整策略，有效缓解了这一问题。这一经验验证了"数据质量决定模型上限"这一机器学习基本原则。</w:t>
      </w:r>
    </w:p>
    <w:p w14:paraId="6DFF9266">
      <w:pPr>
        <w:ind w:firstLine="420"/>
      </w:pPr>
      <w:r>
        <w:rPr>
          <w:rFonts w:ascii="宋体" w:hAnsi="宋体" w:eastAsia="宋体"/>
          <w:sz w:val="24"/>
        </w:rPr>
        <w:t>在软件开发阶段，Flask框架的轻量级特性非常适合嵌入式场景下的原型开发。RESTful API的设计使得Web端和Qt端可以共享同一后端，大大减少了重复开发工作量。PyQt5的触摸屏适配需要注意按钮尺寸（最小44×44dp）、字体大小（正文不小于16sp）、触摸热区等细节，全屏模式下的布局调整也花费了不少时间。这些经验对于未来开发触摸屏应用具有参考价值。</w:t>
      </w:r>
    </w:p>
    <w:p w14:paraId="520BDD6E">
      <w:pPr>
        <w:ind w:firstLine="420"/>
      </w:pPr>
      <w:r>
        <w:rPr>
          <w:rFonts w:ascii="宋体" w:hAnsi="宋体" w:eastAsia="宋体"/>
          <w:sz w:val="24"/>
        </w:rPr>
        <w:t>在系统集成阶段，最大的挑战是各模块之间的联调和异常处理。摄像头断开、网络中断、模型加载失败、API调用超时等异常情况都需要妥善处理，否则会严重影响用户体验。我们为每个模块设计了独立的异常捕获和降级策略——例如，当摄像头断开时，系统会自动重试并提示用户，而非直接崩溃。systemd服务化部署解决了开机自启动问题，但需要正确配置环境变量、工作目录、依赖服务等参数，配置不当会导致服务启动失败。</w:t>
      </w:r>
    </w:p>
    <w:p w14:paraId="2A81E99E">
      <w:pPr>
        <w:ind w:firstLine="420"/>
      </w:pPr>
      <w:r>
        <w:rPr>
          <w:rFonts w:ascii="宋体" w:hAnsi="宋体" w:eastAsia="宋体"/>
          <w:sz w:val="24"/>
        </w:rPr>
        <w:t>在部署调试阶段，SSH远程管理、端口冲突排查、Qt插件冲突解决等问题都考验了工程实践能力。特别是OpenCV和PyQt5的Qt插件冲突问题——两者都依赖Qt库但版本不同，导致运行时出现段错误。经过多次尝试，最终通过重命名OpenCV的Qt插件目录解决了冲突。这类"依赖冲突"问题在嵌入式Linux开发中十分常见，积累的排查经验对后续项目开发具有重要参考意义。</w:t>
      </w:r>
    </w:p>
    <w:p w14:paraId="39E57F42">
      <w:pPr>
        <w:ind w:firstLine="420"/>
      </w:pPr>
      <w:r>
        <w:rPr>
          <w:rFonts w:ascii="宋体" w:hAnsi="宋体" w:eastAsia="宋体"/>
          <w:sz w:val="24"/>
        </w:rPr>
        <w:t>总体而言，本项目不仅是一次技术实践，更是一次系统工程思维的训练。从需求分析到技术选型，从模块开发到系统集成，从部署调试到运维优化，每个环节都需要综合考虑功能、性能、成本、可维护性等多个维度。未来将继续优化模型精度、完善功能细节、探索更多应用场景，使系统更加成熟可靠，为智慧教育贡献一份力量。</w:t>
      </w:r>
    </w:p>
    <w:p w14:paraId="0981803C">
      <w:r>
        <w:br w:type="page"/>
      </w:r>
    </w:p>
    <w:p w14:paraId="3F49A049">
      <w:pPr>
        <w:pStyle w:val="3"/>
      </w:pPr>
      <w:r>
        <w:t>第七部分  参考文献</w:t>
      </w:r>
    </w:p>
    <w:p w14:paraId="1D40189D">
      <w:r>
        <w:rPr>
          <w:rFonts w:ascii="宋体" w:hAnsi="宋体" w:eastAsia="宋体"/>
          <w:sz w:val="21"/>
        </w:rPr>
        <w:t>[1] Ultralytics. YOLOv11: A New Era of Ultralytics Models[EB/OL]. https://docs.ultralytics.com/models/yolo11/, 2024.</w:t>
      </w:r>
    </w:p>
    <w:p w14:paraId="28F04B86">
      <w:r>
        <w:rPr>
          <w:rFonts w:ascii="宋体" w:hAnsi="宋体" w:eastAsia="宋体"/>
          <w:sz w:val="21"/>
        </w:rPr>
        <w:t>[2] King D E. Dlib-ml: A Machine Learning Toolkit[J]. Journal of Machine Learning Research, 2009, 10: 1755-1758.</w:t>
      </w:r>
    </w:p>
    <w:p w14:paraId="3D224C9E">
      <w:r>
        <w:rPr>
          <w:rFonts w:ascii="宋体" w:hAnsi="宋体" w:eastAsia="宋体"/>
          <w:sz w:val="21"/>
        </w:rPr>
        <w:t>[3] Flask Development Team. Flask Documentation[EB/OL]. https://flask.palletsprojects.com/, 2024.</w:t>
      </w:r>
    </w:p>
    <w:p w14:paraId="54C739D6">
      <w:r>
        <w:rPr>
          <w:rFonts w:ascii="宋体" w:hAnsi="宋体" w:eastAsia="宋体"/>
          <w:sz w:val="21"/>
        </w:rPr>
        <w:t>[4] Riverbank Computing. PyQt5 Reference Guide[EB/OL]. https://www.riverbankcomputing.com/static/Docs/PyQt5/, 2024.</w:t>
      </w:r>
    </w:p>
    <w:p w14:paraId="1E01CBCF">
      <w:r>
        <w:rPr>
          <w:rFonts w:ascii="宋体" w:hAnsi="宋体" w:eastAsia="宋体"/>
          <w:sz w:val="21"/>
        </w:rPr>
        <w:t>[5] 瑞芯微. RK3588 Technical Reference Manual[EB/OL]. https://www.rock-chips.com/, 2023.</w:t>
      </w:r>
    </w:p>
    <w:p w14:paraId="3988855B">
      <w:r>
        <w:rPr>
          <w:rFonts w:ascii="宋体" w:hAnsi="宋体" w:eastAsia="宋体"/>
          <w:sz w:val="21"/>
        </w:rPr>
        <w:t>[6] SiliconFlow. SiliconFlow API Documentation[EB/OL]. https://docs.siliconflow.cn/, 2024.</w:t>
      </w:r>
    </w:p>
    <w:p w14:paraId="6D535B9C">
      <w:r>
        <w:rPr>
          <w:rFonts w:ascii="宋体" w:hAnsi="宋体" w:eastAsia="宋体"/>
          <w:sz w:val="21"/>
        </w:rPr>
        <w:t>[7] Redmon J, Farhadi A. YOLOv3: An Incremental Improvement[J]. arXiv preprint arXiv:1804.02767, 2018.</w:t>
      </w:r>
    </w:p>
    <w:p w14:paraId="02BDEE3C">
      <w:r>
        <w:rPr>
          <w:rFonts w:ascii="宋体" w:hAnsi="宋体" w:eastAsia="宋体"/>
          <w:sz w:val="21"/>
        </w:rPr>
        <w:t>[8] Jocher G, et al. Ultralytics YOLO[EB/OL]. https://github.com/ultralytics/ultralytics, 2024.</w:t>
      </w:r>
    </w:p>
    <w:p w14:paraId="2B743339">
      <w:r>
        <w:rPr>
          <w:rFonts w:ascii="宋体" w:hAnsi="宋体" w:eastAsia="宋体"/>
          <w:sz w:val="21"/>
        </w:rPr>
        <w:t>[9] OpenCV. OpenCV Documentation[EB/OL]. https://docs.opencv.org/, 2024.</w:t>
      </w:r>
    </w:p>
    <w:p w14:paraId="43514B57">
      <w:r>
        <w:rPr>
          <w:rFonts w:ascii="宋体" w:hAnsi="宋体" w:eastAsia="宋体"/>
          <w:sz w:val="21"/>
        </w:rPr>
        <w:t>[10] Roboflow. Roboflow Universe: Datasets and Models[EB/OL]. https://universe.roboflow.com/, 2024.</w:t>
      </w:r>
    </w:p>
    <w:p w14:paraId="13B16A3B">
      <w:r>
        <w:rPr>
          <w:rFonts w:ascii="宋体" w:hAnsi="宋体" w:eastAsia="宋体"/>
          <w:sz w:val="21"/>
        </w:rPr>
        <w:t>[11] Qwen Team. Qwen2.5 Technical Report[EB/OL]. https://qwenlm.github.io/blog/qwen2.5/, 2024.</w:t>
      </w:r>
    </w:p>
    <w:p w14:paraId="50F8B85A">
      <w:r>
        <w:rPr>
          <w:rFonts w:ascii="宋体" w:hAnsi="宋体" w:eastAsia="宋体"/>
          <w:sz w:val="21"/>
        </w:rPr>
        <w:t>[12] Hagar A, et al. Face Recognition: A Convolutional Neural-Network Approach[J]. IEEE Transactions on Pattern Analysis and Machine Intelligence, 2016.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7B377">
    <w:pPr>
      <w:pStyle w:val="25"/>
      <w:jc w:val="center"/>
    </w:pPr>
    <w:r>
      <w:rPr>
        <w:rFonts w:hint="eastAsia"/>
      </w:rPr>
      <w:drawing>
        <wp:inline distT="0" distB="0" distL="0" distR="0">
          <wp:extent cx="3972560" cy="55245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972560" cy="5524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936E8E"/>
    <w:rsid w:val="35A26AFD"/>
    <w:rsid w:val="405F1FD3"/>
    <w:rsid w:val="69C00542"/>
    <w:rsid w:val="7A835A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240"/>
      <w:outlineLvl w:val="0"/>
    </w:pPr>
    <w:rPr>
      <w:rFonts w:asciiTheme="majorHAnsi" w:hAnsiTheme="majorHAnsi" w:eastAsiaTheme="majorEastAsia" w:cstheme="majorBidi"/>
      <w:b/>
      <w:bCs/>
      <w:color w:val="1A3C6E"/>
      <w:sz w:val="36"/>
      <w:szCs w:val="28"/>
    </w:rPr>
  </w:style>
  <w:style w:type="paragraph" w:styleId="4">
    <w:name w:val="heading 2"/>
    <w:basedOn w:val="1"/>
    <w:next w:val="1"/>
    <w:link w:val="139"/>
    <w:unhideWhenUsed/>
    <w:qFormat/>
    <w:uiPriority w:val="9"/>
    <w:pPr>
      <w:keepNext/>
      <w:keepLines/>
      <w:spacing w:before="360" w:after="160"/>
      <w:outlineLvl w:val="1"/>
    </w:pPr>
    <w:rPr>
      <w:rFonts w:asciiTheme="majorHAnsi" w:hAnsiTheme="majorHAnsi" w:eastAsiaTheme="majorEastAsia" w:cstheme="majorBidi"/>
      <w:b/>
      <w:bCs/>
      <w:color w:val="1A3C6E"/>
      <w:sz w:val="30"/>
      <w:szCs w:val="26"/>
    </w:rPr>
  </w:style>
  <w:style w:type="paragraph" w:styleId="5">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1A3C6E"/>
      <w:sz w:val="26"/>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3281</Words>
  <Characters>4184</Characters>
  <Lines>0</Lines>
  <Paragraphs>0</Paragraphs>
  <TotalTime>0</TotalTime>
  <ScaleCrop>false</ScaleCrop>
  <LinksUpToDate>false</LinksUpToDate>
  <CharactersWithSpaces>4255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苏越</cp:lastModifiedBy>
  <dcterms:modified xsi:type="dcterms:W3CDTF">2026-07-09T02:51:58Z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B631CF59CDAC4C798E4C34D709362F24_13</vt:lpwstr>
  </property>
  <property fmtid="{D5CDD505-2E9C-101B-9397-08002B2CF9AE}" pid="4" name="KSOTemplateDocerSaveRecord">
    <vt:lpwstr>eyJoZGlkIjoiNTU0ZmIwYTQ3NzlmZGUxZmU3Zjk0M2IyZTNmM2IxNjAiLCJ1c2VySWQiOiIxNzcwNDg3NjgxIn0=</vt:lpwstr>
  </property>
</Properties>
</file>