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Phân tích yêu cầu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Nhóm 20231-144929-01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</w:t>
      </w:r>
      <w:r w:rsidDel="00000000" w:rsidR="00000000" w:rsidRPr="00000000">
        <w:rPr>
          <w:rtl w:val="0"/>
        </w:rPr>
        <w:t xml:space="preserve">Huy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Biểu đồ use case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Biểu đồ use case tổng quan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Giải thích về các tác nhân: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Staff: Nhân viên được kế thừa từ 2 actor Worker và Officer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Worker: Công nhân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Officer: Nhân viên văn phòng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HR:  Người quản lý nhân sự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Manager: Trưởng đơn vị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Accountant System: Hệ thống kế toán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Timekeeper: Máy chấm công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100" cy="403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Biểu đồ use case phân rã “Xem thông tin chấm công tổng hợp”</w:t>
      </w:r>
    </w:p>
    <w:p w:rsidR="00000000" w:rsidDel="00000000" w:rsidP="00000000" w:rsidRDefault="00000000" w:rsidRPr="00000000" w14:paraId="00000014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466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Đặc tả Use case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“Xem thông tin công tổng hợp Doanh nghiệp”</w:t>
      </w:r>
    </w:p>
    <w:tbl>
      <w:tblPr>
        <w:tblStyle w:val="Table1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UC0</w:t>
            </w: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Xem thông tin công tổng hợp Doanh nghiệp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HR,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Đăng nhập thành công vào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Staff, 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chức năng Xem thông tin công tổng hợp Doanh nghiệp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Kiểm tra định danh của Người dùng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Doanh nghiệp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xem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Đóng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thoát giao diện thông tin và quay về màn hình chính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thông báo lỗi: Người dùng không có quyền thực hiện chức năng này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</w:pPr>
      <w:bookmarkStart w:colFirst="0" w:colLast="0" w:name="_heading=h.fvwt83dplyjq" w:id="0"/>
      <w:bookmarkEnd w:id="0"/>
      <w:r w:rsidDel="00000000" w:rsidR="00000000" w:rsidRPr="00000000">
        <w:rPr>
          <w:rtl w:val="0"/>
        </w:rPr>
        <w:t xml:space="preserve">Use case “Xem thông tin công tổng hợp Cá nhân”</w:t>
      </w:r>
    </w:p>
    <w:tbl>
      <w:tblPr>
        <w:tblStyle w:val="Table4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5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UC012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Xem thông tin công tổng hợp Cá nhân</w:t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58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Staff, Manager, HR, Hệ thống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5C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Đăng nhập thành công vào Hệ thống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60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Staff, 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chức năng Xem thông tin công tổng hợp Cá nhân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Kiểm tra định danh của Người dùng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C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Cá nhân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Staff, 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xem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Staff, 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Đóng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thoát giao diện thông tin và quay về màn hình chính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7E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4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5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giao diện chọn Bản thân/Nhân viên khác để xem thông tin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6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3a1.1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7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8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xem thông tin Bản thân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9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3a1.2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A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B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Cá nhân 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C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3a2.1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D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E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xem thông tin Nhân viên khác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3a2.2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0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1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giao diện chọn Nhân viên 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2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3a2.3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3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4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nhân viên muốn xem thông tin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3a2.4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6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thông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7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Cá nhân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9B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ind w:left="432" w:firstLine="0"/>
        <w:rPr/>
      </w:pPr>
      <w:bookmarkStart w:colFirst="0" w:colLast="0" w:name="_heading=h.ejds0orxyzz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“Xem thông tin công tổng hợp Đơn vị”</w:t>
      </w:r>
      <w:r w:rsidDel="00000000" w:rsidR="00000000" w:rsidRPr="00000000">
        <w:rPr>
          <w:rtl w:val="0"/>
        </w:rPr>
      </w:r>
    </w:p>
    <w:tbl>
      <w:tblPr>
        <w:tblStyle w:val="Table7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A1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UC013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Xem thông tin công tổng hợp Đơn vị</w:t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A5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Staff, Manager, HR, Hệ thống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A9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Đăng nhập thành công vào Hệ thống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AD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Staff, 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chức năng Xem thông tin công tổng hợp Đơn vị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6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Kiểm tra định danh của Người dùng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Đơn vị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C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xem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theo Tháng/Quý/Năm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2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Manager, 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Đóng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thoát giao diện thông tin và quay về màn hình chính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CB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0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1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2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thông báo lỗi: Người dùng không có quyền thực hiện chức năng này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spacing w:after="40" w:lineRule="auto"/>
                    <w:ind w:left="0" w:firstLine="0"/>
                    <w:jc w:val="left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3b1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4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5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giao diện chọn Đơn vị để xem thông tin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6">
                  <w:pPr>
                    <w:spacing w:after="40" w:lineRule="auto"/>
                    <w:ind w:left="0" w:firstLine="0"/>
                    <w:jc w:val="left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3b2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7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8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chọn Đơn vị để xem thông tin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D9">
                  <w:pPr>
                    <w:spacing w:after="40" w:lineRule="auto"/>
                    <w:ind w:left="0" w:firstLine="0"/>
                    <w:jc w:val="left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3b3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A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Hệ thông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B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hiển thị thông tin công tổng hợp Đơn vị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DF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ind w:left="432" w:firstLine="0"/>
        <w:rPr/>
      </w:pPr>
      <w:bookmarkStart w:colFirst="0" w:colLast="0" w:name="_heading=h.xei34wf4tm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Từ điển thuật ngữ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Introduction to Glossary…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Đặc tả phụ trợ</w:t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Chức năng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Cxxx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Hiệu năng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Độ tin cậy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40" w:w="11900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7E92"/>
    <w:pPr>
      <w:keepNext w:val="1"/>
      <w:keepLines w:val="1"/>
      <w:numPr>
        <w:numId w:val="2"/>
      </w:numPr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2C14"/>
    <w:pPr>
      <w:keepNext w:val="1"/>
      <w:keepLines w:val="1"/>
      <w:numPr>
        <w:ilvl w:val="1"/>
        <w:numId w:val="2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40D19"/>
    <w:pPr>
      <w:keepNext w:val="1"/>
      <w:keepLines w:val="1"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2F5F"/>
    <w:pPr>
      <w:keepNext w:val="1"/>
      <w:keepLines w:val="1"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2F5F"/>
    <w:pPr>
      <w:keepNext w:val="1"/>
      <w:keepLines w:val="1"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2F5F"/>
    <w:pPr>
      <w:keepNext w:val="1"/>
      <w:keepLines w:val="1"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2F5F"/>
    <w:pPr>
      <w:keepNext w:val="1"/>
      <w:keepLines w:val="1"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2F5F"/>
    <w:pPr>
      <w:keepNext w:val="1"/>
      <w:keepLines w:val="1"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2F5F"/>
    <w:pPr>
      <w:keepNext w:val="1"/>
      <w:keepLines w:val="1"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-NoNumber" w:customStyle="1">
    <w:name w:val="Heading1-NoNumber"/>
    <w:basedOn w:val="Heading1"/>
    <w:qFormat w:val="1"/>
    <w:rsid w:val="003A7E92"/>
    <w:pPr>
      <w:keepLines w:val="0"/>
      <w:spacing w:before="0"/>
      <w:jc w:val="center"/>
    </w:pPr>
    <w:rPr>
      <w:rFonts w:ascii="Times New Roman" w:cs="Times New Roman" w:eastAsia="Times New Roman" w:hAnsi="Times New Roman"/>
      <w:bCs w:val="0"/>
      <w:color w:val="auto"/>
      <w:sz w:val="2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A7E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40D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142C1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2F5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2F5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2F5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C1B5E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1B5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C1B5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020F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020F"/>
    <w:rPr>
      <w:rFonts w:ascii="Lucida Grande" w:hAnsi="Lucida Grande"/>
      <w:sz w:val="18"/>
      <w:szCs w:val="18"/>
    </w:rPr>
  </w:style>
  <w:style w:type="paragraph" w:styleId="Bang" w:customStyle="1">
    <w:name w:val="Bang"/>
    <w:basedOn w:val="Normal"/>
    <w:autoRedefine w:val="1"/>
    <w:rsid w:val="00E547C9"/>
    <w:pPr>
      <w:spacing w:after="80" w:before="80"/>
      <w:jc w:val="both"/>
    </w:pPr>
    <w:rPr>
      <w:rFonts w:ascii="Tahoma" w:cs="Tahoma" w:eastAsia="Times New Roman" w:hAnsi="Tahoma"/>
      <w:sz w:val="18"/>
      <w:szCs w:val="18"/>
    </w:rPr>
  </w:style>
  <w:style w:type="paragraph" w:styleId="TableCaption" w:customStyle="1">
    <w:name w:val="TableCaption"/>
    <w:basedOn w:val="NormalIndent"/>
    <w:rsid w:val="00E547C9"/>
    <w:pPr>
      <w:widowControl w:val="0"/>
      <w:spacing w:after="60" w:before="120"/>
      <w:ind w:left="-14" w:right="14"/>
    </w:pPr>
    <w:rPr>
      <w:rFonts w:ascii="Tahoma" w:cs="Arial" w:eastAsia="Times New Roman" w:hAnsi="Tahoma"/>
      <w:b w:val="1"/>
      <w:bCs w:val="1"/>
      <w:sz w:val="21"/>
      <w:szCs w:val="20"/>
    </w:rPr>
  </w:style>
  <w:style w:type="paragraph" w:styleId="TableCaptionSmall" w:customStyle="1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cs="Tahoma" w:eastAsia="Times New Roman" w:hAnsi="Tahoma"/>
      <w:b w:val="1"/>
      <w:sz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E547C9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3iPkRRgLNRzKnpzjHwyZWnVmQ==">CgMxLjAyDmguZnZ3dDgzZHBseWpxMg5oLmVqZHMwb3J4eXp6czIOaC54ZWkzNHdmNHRtMXA4AHIhMTlqUDUzekwwSkQ0NjAtY3dUX2V6aGp1c3c4ZS1mTC10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2016-09-09T08:08:00Z</dcterms:created>
  <dc:creator>NGUYEN Thi Thu Trang</dc:creator>
</cp:coreProperties>
</file>