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5B08A5B4" w:rsidR="00AA0B24" w:rsidRPr="0057282F" w:rsidRDefault="00DE32DD" w:rsidP="0057282F">
      <w:pPr>
        <w:pStyle w:val="af0"/>
        <w:rPr>
          <w:sz w:val="45"/>
          <w:szCs w:val="45"/>
        </w:rPr>
      </w:pPr>
      <w:r>
        <w:t>5</w:t>
      </w:r>
      <w:r w:rsidR="0057282F">
        <w:t>-</w:t>
      </w:r>
      <w:r w:rsidR="00FF5FCD">
        <w:rPr>
          <w:rFonts w:hint="eastAsia"/>
        </w:rPr>
        <w:t>基于</w:t>
      </w:r>
      <w:r>
        <w:rPr>
          <w:rFonts w:hint="eastAsia"/>
        </w:rPr>
        <w:t>Open</w:t>
      </w:r>
      <w:r>
        <w:t>MP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FDC48F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FF5FCD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0C37366B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6215E7">
        <w:rPr>
          <w:rFonts w:hint="eastAsia"/>
        </w:rPr>
        <w:t>OpenMP</w:t>
      </w:r>
      <w:r w:rsidR="006215E7">
        <w:rPr>
          <w:rFonts w:hint="eastAsia"/>
        </w:rPr>
        <w:t>通用矩阵乘法</w:t>
      </w:r>
    </w:p>
    <w:p w14:paraId="71AAB139" w14:textId="412CBB8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 w:rsidR="00DE32DD">
        <w:rPr>
          <w:rFonts w:ascii="Cambria Math" w:eastAsiaTheme="minorEastAsia" w:hAnsi="Cambria Math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6215E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</w:t>
      </w:r>
      <w:r w:rsidR="006215E7">
        <w:rPr>
          <w:rFonts w:ascii="Cambria Math" w:eastAsiaTheme="minorEastAsia" w:hAnsi="Cambria Math" w:hint="eastAsia"/>
          <w:sz w:val="28"/>
          <w:szCs w:val="32"/>
        </w:rPr>
        <w:t>、调度机制</w:t>
      </w:r>
      <w:r>
        <w:rPr>
          <w:rFonts w:ascii="Cambria Math" w:eastAsiaTheme="minorEastAsia" w:hAnsi="Cambria Math" w:hint="eastAsia"/>
          <w:sz w:val="28"/>
          <w:szCs w:val="32"/>
        </w:rPr>
        <w:t>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7921C6D1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B2788">
        <w:rPr>
          <w:rFonts w:ascii="Cambria Math" w:eastAsiaTheme="minorEastAsia" w:hAnsi="Cambria Math" w:hint="eastAsia"/>
          <w:sz w:val="28"/>
          <w:szCs w:val="32"/>
        </w:rPr>
        <w:t>使用</w:t>
      </w:r>
      <w:r w:rsidR="00AB2788">
        <w:rPr>
          <w:rFonts w:ascii="Cambria Math" w:eastAsiaTheme="minorEastAsia" w:hAnsi="Cambria Math" w:hint="eastAsia"/>
          <w:sz w:val="28"/>
          <w:szCs w:val="32"/>
        </w:rPr>
        <w:t>OpenMP</w:t>
      </w:r>
      <w:r w:rsidR="00AB2788">
        <w:rPr>
          <w:rFonts w:ascii="Cambria Math" w:eastAsiaTheme="minorEastAsia" w:hAnsi="Cambria Math" w:hint="eastAsia"/>
          <w:sz w:val="28"/>
          <w:szCs w:val="32"/>
        </w:rPr>
        <w:t>多线程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AB2788">
        <w:rPr>
          <w:rFonts w:ascii="Cambria Math" w:eastAsiaTheme="minorEastAsia" w:hAnsi="Cambria Math" w:hint="eastAsia"/>
          <w:sz w:val="28"/>
          <w:szCs w:val="32"/>
        </w:rPr>
        <w:t>设置</w:t>
      </w:r>
      <w:r w:rsidR="00F46D91">
        <w:rPr>
          <w:rFonts w:ascii="Cambria Math" w:eastAsiaTheme="minorEastAsia" w:hAnsi="Cambria Math" w:hint="eastAsia"/>
          <w:sz w:val="28"/>
          <w:szCs w:val="32"/>
        </w:rPr>
        <w:t>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6215E7">
        <w:rPr>
          <w:rFonts w:ascii="Cambria Math" w:eastAsiaTheme="minorEastAsia" w:hAnsi="Cambria Math" w:hint="eastAsia"/>
          <w:sz w:val="28"/>
          <w:szCs w:val="32"/>
        </w:rPr>
        <w:t>、</w:t>
      </w:r>
      <w:r w:rsidR="00F46D91">
        <w:rPr>
          <w:rFonts w:ascii="Cambria Math" w:eastAsiaTheme="minorEastAsia" w:hAnsi="Cambria Math" w:hint="eastAsia"/>
          <w:sz w:val="28"/>
          <w:szCs w:val="32"/>
        </w:rPr>
        <w:t>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</w:t>
      </w:r>
      <w:r w:rsidR="00AB2788">
        <w:rPr>
          <w:rFonts w:ascii="Cambria Math" w:eastAsiaTheme="minorEastAsia" w:hAnsi="Cambria Math" w:hint="eastAsia"/>
          <w:sz w:val="28"/>
          <w:szCs w:val="32"/>
        </w:rPr>
        <w:t>、调度模式（默认、静态、动态调度），通过实验分析程序的并行性能</w:t>
      </w:r>
      <w:r w:rsidR="00A652D9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5962D5B8" w14:textId="392464C2" w:rsidR="00AB2788" w:rsidRDefault="00AB2788" w:rsidP="00AB2788">
      <w:pPr>
        <w:pStyle w:val="af0"/>
        <w:jc w:val="left"/>
      </w:pPr>
      <w:r>
        <w:t>2</w:t>
      </w:r>
      <w:r>
        <w:t xml:space="preserve">. </w:t>
      </w:r>
      <w:r>
        <w:rPr>
          <w:rFonts w:hint="eastAsia"/>
        </w:rPr>
        <w:t>构造基于</w:t>
      </w:r>
      <w:r>
        <w:rPr>
          <w:rFonts w:hint="eastAsia"/>
        </w:rPr>
        <w:t>Pthreads</w:t>
      </w:r>
      <w:r>
        <w:rPr>
          <w:rFonts w:hint="eastAsia"/>
        </w:rPr>
        <w:t>的并行</w:t>
      </w:r>
      <w:r>
        <w:rPr>
          <w:rFonts w:hint="eastAsia"/>
        </w:rPr>
        <w:t>for</w:t>
      </w:r>
      <w:r>
        <w:rPr>
          <w:rFonts w:hint="eastAsia"/>
        </w:rPr>
        <w:t>循环分解、分配、执行机制</w:t>
      </w:r>
    </w:p>
    <w:p w14:paraId="3FADCFDB" w14:textId="258D2D3B" w:rsidR="00AB2788" w:rsidRPr="00CF2F87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模仿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 w:hint="eastAsia"/>
          <w:sz w:val="28"/>
          <w:szCs w:val="32"/>
        </w:rPr>
        <w:t>的</w:t>
      </w:r>
      <w:r>
        <w:rPr>
          <w:rFonts w:ascii="Cambria Math" w:eastAsiaTheme="minorEastAsia" w:hAnsi="Cambria Math" w:hint="eastAsia"/>
          <w:sz w:val="28"/>
          <w:szCs w:val="32"/>
        </w:rPr>
        <w:t>o</w:t>
      </w:r>
      <w:r>
        <w:rPr>
          <w:rFonts w:ascii="Cambria Math" w:eastAsiaTheme="minorEastAsia" w:hAnsi="Cambria Math"/>
          <w:sz w:val="28"/>
          <w:szCs w:val="32"/>
        </w:rPr>
        <w:t>mp_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r>
        <w:rPr>
          <w:rFonts w:ascii="Cambria Math" w:eastAsiaTheme="minorEastAsia" w:hAnsi="Cambria Math" w:hint="eastAsia"/>
          <w:sz w:val="28"/>
          <w:szCs w:val="32"/>
        </w:rPr>
        <w:t>构造基于</w:t>
      </w:r>
      <w:r>
        <w:rPr>
          <w:rFonts w:ascii="Cambria Math" w:eastAsiaTheme="minorEastAsia" w:hAnsi="Cambria Math" w:hint="eastAsia"/>
          <w:sz w:val="28"/>
          <w:szCs w:val="32"/>
        </w:rPr>
        <w:t>Pthreads</w:t>
      </w:r>
      <w:r>
        <w:rPr>
          <w:rFonts w:ascii="Cambria Math" w:eastAsiaTheme="minorEastAsia" w:hAnsi="Cambria Math" w:hint="eastAsia"/>
          <w:sz w:val="28"/>
          <w:szCs w:val="32"/>
        </w:rPr>
        <w:t>的并行</w:t>
      </w:r>
      <w:r>
        <w:rPr>
          <w:rFonts w:ascii="Cambria Math" w:eastAsiaTheme="minorEastAsia" w:hAnsi="Cambria Math" w:hint="eastAsia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循环分解、分配及执行机制</w:t>
      </w:r>
      <w:r>
        <w:rPr>
          <w:rFonts w:ascii="Cambria Math" w:eastAsiaTheme="minorEastAsia" w:hAnsi="Cambria Math" w:hint="eastAsia"/>
          <w:sz w:val="28"/>
          <w:szCs w:val="32"/>
        </w:rPr>
        <w:t>。</w:t>
      </w:r>
      <w:r>
        <w:rPr>
          <w:rFonts w:ascii="Cambria Math" w:eastAsiaTheme="minorEastAsia" w:hAnsi="Cambria Math" w:hint="eastAsia"/>
          <w:sz w:val="28"/>
          <w:szCs w:val="32"/>
        </w:rPr>
        <w:t>此部分可在下次实验报告中提交。</w:t>
      </w:r>
    </w:p>
    <w:p w14:paraId="04B03D1C" w14:textId="5041CDCA" w:rsidR="00AB2788" w:rsidRDefault="00AB2788" w:rsidP="00AB278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生成一个包含</w:t>
      </w:r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rallel_for</w:t>
      </w:r>
      <w:r>
        <w:rPr>
          <w:rFonts w:ascii="Cambria Math" w:eastAsiaTheme="minorEastAsia" w:hAnsi="Cambria Math" w:hint="eastAsia"/>
          <w:sz w:val="28"/>
          <w:szCs w:val="32"/>
        </w:rPr>
        <w:t>函数的动态链接库（</w:t>
      </w:r>
      <w:r>
        <w:rPr>
          <w:rFonts w:ascii="Cambria Math" w:eastAsiaTheme="minorEastAsia" w:hAnsi="Cambria Math" w:hint="eastAsia"/>
          <w:sz w:val="28"/>
          <w:szCs w:val="32"/>
        </w:rPr>
        <w:t>.</w:t>
      </w:r>
      <w:r>
        <w:rPr>
          <w:rFonts w:ascii="Cambria Math" w:eastAsiaTheme="minorEastAsia" w:hAnsi="Cambria Math"/>
          <w:sz w:val="28"/>
          <w:szCs w:val="32"/>
        </w:rPr>
        <w:t>so</w:t>
      </w:r>
      <w:r>
        <w:rPr>
          <w:rFonts w:ascii="Cambria Math" w:eastAsiaTheme="minorEastAsia" w:hAnsi="Cambria Math" w:hint="eastAsia"/>
          <w:sz w:val="28"/>
          <w:szCs w:val="32"/>
        </w:rPr>
        <w:t>）文件，该函数创建多个</w:t>
      </w:r>
      <w:r>
        <w:rPr>
          <w:rFonts w:ascii="Cambria Math" w:eastAsiaTheme="minorEastAsia" w:hAnsi="Cambria Math" w:hint="eastAsia"/>
          <w:sz w:val="28"/>
          <w:szCs w:val="32"/>
        </w:rPr>
        <w:t>Pthreads</w:t>
      </w:r>
      <w:r>
        <w:rPr>
          <w:rFonts w:ascii="Cambria Math" w:eastAsiaTheme="minorEastAsia" w:hAnsi="Cambria Math" w:hint="eastAsia"/>
          <w:sz w:val="28"/>
          <w:szCs w:val="32"/>
        </w:rPr>
        <w:t>线程，并行执行</w:t>
      </w:r>
      <w:r>
        <w:rPr>
          <w:rFonts w:ascii="Cambria Math" w:eastAsiaTheme="minorEastAsia" w:hAnsi="Cambria Math" w:hint="eastAsia"/>
          <w:sz w:val="28"/>
          <w:szCs w:val="32"/>
        </w:rPr>
        <w:t>parallel</w:t>
      </w:r>
      <w:r>
        <w:rPr>
          <w:rFonts w:ascii="Cambria Math" w:eastAsiaTheme="minorEastAsia" w:hAnsi="Cambria Math"/>
          <w:sz w:val="28"/>
          <w:szCs w:val="32"/>
        </w:rPr>
        <w:t>_for</w:t>
      </w:r>
      <w:r>
        <w:rPr>
          <w:rFonts w:ascii="Cambria Math" w:eastAsiaTheme="minorEastAsia" w:hAnsi="Cambria Math" w:hint="eastAsia"/>
          <w:sz w:val="28"/>
          <w:szCs w:val="32"/>
        </w:rPr>
        <w:t>函数的参数所</w:t>
      </w:r>
      <w:r>
        <w:rPr>
          <w:rFonts w:ascii="Cambria Math" w:eastAsiaTheme="minorEastAsia" w:hAnsi="Cambria Math" w:hint="eastAsia"/>
          <w:sz w:val="28"/>
          <w:szCs w:val="32"/>
        </w:rPr>
        <w:lastRenderedPageBreak/>
        <w:t>指定的内容。</w:t>
      </w:r>
    </w:p>
    <w:p w14:paraId="5AF69092" w14:textId="22B64DBB" w:rsidR="00A82E58" w:rsidRPr="00A82E58" w:rsidRDefault="00AB2788" w:rsidP="00A82E58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函数参数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pa</w:t>
      </w:r>
      <w:r>
        <w:rPr>
          <w:rFonts w:ascii="Cambria Math" w:eastAsiaTheme="minorEastAsia" w:hAnsi="Cambria Math"/>
          <w:sz w:val="28"/>
          <w:szCs w:val="32"/>
        </w:rPr>
        <w:t>rallel_fo</w:t>
      </w:r>
      <w:r>
        <w:rPr>
          <w:rFonts w:ascii="Cambria Math" w:eastAsiaTheme="minorEastAsia" w:hAnsi="Cambria Math" w:hint="eastAsia"/>
          <w:sz w:val="28"/>
          <w:szCs w:val="32"/>
        </w:rPr>
        <w:t>r</w:t>
      </w:r>
      <w:r>
        <w:rPr>
          <w:rFonts w:ascii="Cambria Math" w:eastAsiaTheme="minorEastAsia" w:hAnsi="Cambria Math" w:hint="eastAsia"/>
          <w:sz w:val="28"/>
          <w:szCs w:val="32"/>
        </w:rPr>
        <w:t>函数的</w:t>
      </w:r>
      <w:r>
        <w:rPr>
          <w:rFonts w:ascii="Cambria Math" w:eastAsiaTheme="minorEastAsia" w:hAnsi="Cambria Math" w:hint="eastAsia"/>
          <w:sz w:val="28"/>
          <w:szCs w:val="32"/>
        </w:rPr>
        <w:t>参数应当指明</w:t>
      </w:r>
      <w:r w:rsidR="00A82E58">
        <w:rPr>
          <w:rFonts w:ascii="Cambria Math" w:eastAsiaTheme="minorEastAsia" w:hAnsi="Cambria Math" w:hint="eastAsia"/>
          <w:sz w:val="28"/>
          <w:szCs w:val="32"/>
        </w:rPr>
        <w:t>被并行</w:t>
      </w:r>
      <w:r>
        <w:rPr>
          <w:rFonts w:ascii="Cambria Math" w:eastAsiaTheme="minorEastAsia" w:hAnsi="Cambria Math" w:hint="eastAsia"/>
          <w:sz w:val="28"/>
          <w:szCs w:val="32"/>
        </w:rPr>
        <w:t>循环</w:t>
      </w:r>
      <w:r w:rsidR="00A82E58">
        <w:rPr>
          <w:rFonts w:ascii="Cambria Math" w:eastAsiaTheme="minorEastAsia" w:hAnsi="Cambria Math" w:hint="eastAsia"/>
          <w:sz w:val="28"/>
          <w:szCs w:val="32"/>
        </w:rPr>
        <w:t>的索引信息，循环中所需要执行的内容，并行构造等。以下为</w:t>
      </w:r>
      <w:r w:rsidR="00A82E58">
        <w:rPr>
          <w:rFonts w:ascii="Cambria Math" w:eastAsiaTheme="minorEastAsia" w:hAnsi="Cambria Math" w:hint="eastAsia"/>
          <w:sz w:val="28"/>
          <w:szCs w:val="32"/>
        </w:rPr>
        <w:t>p</w:t>
      </w:r>
      <w:r w:rsidR="00A82E58">
        <w:rPr>
          <w:rFonts w:ascii="Cambria Math" w:eastAsiaTheme="minorEastAsia" w:hAnsi="Cambria Math"/>
          <w:sz w:val="28"/>
          <w:szCs w:val="32"/>
        </w:rPr>
        <w:t>arallel_for</w:t>
      </w:r>
      <w:r w:rsidR="00A82E58">
        <w:rPr>
          <w:rFonts w:ascii="Cambria Math" w:eastAsiaTheme="minorEastAsia" w:hAnsi="Cambria Math" w:hint="eastAsia"/>
          <w:sz w:val="28"/>
          <w:szCs w:val="32"/>
        </w:rPr>
        <w:t>函数的</w:t>
      </w:r>
      <w:r w:rsidR="00A82E58">
        <w:rPr>
          <w:rFonts w:ascii="Cambria Math" w:eastAsiaTheme="minorEastAsia" w:hAnsi="Cambria Math" w:hint="eastAsia"/>
          <w:sz w:val="28"/>
          <w:szCs w:val="32"/>
        </w:rPr>
        <w:t>基础定义，实验实现应包括但不限于以下内容：</w:t>
      </w:r>
    </w:p>
    <w:p w14:paraId="5B52C9B0" w14:textId="77777777" w:rsidR="00A82E58" w:rsidRPr="00A82E58" w:rsidRDefault="00A82E58" w:rsidP="00A82E58">
      <w:pPr>
        <w:widowControl/>
        <w:shd w:val="clear" w:color="auto" w:fill="F5F5F5"/>
        <w:spacing w:line="285" w:lineRule="atLeast"/>
        <w:ind w:firstLine="42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 w:rsidRPr="00A82E58">
        <w:rPr>
          <w:rFonts w:ascii="Consolas" w:hAnsi="Consolas" w:cs="宋体"/>
          <w:color w:val="777777"/>
          <w:kern w:val="0"/>
          <w:szCs w:val="21"/>
        </w:rPr>
        <w:t>(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start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end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inc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</w:p>
    <w:p w14:paraId="275CFDF8" w14:textId="56A98892" w:rsidR="00A82E58" w:rsidRPr="00A82E58" w:rsidRDefault="00A82E58" w:rsidP="00586B58">
      <w:pPr>
        <w:widowControl/>
        <w:shd w:val="clear" w:color="auto" w:fill="F5F5F5"/>
        <w:spacing w:line="285" w:lineRule="atLeast"/>
        <w:ind w:firstLineChars="900" w:firstLine="1890"/>
        <w:jc w:val="left"/>
        <w:rPr>
          <w:rFonts w:ascii="Consolas" w:hAnsi="Consolas" w:cs="宋体"/>
          <w:color w:val="333333"/>
          <w:kern w:val="0"/>
          <w:szCs w:val="21"/>
        </w:rPr>
      </w:pP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*(*</w:t>
      </w:r>
      <w:r w:rsidRPr="00A82E58">
        <w:rPr>
          <w:rFonts w:ascii="Consolas" w:hAnsi="Consolas" w:cs="宋体"/>
          <w:color w:val="333333"/>
          <w:kern w:val="0"/>
          <w:szCs w:val="21"/>
        </w:rPr>
        <w:t>functor</w:t>
      </w:r>
      <w:r w:rsidRPr="00A82E58">
        <w:rPr>
          <w:rFonts w:ascii="Consolas" w:hAnsi="Consolas" w:cs="宋体"/>
          <w:color w:val="777777"/>
          <w:kern w:val="0"/>
          <w:szCs w:val="21"/>
        </w:rPr>
        <w:t>)(</w:t>
      </w:r>
      <w:r w:rsidR="00586B58" w:rsidRPr="00586B58">
        <w:rPr>
          <w:rFonts w:ascii="Consolas" w:hAnsi="Consolas"/>
          <w:color w:val="7A3E9D"/>
          <w:szCs w:val="21"/>
        </w:rPr>
        <w:t xml:space="preserve"> </w:t>
      </w:r>
      <w:r w:rsidR="00586B58"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="00586B58"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777777"/>
          <w:kern w:val="0"/>
          <w:szCs w:val="21"/>
        </w:rPr>
        <w:t>*),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void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77777"/>
          <w:kern w:val="0"/>
          <w:szCs w:val="21"/>
        </w:rPr>
        <w:t>*</w:t>
      </w:r>
      <w:r w:rsidRPr="00A82E58">
        <w:rPr>
          <w:rFonts w:ascii="Consolas" w:hAnsi="Consolas" w:cs="宋体"/>
          <w:color w:val="333333"/>
          <w:kern w:val="0"/>
          <w:szCs w:val="21"/>
        </w:rPr>
        <w:t>arg</w:t>
      </w:r>
      <w:r w:rsidRPr="00A82E58">
        <w:rPr>
          <w:rFonts w:ascii="Consolas" w:hAnsi="Consolas" w:cs="宋体"/>
          <w:color w:val="777777"/>
          <w:kern w:val="0"/>
          <w:szCs w:val="21"/>
        </w:rPr>
        <w:t>,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A82E58">
        <w:rPr>
          <w:rFonts w:ascii="Consolas" w:hAnsi="Consolas" w:cs="宋体"/>
          <w:color w:val="7A3E9D"/>
          <w:kern w:val="0"/>
          <w:szCs w:val="21"/>
        </w:rPr>
        <w:t>int</w:t>
      </w:r>
      <w:r w:rsidRPr="00A82E58">
        <w:rPr>
          <w:rFonts w:ascii="Consolas" w:hAnsi="Consolas" w:cs="宋体"/>
          <w:color w:val="333333"/>
          <w:kern w:val="0"/>
          <w:szCs w:val="21"/>
        </w:rPr>
        <w:t xml:space="preserve"> num_threads</w:t>
      </w:r>
      <w:r w:rsidRPr="00A82E58">
        <w:rPr>
          <w:rFonts w:ascii="Consolas" w:hAnsi="Consolas" w:cs="宋体"/>
          <w:color w:val="777777"/>
          <w:kern w:val="0"/>
          <w:szCs w:val="21"/>
        </w:rPr>
        <w:t>)</w:t>
      </w:r>
    </w:p>
    <w:p w14:paraId="1623D1F3" w14:textId="26A62B7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s</w:t>
      </w:r>
      <w:r w:rsidRPr="00E70AB5">
        <w:rPr>
          <w:rFonts w:ascii="Cambria Math" w:eastAsiaTheme="minorEastAsia" w:hAnsi="Cambria Math"/>
          <w:sz w:val="28"/>
          <w:szCs w:val="32"/>
        </w:rPr>
        <w:t>tart, end, inc</w:t>
      </w:r>
      <w:r w:rsidRPr="00E70AB5">
        <w:rPr>
          <w:rFonts w:ascii="Cambria Math" w:eastAsiaTheme="minorEastAsia" w:hAnsi="Cambria Math" w:hint="eastAsia"/>
          <w:sz w:val="28"/>
          <w:szCs w:val="32"/>
        </w:rPr>
        <w:t>分别为循环的开始、结束及索引自增量；</w:t>
      </w:r>
    </w:p>
    <w:p w14:paraId="76CCEB7F" w14:textId="3D03691C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f</w:t>
      </w:r>
      <w:r w:rsidRPr="00E70AB5">
        <w:rPr>
          <w:rFonts w:ascii="Cambria Math" w:eastAsiaTheme="minorEastAsia" w:hAnsi="Cambria Math"/>
          <w:sz w:val="28"/>
          <w:szCs w:val="32"/>
        </w:rPr>
        <w:t>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为函数指针，定义了每次循环所执行的内容；</w:t>
      </w:r>
    </w:p>
    <w:p w14:paraId="46E423F9" w14:textId="01519113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a</w:t>
      </w:r>
      <w:r w:rsidRPr="00E70AB5">
        <w:rPr>
          <w:rFonts w:ascii="Cambria Math" w:eastAsiaTheme="minorEastAsia" w:hAnsi="Cambria Math"/>
          <w:sz w:val="28"/>
          <w:szCs w:val="32"/>
        </w:rPr>
        <w:t>rg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的参数指针，给出了</w:t>
      </w:r>
      <w:r w:rsidRPr="00E70AB5">
        <w:rPr>
          <w:rFonts w:ascii="Cambria Math" w:eastAsiaTheme="minorEastAsia" w:hAnsi="Cambria Math" w:hint="eastAsia"/>
          <w:sz w:val="28"/>
          <w:szCs w:val="32"/>
        </w:rPr>
        <w:t>functor</w:t>
      </w:r>
      <w:r w:rsidRPr="00E70AB5">
        <w:rPr>
          <w:rFonts w:ascii="Cambria Math" w:eastAsiaTheme="minorEastAsia" w:hAnsi="Cambria Math" w:hint="eastAsia"/>
          <w:sz w:val="28"/>
          <w:szCs w:val="32"/>
        </w:rPr>
        <w:t>执行所需的数据；</w:t>
      </w:r>
    </w:p>
    <w:p w14:paraId="3137388E" w14:textId="5A9248C1" w:rsidR="00A82E5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 w:hint="eastAsia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n</w:t>
      </w:r>
      <w:r w:rsidRPr="00E70AB5">
        <w:rPr>
          <w:rFonts w:ascii="Cambria Math" w:eastAsiaTheme="minorEastAsia" w:hAnsi="Cambria Math"/>
          <w:sz w:val="28"/>
          <w:szCs w:val="32"/>
        </w:rPr>
        <w:t>um_threads</w:t>
      </w:r>
      <w:r w:rsidRPr="00E70AB5">
        <w:rPr>
          <w:rFonts w:ascii="Cambria Math" w:eastAsiaTheme="minorEastAsia" w:hAnsi="Cambria Math" w:hint="eastAsia"/>
          <w:sz w:val="28"/>
          <w:szCs w:val="32"/>
        </w:rPr>
        <w:t>为期望产生的线程数量。</w:t>
      </w:r>
    </w:p>
    <w:p w14:paraId="0780A723" w14:textId="69E07BC7" w:rsidR="00AB2788" w:rsidRPr="00E70AB5" w:rsidRDefault="00A82E58" w:rsidP="00E70AB5">
      <w:pPr>
        <w:pStyle w:val="a8"/>
        <w:numPr>
          <w:ilvl w:val="0"/>
          <w:numId w:val="5"/>
        </w:numPr>
        <w:spacing w:beforeLines="50" w:before="156" w:afterLines="50" w:after="156" w:line="480" w:lineRule="exact"/>
        <w:ind w:firstLineChars="0"/>
        <w:rPr>
          <w:rFonts w:ascii="Cambria Math" w:eastAsiaTheme="minorEastAsia" w:hAnsi="Cambria Math" w:hint="eastAsia"/>
          <w:sz w:val="28"/>
          <w:szCs w:val="32"/>
        </w:rPr>
      </w:pPr>
      <w:r w:rsidRPr="00E70AB5">
        <w:rPr>
          <w:rFonts w:ascii="Cambria Math" w:eastAsiaTheme="minorEastAsia" w:hAnsi="Cambria Math" w:hint="eastAsia"/>
          <w:sz w:val="28"/>
          <w:szCs w:val="32"/>
        </w:rPr>
        <w:t>选做：除上述内容外，还可以考虑调度方式等额外参数。</w:t>
      </w:r>
    </w:p>
    <w:p w14:paraId="45C2AD85" w14:textId="63AEAAE1" w:rsidR="00E70AB5" w:rsidRPr="00A82E58" w:rsidRDefault="00E70AB5" w:rsidP="00E70AB5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示例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 w:rsidR="00586B58">
        <w:rPr>
          <w:rFonts w:ascii="Cambria Math" w:eastAsiaTheme="minorEastAsia" w:hAnsi="Cambria Math" w:hint="eastAsia"/>
          <w:sz w:val="28"/>
          <w:szCs w:val="32"/>
        </w:rPr>
        <w:t>给定</w:t>
      </w:r>
      <w:r w:rsidR="00586B58">
        <w:rPr>
          <w:rFonts w:ascii="Cambria Math" w:eastAsiaTheme="minorEastAsia" w:hAnsi="Cambria Math" w:hint="eastAsia"/>
          <w:sz w:val="28"/>
          <w:szCs w:val="32"/>
        </w:rPr>
        <w:t>functor</w:t>
      </w:r>
      <w:r w:rsidR="00586B58">
        <w:rPr>
          <w:rFonts w:ascii="Cambria Math" w:eastAsiaTheme="minorEastAsia" w:hAnsi="Cambria Math" w:hint="eastAsia"/>
          <w:sz w:val="28"/>
          <w:szCs w:val="32"/>
        </w:rPr>
        <w:t>及参数如下：</w:t>
      </w:r>
    </w:p>
    <w:p w14:paraId="264BA4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struct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b/>
          <w:bCs/>
          <w:color w:val="7A3E9D"/>
          <w:kern w:val="0"/>
          <w:szCs w:val="21"/>
        </w:rPr>
        <w:t>functor_args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</w:p>
    <w:p w14:paraId="3EEE204A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float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505984C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1548CF72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54AFE8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functor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int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4B69C6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</w:t>
      </w:r>
      <w:r w:rsidRPr="00586B58">
        <w:rPr>
          <w:rFonts w:ascii="Consolas" w:hAnsi="Consolas" w:cs="宋体"/>
          <w:color w:val="777777"/>
          <w:kern w:val="0"/>
          <w:szCs w:val="21"/>
        </w:rPr>
        <w:t>){</w:t>
      </w:r>
    </w:p>
    <w:p w14:paraId="4912C6F9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functor_args </w:t>
      </w:r>
      <w:r w:rsidRPr="00586B58">
        <w:rPr>
          <w:rFonts w:ascii="Consolas" w:hAnsi="Consolas" w:cs="宋体"/>
          <w:color w:val="777777"/>
          <w:kern w:val="0"/>
          <w:szCs w:val="21"/>
        </w:rPr>
        <w:t>*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args_data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333333"/>
          <w:kern w:val="0"/>
          <w:szCs w:val="21"/>
        </w:rPr>
        <w:t>functor_args</w:t>
      </w:r>
      <w:r w:rsidRPr="00586B58">
        <w:rPr>
          <w:rFonts w:ascii="Consolas" w:hAnsi="Consolas" w:cs="宋体"/>
          <w:color w:val="777777"/>
          <w:kern w:val="0"/>
          <w:szCs w:val="21"/>
        </w:rPr>
        <w:t>*)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args</w:t>
      </w:r>
      <w:r w:rsidRPr="00586B58">
        <w:rPr>
          <w:rFonts w:ascii="Consolas" w:hAnsi="Consolas" w:cs="宋体"/>
          <w:color w:val="777777"/>
          <w:kern w:val="0"/>
          <w:szCs w:val="21"/>
        </w:rPr>
        <w:t>;</w:t>
      </w:r>
    </w:p>
    <w:p w14:paraId="7068210F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   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C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+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A3E9D"/>
          <w:kern w:val="0"/>
          <w:szCs w:val="21"/>
        </w:rPr>
        <w:t>args_data</w:t>
      </w:r>
      <w:r w:rsidRPr="00586B58">
        <w:rPr>
          <w:rFonts w:ascii="Consolas" w:hAnsi="Consolas" w:cs="宋体"/>
          <w:color w:val="777777"/>
          <w:kern w:val="0"/>
          <w:szCs w:val="21"/>
        </w:rPr>
        <w:t>-&gt;</w:t>
      </w:r>
      <w:r w:rsidRPr="00586B58">
        <w:rPr>
          <w:rFonts w:ascii="Consolas" w:hAnsi="Consolas" w:cs="宋体"/>
          <w:color w:val="7A3E9D"/>
          <w:kern w:val="0"/>
          <w:szCs w:val="21"/>
        </w:rPr>
        <w:t>B</w:t>
      </w:r>
      <w:r w:rsidRPr="00586B58">
        <w:rPr>
          <w:rFonts w:ascii="Consolas" w:hAnsi="Consolas" w:cs="宋体"/>
          <w:color w:val="777777"/>
          <w:kern w:val="0"/>
          <w:szCs w:val="21"/>
        </w:rPr>
        <w:t>[</w:t>
      </w:r>
      <w:r w:rsidRPr="00586B58">
        <w:rPr>
          <w:rFonts w:ascii="Consolas" w:hAnsi="Consolas" w:cs="宋体"/>
          <w:color w:val="333333"/>
          <w:kern w:val="0"/>
          <w:szCs w:val="21"/>
        </w:rPr>
        <w:t>idx</w:t>
      </w:r>
      <w:r w:rsidRPr="00586B58">
        <w:rPr>
          <w:rFonts w:ascii="Consolas" w:hAnsi="Consolas" w:cs="宋体"/>
          <w:color w:val="777777"/>
          <w:kern w:val="0"/>
          <w:szCs w:val="21"/>
        </w:rPr>
        <w:t>];</w:t>
      </w:r>
    </w:p>
    <w:p w14:paraId="65C93E26" w14:textId="3693E0F9" w:rsid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777777"/>
          <w:kern w:val="0"/>
          <w:szCs w:val="21"/>
        </w:rPr>
      </w:pPr>
      <w:r w:rsidRPr="00586B58">
        <w:rPr>
          <w:rFonts w:ascii="Consolas" w:hAnsi="Consolas" w:cs="宋体"/>
          <w:color w:val="777777"/>
          <w:kern w:val="0"/>
          <w:szCs w:val="21"/>
        </w:rPr>
        <w:t>}</w:t>
      </w:r>
    </w:p>
    <w:p w14:paraId="0153AEE1" w14:textId="5B4DAFBC" w:rsidR="00A652D9" w:rsidRDefault="00586B58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调用方式如下：</w:t>
      </w:r>
    </w:p>
    <w:p w14:paraId="326BFE63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color w:val="333333"/>
          <w:kern w:val="0"/>
          <w:szCs w:val="21"/>
        </w:rPr>
        <w:t xml:space="preserve">functor_args args </w:t>
      </w:r>
      <w:r w:rsidRPr="00586B58">
        <w:rPr>
          <w:rFonts w:ascii="Consolas" w:hAnsi="Consolas" w:cs="宋体"/>
          <w:color w:val="777777"/>
          <w:kern w:val="0"/>
          <w:szCs w:val="21"/>
        </w:rPr>
        <w:t>=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{</w:t>
      </w:r>
      <w:r w:rsidRPr="00586B58">
        <w:rPr>
          <w:rFonts w:ascii="Consolas" w:hAnsi="Consolas" w:cs="宋体"/>
          <w:color w:val="333333"/>
          <w:kern w:val="0"/>
          <w:szCs w:val="21"/>
        </w:rPr>
        <w:t>A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B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C</w:t>
      </w:r>
      <w:r w:rsidRPr="00586B58">
        <w:rPr>
          <w:rFonts w:ascii="Consolas" w:hAnsi="Consolas" w:cs="宋体"/>
          <w:color w:val="777777"/>
          <w:kern w:val="0"/>
          <w:szCs w:val="21"/>
        </w:rPr>
        <w:t>};</w:t>
      </w:r>
    </w:p>
    <w:p w14:paraId="740AD7D4" w14:textId="77777777" w:rsidR="00586B58" w:rsidRPr="00586B58" w:rsidRDefault="00586B58" w:rsidP="00586B5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586B58">
        <w:rPr>
          <w:rFonts w:ascii="Consolas" w:hAnsi="Consolas" w:cs="宋体"/>
          <w:b/>
          <w:bCs/>
          <w:color w:val="AA3731"/>
          <w:kern w:val="0"/>
          <w:szCs w:val="21"/>
        </w:rPr>
        <w:t>parallel_for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9C5D27"/>
          <w:kern w:val="0"/>
          <w:szCs w:val="21"/>
        </w:rPr>
        <w:t>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10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1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functor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777777"/>
          <w:kern w:val="0"/>
          <w:szCs w:val="21"/>
        </w:rPr>
        <w:t>(</w:t>
      </w:r>
      <w:r w:rsidRPr="00586B58">
        <w:rPr>
          <w:rFonts w:ascii="Consolas" w:hAnsi="Consolas" w:cs="宋体"/>
          <w:color w:val="7A3E9D"/>
          <w:kern w:val="0"/>
          <w:szCs w:val="21"/>
        </w:rPr>
        <w:t>void</w:t>
      </w:r>
      <w:r w:rsidRPr="00586B58">
        <w:rPr>
          <w:rFonts w:ascii="Consolas" w:hAnsi="Consolas" w:cs="宋体"/>
          <w:color w:val="777777"/>
          <w:kern w:val="0"/>
          <w:szCs w:val="21"/>
        </w:rPr>
        <w:t>*)&amp;</w:t>
      </w:r>
      <w:r w:rsidRPr="00586B58">
        <w:rPr>
          <w:rFonts w:ascii="Consolas" w:hAnsi="Consolas" w:cs="宋体"/>
          <w:color w:val="333333"/>
          <w:kern w:val="0"/>
          <w:szCs w:val="21"/>
        </w:rPr>
        <w:t>args</w:t>
      </w:r>
      <w:r w:rsidRPr="00586B58">
        <w:rPr>
          <w:rFonts w:ascii="Consolas" w:hAnsi="Consolas" w:cs="宋体"/>
          <w:color w:val="777777"/>
          <w:kern w:val="0"/>
          <w:szCs w:val="21"/>
        </w:rPr>
        <w:t>,</w:t>
      </w:r>
      <w:r w:rsidRPr="00586B58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586B58">
        <w:rPr>
          <w:rFonts w:ascii="Consolas" w:hAnsi="Consolas" w:cs="宋体"/>
          <w:color w:val="9C5D27"/>
          <w:kern w:val="0"/>
          <w:szCs w:val="21"/>
        </w:rPr>
        <w:t>2</w:t>
      </w:r>
      <w:r w:rsidRPr="00586B58">
        <w:rPr>
          <w:rFonts w:ascii="Consolas" w:hAnsi="Consolas" w:cs="宋体"/>
          <w:color w:val="777777"/>
          <w:kern w:val="0"/>
          <w:szCs w:val="21"/>
        </w:rPr>
        <w:t>)</w:t>
      </w:r>
    </w:p>
    <w:p w14:paraId="4E5BAEDE" w14:textId="62A8C95D" w:rsidR="00586B58" w:rsidRDefault="00586B58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该调用方式应当能产生两个线程，并行执行</w:t>
      </w:r>
      <w:r>
        <w:rPr>
          <w:rFonts w:ascii="Times New Roman" w:hAnsi="Times New Roman" w:hint="eastAsia"/>
          <w:sz w:val="28"/>
          <w:szCs w:val="28"/>
        </w:rPr>
        <w:t>functor</w:t>
      </w:r>
      <w:r>
        <w:rPr>
          <w:rFonts w:ascii="Times New Roman" w:hAnsi="Times New Roman" w:hint="eastAsia"/>
          <w:sz w:val="28"/>
          <w:szCs w:val="28"/>
        </w:rPr>
        <w:t>完成数组求和（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hint="eastAsia"/>
          <w:sz w:val="28"/>
          <w:szCs w:val="28"/>
        </w:rPr>
        <w:t>）。当不考虑调度方式时，可由前一个线程执行任务</w:t>
      </w:r>
      <w:r>
        <w:rPr>
          <w:rFonts w:ascii="Times New Roman" w:hAnsi="Times New Roman"/>
          <w:sz w:val="28"/>
          <w:szCs w:val="28"/>
        </w:rPr>
        <w:t>{0,1,2,3,4}</w:t>
      </w:r>
      <w:r>
        <w:rPr>
          <w:rFonts w:ascii="Times New Roman" w:hAnsi="Times New Roman" w:hint="eastAsia"/>
          <w:sz w:val="28"/>
          <w:szCs w:val="28"/>
        </w:rPr>
        <w:t>，后一个线程执行任务</w:t>
      </w:r>
      <w:r>
        <w:rPr>
          <w:rFonts w:ascii="Times New Roman" w:hAnsi="Times New Roman" w:hint="eastAsia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5,6,7,8,9}</w:t>
      </w:r>
      <w:r>
        <w:rPr>
          <w:rFonts w:ascii="Times New Roman" w:hAnsi="Times New Roman" w:hint="eastAsia"/>
          <w:sz w:val="28"/>
          <w:szCs w:val="28"/>
        </w:rPr>
        <w:t>。</w:t>
      </w:r>
      <w:r w:rsidR="003A60EC">
        <w:rPr>
          <w:rFonts w:ascii="Times New Roman" w:hAnsi="Times New Roman" w:hint="eastAsia"/>
          <w:sz w:val="28"/>
          <w:szCs w:val="28"/>
        </w:rPr>
        <w:t>也可以实现对调度方式的定义。</w:t>
      </w:r>
    </w:p>
    <w:p w14:paraId="0041CEEE" w14:textId="33DE0990" w:rsidR="00B122AB" w:rsidRPr="00B122AB" w:rsidRDefault="00B122AB" w:rsidP="00A652D9">
      <w:pPr>
        <w:spacing w:beforeLines="50" w:before="156" w:afterLines="50" w:after="156" w:line="480" w:lineRule="exact"/>
        <w:rPr>
          <w:rFonts w:ascii="Cambria Math" w:eastAsiaTheme="minorEastAsia" w:hAnsi="Cambria Math" w:hint="eastAsia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完成</w:t>
      </w:r>
      <w:r>
        <w:rPr>
          <w:rFonts w:ascii="Cambria Math" w:eastAsiaTheme="minorEastAsia" w:hAnsi="Cambria Math" w:hint="eastAsia"/>
          <w:sz w:val="28"/>
          <w:szCs w:val="32"/>
        </w:rPr>
        <w:t>parallel_</w:t>
      </w:r>
      <w:r>
        <w:rPr>
          <w:rFonts w:ascii="Cambria Math" w:eastAsiaTheme="minorEastAsia" w:hAnsi="Cambria Math"/>
          <w:sz w:val="28"/>
          <w:szCs w:val="32"/>
        </w:rPr>
        <w:t>for</w:t>
      </w:r>
      <w:r>
        <w:rPr>
          <w:rFonts w:ascii="Cambria Math" w:eastAsiaTheme="minorEastAsia" w:hAnsi="Cambria Math" w:hint="eastAsia"/>
          <w:sz w:val="28"/>
          <w:szCs w:val="32"/>
        </w:rPr>
        <w:t>函数实现并生成动态链接库文件，并以矩阵乘法为例，测试其实现的正确性及效率。</w:t>
      </w:r>
    </w:p>
    <w:sectPr w:rsidR="00B122AB" w:rsidRPr="00B1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B5B7" w14:textId="77777777" w:rsidR="00065079" w:rsidRDefault="00065079" w:rsidP="00AA0B24">
      <w:r>
        <w:separator/>
      </w:r>
    </w:p>
  </w:endnote>
  <w:endnote w:type="continuationSeparator" w:id="0">
    <w:p w14:paraId="0F84529B" w14:textId="77777777" w:rsidR="00065079" w:rsidRDefault="00065079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D6C1" w14:textId="77777777" w:rsidR="00065079" w:rsidRDefault="00065079" w:rsidP="00AA0B24">
      <w:r>
        <w:separator/>
      </w:r>
    </w:p>
  </w:footnote>
  <w:footnote w:type="continuationSeparator" w:id="0">
    <w:p w14:paraId="4268BE6A" w14:textId="77777777" w:rsidR="00065079" w:rsidRDefault="00065079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65079"/>
    <w:rsid w:val="00087617"/>
    <w:rsid w:val="00122E6B"/>
    <w:rsid w:val="00145AB6"/>
    <w:rsid w:val="00180ECC"/>
    <w:rsid w:val="001937B3"/>
    <w:rsid w:val="001B6CBC"/>
    <w:rsid w:val="00271F7D"/>
    <w:rsid w:val="002F6E6F"/>
    <w:rsid w:val="003A60EC"/>
    <w:rsid w:val="00440B5B"/>
    <w:rsid w:val="00443502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215E7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70AB5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35</cp:revision>
  <dcterms:created xsi:type="dcterms:W3CDTF">2020-08-28T10:56:00Z</dcterms:created>
  <dcterms:modified xsi:type="dcterms:W3CDTF">2024-02-25T11:10:00Z</dcterms:modified>
</cp:coreProperties>
</file>