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0"/>
        <w:jc w:val="center"/>
      </w:pPr>
      <w:r>
        <w:rPr>
          <w:rFonts w:ascii="Times New Roman" w:hAnsi="Times New Roman"/>
          <w:b w:val="0"/>
          <w:sz w:val="24"/>
        </w:rPr>
        <w:t>Министерство науки и высшего образования Российской Федерации</w:t>
      </w:r>
    </w:p>
    <w:p>
      <w:pPr>
        <w:spacing w:line="240" w:lineRule="auto"/>
        <w:ind w:firstLine="0"/>
        <w:jc w:val="center"/>
      </w:pPr>
      <w:r>
        <w:rPr>
          <w:rFonts w:ascii="Times New Roman" w:hAnsi="Times New Roman"/>
          <w:b w:val="0"/>
          <w:sz w:val="24"/>
        </w:rPr>
        <w:t>Федеральное государственное бюджетное образовательное учреждение</w:t>
      </w:r>
    </w:p>
    <w:p>
      <w:pPr>
        <w:spacing w:line="240" w:lineRule="auto"/>
        <w:ind w:firstLine="0"/>
        <w:jc w:val="center"/>
      </w:pPr>
      <w:r>
        <w:rPr>
          <w:rFonts w:ascii="Times New Roman" w:hAnsi="Times New Roman"/>
          <w:b w:val="0"/>
          <w:sz w:val="24"/>
        </w:rPr>
        <w:t>высшего образования</w:t>
      </w:r>
    </w:p>
    <w:p>
      <w:pPr>
        <w:spacing w:line="240" w:lineRule="auto"/>
        <w:ind w:firstLine="0"/>
        <w:jc w:val="center"/>
      </w:pPr>
      <w:r>
        <w:rPr>
          <w:rFonts w:ascii="Times New Roman" w:hAnsi="Times New Roman"/>
          <w:b/>
          <w:sz w:val="24"/>
        </w:rPr>
        <w:t>«Воронежский государственный технический университет»</w:t>
      </w:r>
    </w:p>
    <w:p>
      <w:pPr>
        <w:spacing w:line="240" w:lineRule="auto"/>
        <w:ind w:firstLine="0"/>
        <w:jc w:val="center"/>
      </w:pPr>
      <w:r>
        <w:rPr>
          <w:rFonts w:ascii="Times New Roman" w:hAnsi="Times New Roman"/>
          <w:b w:val="0"/>
          <w:sz w:val="22"/>
        </w:rPr>
        <w:t>(ФГБОУ ВО «ВГТУ»)</w:t>
      </w:r>
    </w:p>
    <w:p>
      <w:pPr>
        <w:spacing w:line="240" w:lineRule="auto"/>
        <w:ind w:firstLine="0"/>
        <w:jc w:val="center"/>
      </w:pPr>
      <w:r>
        <w:rPr>
          <w:rFonts w:ascii="Times New Roman" w:hAnsi="Times New Roman"/>
          <w:b w:val="0"/>
          <w:sz w:val="24"/>
        </w:rPr>
        <w:t>факультет информационных технологий и компьютерной безопасности</w:t>
      </w:r>
    </w:p>
    <w:p>
      <w:pPr>
        <w:spacing w:line="240" w:lineRule="auto"/>
        <w:ind w:firstLine="0"/>
        <w:jc w:val="center"/>
      </w:pPr>
      <w:r>
        <w:rPr>
          <w:rFonts w:ascii="Times New Roman" w:hAnsi="Times New Roman"/>
          <w:b w:val="0"/>
          <w:sz w:val="24"/>
        </w:rPr>
        <w:t>кафедра компьютерных интеллектуальных технологий проектирования</w:t>
      </w:r>
    </w:p>
    <w:p/>
    <w:p>
      <w:pPr>
        <w:spacing w:line="240" w:lineRule="auto"/>
        <w:ind w:firstLine="0"/>
        <w:jc w:val="center"/>
      </w:pPr>
      <w:r>
        <w:rPr>
          <w:rFonts w:ascii="Times New Roman" w:hAnsi="Times New Roman"/>
          <w:b/>
          <w:sz w:val="32"/>
        </w:rPr>
        <w:t>ОТЧЁТ ПО ПРЕДДИПЛОМНОЙ ПРАКТИКЕ</w:t>
      </w:r>
    </w:p>
    <w:p/>
    <w:p>
      <w:pPr>
        <w:spacing w:line="240" w:lineRule="auto"/>
        <w:ind w:firstLine="0"/>
        <w:jc w:val="center"/>
      </w:pPr>
      <w:r>
        <w:rPr>
          <w:rFonts w:ascii="Times New Roman" w:hAnsi="Times New Roman"/>
          <w:b w:val="0"/>
          <w:sz w:val="26"/>
        </w:rPr>
        <w:t>Тема: разработка мобильной экосистемы персонального</w:t>
      </w:r>
    </w:p>
    <w:p>
      <w:pPr>
        <w:spacing w:line="240" w:lineRule="auto"/>
        <w:ind w:firstLine="0"/>
        <w:jc w:val="center"/>
      </w:pPr>
      <w:r>
        <w:rPr>
          <w:rFonts w:ascii="Times New Roman" w:hAnsi="Times New Roman"/>
          <w:b/>
          <w:sz w:val="26"/>
        </w:rPr>
        <w:t>мониторинга здоровья HealthApp</w:t>
      </w:r>
    </w:p>
    <w:p/>
    <w:p/>
    <w:p>
      <w:pPr>
        <w:spacing w:line="240" w:lineRule="auto"/>
        <w:ind w:firstLine="0"/>
        <w:jc w:val="center"/>
      </w:pPr>
      <w:r>
        <w:rPr>
          <w:rFonts w:ascii="Times New Roman" w:hAnsi="Times New Roman"/>
          <w:b w:val="0"/>
          <w:sz w:val="24"/>
        </w:rPr>
        <w:t>Обучающийся _________________________   Д.О. Татаринцев</w:t>
      </w:r>
    </w:p>
    <w:p>
      <w:pPr>
        <w:spacing w:line="240" w:lineRule="auto"/>
        <w:ind w:firstLine="0"/>
        <w:jc w:val="center"/>
      </w:pPr>
      <w:r>
        <w:rPr>
          <w:rFonts w:ascii="Times New Roman" w:hAnsi="Times New Roman"/>
          <w:b w:val="0"/>
          <w:sz w:val="24"/>
        </w:rPr>
        <w:t>Группа бПО-221    Вид практики: производственная (преддипломная)</w:t>
      </w:r>
    </w:p>
    <w:p>
      <w:pPr>
        <w:spacing w:line="240" w:lineRule="auto"/>
        <w:ind w:firstLine="0"/>
        <w:jc w:val="center"/>
      </w:pPr>
      <w:r>
        <w:rPr>
          <w:rFonts w:ascii="Times New Roman" w:hAnsi="Times New Roman"/>
          <w:b w:val="0"/>
          <w:sz w:val="24"/>
        </w:rPr>
        <w:t>Наименование предприятия: ООО «Код Арт»</w:t>
      </w:r>
    </w:p>
    <w:p>
      <w:pPr>
        <w:spacing w:line="240" w:lineRule="auto"/>
        <w:ind w:firstLine="0"/>
        <w:jc w:val="center"/>
      </w:pPr>
      <w:r>
        <w:rPr>
          <w:rFonts w:ascii="Times New Roman" w:hAnsi="Times New Roman"/>
          <w:b w:val="0"/>
          <w:sz w:val="24"/>
        </w:rPr>
        <w:t>Руководитель от кафедры: С.В. Игрунова</w:t>
      </w:r>
    </w:p>
    <w:p>
      <w:pPr>
        <w:spacing w:line="240" w:lineRule="auto"/>
        <w:ind w:firstLine="0"/>
        <w:jc w:val="center"/>
      </w:pPr>
      <w:r>
        <w:rPr>
          <w:rFonts w:ascii="Times New Roman" w:hAnsi="Times New Roman"/>
          <w:b w:val="0"/>
          <w:sz w:val="24"/>
        </w:rPr>
        <w:t>Оценка _________________________</w:t>
      </w:r>
    </w:p>
    <w:p>
      <w:pPr>
        <w:spacing w:line="240" w:lineRule="auto"/>
        <w:ind w:firstLine="0"/>
        <w:jc w:val="center"/>
      </w:pPr>
      <w:r>
        <w:rPr>
          <w:rFonts w:ascii="Times New Roman" w:hAnsi="Times New Roman"/>
          <w:b w:val="0"/>
          <w:sz w:val="24"/>
        </w:rPr>
      </w:r>
    </w:p>
    <w:p>
      <w:pPr>
        <w:spacing w:line="240" w:lineRule="auto"/>
        <w:ind w:firstLine="0"/>
        <w:jc w:val="center"/>
      </w:pPr>
      <w:r>
        <w:rPr>
          <w:rFonts w:ascii="Times New Roman" w:hAnsi="Times New Roman"/>
          <w:b w:val="0"/>
          <w:sz w:val="24"/>
        </w:rPr>
        <w:t>Воронеж 2026</w:t>
      </w:r>
    </w:p>
    <w:p>
      <w:r>
        <w:br w:type="page"/>
      </w:r>
    </w:p>
    <w:p>
      <w:pPr>
        <w:pStyle w:val="Heading1"/>
        <w:spacing w:line="360" w:lineRule="auto"/>
        <w:ind w:firstLine="0"/>
      </w:pPr>
      <w:r>
        <w:rPr>
          <w:rFonts w:ascii="Times New Roman" w:hAnsi="Times New Roman"/>
          <w:color w:val="000000"/>
        </w:rPr>
        <w:t>СОДЕРЖАНИЕ</w:t>
      </w:r>
    </w:p>
    <w:p>
      <w:pPr>
        <w:ind w:firstLine="0"/>
      </w:pPr>
      <w:r>
        <w:t>1. Введение</w:t>
      </w:r>
    </w:p>
    <w:p>
      <w:pPr>
        <w:ind w:firstLine="0"/>
      </w:pPr>
      <w:r>
        <w:t>2. Архитектура и технологический стек системы</w:t>
      </w:r>
    </w:p>
    <w:p>
      <w:pPr>
        <w:ind w:firstLine="0"/>
      </w:pPr>
      <w:r>
        <w:t>3. Серверная часть: база данных, API и безопасность</w:t>
      </w:r>
    </w:p>
    <w:p>
      <w:pPr>
        <w:ind w:firstLine="0"/>
      </w:pPr>
      <w:r>
        <w:t>4. Мобильное Android-приложение</w:t>
      </w:r>
    </w:p>
    <w:p>
      <w:pPr>
        <w:ind w:firstLine="0"/>
      </w:pPr>
      <w:r>
        <w:t>5. Аналитика, искусственный интеллект и интеграции данных</w:t>
      </w:r>
    </w:p>
    <w:p>
      <w:pPr>
        <w:ind w:firstLine="0"/>
      </w:pPr>
      <w:r>
        <w:t>6. Пользовательский интерфейс и результаты работы</w:t>
      </w:r>
    </w:p>
    <w:p>
      <w:pPr>
        <w:ind w:firstLine="0"/>
      </w:pPr>
      <w:r>
        <w:t>7. Тестирование, выводы и перспективы развития</w:t>
      </w:r>
    </w:p>
    <w:p>
      <w:pPr>
        <w:ind w:firstLine="0"/>
      </w:pPr>
      <w:r>
        <w:t>Список литературы</w:t>
      </w:r>
    </w:p>
    <w:p>
      <w:r>
        <w:br w:type="page"/>
      </w:r>
    </w:p>
    <w:p>
      <w:pPr>
        <w:pStyle w:val="Heading1"/>
        <w:spacing w:line="360" w:lineRule="auto"/>
        <w:ind w:firstLine="0"/>
      </w:pPr>
      <w:r>
        <w:rPr>
          <w:rFonts w:ascii="Times New Roman" w:hAnsi="Times New Roman"/>
          <w:color w:val="000000"/>
        </w:rPr>
        <w:t>1. Введение</w:t>
      </w:r>
    </w:p>
    <w:p>
      <w:r>
        <w:rPr>
          <w:rFonts w:ascii="Times New Roman" w:hAnsi="Times New Roman"/>
          <w:sz w:val="28"/>
        </w:rPr>
        <w:t>В настоящее время цифровые технологии активно применяются в сфере здравоохранения и персонального мониторинга состояния организма. Пользователи используют мобильные приложения, фитнес-браслеты и платформу Health Connect для отслеживания сна, питания, гидратации и физической активности. При этом многие решения хранят данные разрозненно и не формируют единую аналитическую картину с персональными рекомендациями.</w:t>
      </w:r>
    </w:p>
    <w:p>
      <w:r>
        <w:rPr>
          <w:rFonts w:ascii="Times New Roman" w:hAnsi="Times New Roman"/>
          <w:sz w:val="28"/>
        </w:rPr>
        <w:t>Актуальность разработки системы HealthApp обусловлена необходимостью объединить категории данных пользователя в единую клиент-серверную платформу: мобильный клиент на Android (Kotlin, Jetpack Compose), сервер на FastAPI и реляционное хранилище. Система не только фиксирует показатели, но и агрегирует их на главном экране (Dashboard), формирует insights, план действий, умные напоминания и поддерживает диалоговый AI-ассистент с учётом профиля и метрик дня.</w:t>
      </w:r>
    </w:p>
    <w:p>
      <w:r>
        <w:rPr>
          <w:rFonts w:ascii="Times New Roman" w:hAnsi="Times New Roman"/>
          <w:sz w:val="28"/>
        </w:rPr>
        <w:t>В ходе преддипломной практики на базе ООО «Код Арт» была разработана информационная система HealthApp — мобильная экосистема анализа данных здоровья. Целью работы являлась разработка полнофункционального программного комплекса, включающего: мобильное Android-приложение; серверную часть; подсистему хранения данных; модуль аналитики на основе правил и insights; AI-модуль (краткий brief и чат с поддержкой LLM-провайдера, в том числе Ollama); интеграции Health Connect, FatSecret и импорт CSV.</w:t>
      </w:r>
    </w:p>
    <w:p>
      <w:r>
        <w:rPr>
          <w:rFonts w:ascii="Times New Roman" w:hAnsi="Times New Roman"/>
          <w:sz w:val="28"/>
        </w:rPr>
        <w:t>Для достижения цели решены задачи: анализ предметной области; проектирование архитектуры; разработка структуры БД и REST API; реализация backend и Android-клиента; интеграция внешних источников данных; разработка UI в соответствии с дизайн-системой проекта; тестирование сквозных сценариев. Практическая значимость — возможность получать комплексную сводку состояния здоровья и рекомендации на основе совокупности факторов.</w:t>
      </w:r>
    </w:p>
    <w:p>
      <w:pPr>
        <w:ind w:firstLine="0"/>
        <w:jc w:val="center"/>
      </w:pPr>
      <w:r>
        <w:drawing>
          <wp:inline xmlns:a="http://schemas.openxmlformats.org/drawingml/2006/main" xmlns:pic="http://schemas.openxmlformats.org/drawingml/2006/picture">
            <wp:extent cx="5580000" cy="3039879"/>
            <wp:docPr id="1" name="Picture 1"/>
            <wp:cNvGraphicFramePr>
              <a:graphicFrameLocks noChangeAspect="1"/>
            </wp:cNvGraphicFramePr>
            <a:graphic>
              <a:graphicData uri="http://schemas.openxmlformats.org/drawingml/2006/picture">
                <pic:pic>
                  <pic:nvPicPr>
                    <pic:cNvPr id="0" name="fig01_architecture.png"/>
                    <pic:cNvPicPr/>
                  </pic:nvPicPr>
                  <pic:blipFill>
                    <a:blip r:embed="rId9"/>
                    <a:stretch>
                      <a:fillRect/>
                    </a:stretch>
                  </pic:blipFill>
                  <pic:spPr>
                    <a:xfrm>
                      <a:off x="0" y="0"/>
                      <a:ext cx="5580000" cy="3039879"/>
                    </a:xfrm>
                    <a:prstGeom prst="rect"/>
                  </pic:spPr>
                </pic:pic>
              </a:graphicData>
            </a:graphic>
          </wp:inline>
        </w:drawing>
      </w:r>
    </w:p>
    <w:p>
      <w:pPr>
        <w:ind w:firstLine="0"/>
        <w:jc w:val="center"/>
      </w:pPr>
      <w:r>
        <w:rPr>
          <w:rFonts w:ascii="Times New Roman" w:hAnsi="Times New Roman"/>
          <w:i/>
          <w:sz w:val="24"/>
        </w:rPr>
        <w:t>Рисунок 1 – Общая архитектура системы HealthApp</w:t>
      </w:r>
    </w:p>
    <w:p/>
    <w:p>
      <w:pPr>
        <w:pStyle w:val="Heading1"/>
        <w:spacing w:line="360" w:lineRule="auto"/>
        <w:ind w:firstLine="0"/>
      </w:pPr>
      <w:r>
        <w:rPr>
          <w:rFonts w:ascii="Times New Roman" w:hAnsi="Times New Roman"/>
          <w:color w:val="000000"/>
        </w:rPr>
        <w:t>2. Архитектура и технологический стек системы</w:t>
      </w:r>
    </w:p>
    <w:p>
      <w:r>
        <w:rPr>
          <w:rFonts w:ascii="Times New Roman" w:hAnsi="Times New Roman"/>
          <w:sz w:val="28"/>
        </w:rPr>
        <w:t>Система HealthApp построена по клиент-серверной схеме. Android-клиент обменивается данными с backend по REST API в формате JSON; дополнительно используется WebSocket для доставки событий обновления (RealtimeUpdatesClient на клиенте). Сервер выполняет валидацию запросов (Pydantic), аутентификацию (JWT), персистентность (SQLAlchemy), расчёт агрегатов и генерацию рекомендаций. Внешние источники — Health Connect, OAuth FatSecret, пакетный импорт health samples из CSV — подключаются через отдельные модули.</w:t>
      </w:r>
    </w:p>
    <w:p>
      <w:pPr>
        <w:ind w:firstLine="0"/>
        <w:jc w:val="center"/>
      </w:pPr>
      <w:r>
        <w:drawing>
          <wp:inline xmlns:a="http://schemas.openxmlformats.org/drawingml/2006/main" xmlns:pic="http://schemas.openxmlformats.org/drawingml/2006/picture">
            <wp:extent cx="5760000" cy="3642716"/>
            <wp:docPr id="2" name="Picture 2"/>
            <wp:cNvGraphicFramePr>
              <a:graphicFrameLocks noChangeAspect="1"/>
            </wp:cNvGraphicFramePr>
            <a:graphic>
              <a:graphicData uri="http://schemas.openxmlformats.org/drawingml/2006/picture">
                <pic:pic>
                  <pic:nvPicPr>
                    <pic:cNvPr id="0" name="fig02_er_diagram.png"/>
                    <pic:cNvPicPr/>
                  </pic:nvPicPr>
                  <pic:blipFill>
                    <a:blip r:embed="rId10"/>
                    <a:stretch>
                      <a:fillRect/>
                    </a:stretch>
                  </pic:blipFill>
                  <pic:spPr>
                    <a:xfrm>
                      <a:off x="0" y="0"/>
                      <a:ext cx="5760000" cy="3642716"/>
                    </a:xfrm>
                    <a:prstGeom prst="rect"/>
                  </pic:spPr>
                </pic:pic>
              </a:graphicData>
            </a:graphic>
          </wp:inline>
        </w:drawing>
      </w:r>
    </w:p>
    <w:p>
      <w:pPr>
        <w:ind w:firstLine="0"/>
        <w:jc w:val="center"/>
      </w:pPr>
      <w:r>
        <w:rPr>
          <w:rFonts w:ascii="Times New Roman" w:hAnsi="Times New Roman"/>
          <w:i/>
          <w:sz w:val="24"/>
        </w:rPr>
        <w:t>Рисунок 2 – Логическая модель данных (основные сущности)</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4"/>
              </w:rPr>
              <w:t>Компонент</w:t>
            </w:r>
          </w:p>
        </w:tc>
        <w:tc>
          <w:tcPr>
            <w:tcW w:type="dxa" w:w="2880"/>
          </w:tcPr>
          <w:p>
            <w:r>
              <w:rPr>
                <w:rFonts w:ascii="Times New Roman" w:hAnsi="Times New Roman"/>
                <w:b/>
                <w:sz w:val="24"/>
              </w:rPr>
              <w:t>Технология</w:t>
            </w:r>
          </w:p>
        </w:tc>
        <w:tc>
          <w:tcPr>
            <w:tcW w:type="dxa" w:w="2880"/>
          </w:tcPr>
          <w:p>
            <w:r>
              <w:rPr>
                <w:rFonts w:ascii="Times New Roman" w:hAnsi="Times New Roman"/>
                <w:b/>
                <w:sz w:val="24"/>
              </w:rPr>
              <w:t>Назначение в HealthApp</w:t>
            </w:r>
          </w:p>
        </w:tc>
      </w:tr>
      <w:tr>
        <w:tc>
          <w:tcPr>
            <w:tcW w:type="dxa" w:w="2880"/>
          </w:tcPr>
          <w:p>
            <w:r>
              <w:rPr>
                <w:rFonts w:ascii="Times New Roman" w:hAnsi="Times New Roman"/>
                <w:sz w:val="24"/>
              </w:rPr>
              <w:t>Mobile</w:t>
            </w:r>
          </w:p>
        </w:tc>
        <w:tc>
          <w:tcPr>
            <w:tcW w:type="dxa" w:w="2880"/>
          </w:tcPr>
          <w:p>
            <w:r>
              <w:rPr>
                <w:rFonts w:ascii="Times New Roman" w:hAnsi="Times New Roman"/>
                <w:sz w:val="24"/>
              </w:rPr>
              <w:t>Kotlin, Jetpack Compose, MVVM, Hilt</w:t>
            </w:r>
          </w:p>
        </w:tc>
        <w:tc>
          <w:tcPr>
            <w:tcW w:type="dxa" w:w="2880"/>
          </w:tcPr>
          <w:p>
            <w:r>
              <w:rPr>
                <w:rFonts w:ascii="Times New Roman" w:hAnsi="Times New Roman"/>
                <w:sz w:val="24"/>
              </w:rPr>
              <w:t>UI, ViewModel, DI</w:t>
            </w:r>
          </w:p>
        </w:tc>
      </w:tr>
      <w:tr>
        <w:tc>
          <w:tcPr>
            <w:tcW w:type="dxa" w:w="2880"/>
          </w:tcPr>
          <w:p>
            <w:r>
              <w:rPr>
                <w:rFonts w:ascii="Times New Roman" w:hAnsi="Times New Roman"/>
                <w:sz w:val="24"/>
              </w:rPr>
              <w:t>Сеть</w:t>
            </w:r>
          </w:p>
        </w:tc>
        <w:tc>
          <w:tcPr>
            <w:tcW w:type="dxa" w:w="2880"/>
          </w:tcPr>
          <w:p>
            <w:r>
              <w:rPr>
                <w:rFonts w:ascii="Times New Roman" w:hAnsi="Times New Roman"/>
                <w:sz w:val="24"/>
              </w:rPr>
              <w:t>Retrofit, OkHttp, Coroutines</w:t>
            </w:r>
          </w:p>
        </w:tc>
        <w:tc>
          <w:tcPr>
            <w:tcW w:type="dxa" w:w="2880"/>
          </w:tcPr>
          <w:p>
            <w:r>
              <w:rPr>
                <w:rFonts w:ascii="Times New Roman" w:hAnsi="Times New Roman"/>
                <w:sz w:val="24"/>
              </w:rPr>
              <w:t>REST, JWT, офлайн-кэш</w:t>
            </w:r>
          </w:p>
        </w:tc>
      </w:tr>
      <w:tr>
        <w:tc>
          <w:tcPr>
            <w:tcW w:type="dxa" w:w="2880"/>
          </w:tcPr>
          <w:p>
            <w:r>
              <w:rPr>
                <w:rFonts w:ascii="Times New Roman" w:hAnsi="Times New Roman"/>
                <w:sz w:val="24"/>
              </w:rPr>
              <w:t>Backend</w:t>
            </w:r>
          </w:p>
        </w:tc>
        <w:tc>
          <w:tcPr>
            <w:tcW w:type="dxa" w:w="2880"/>
          </w:tcPr>
          <w:p>
            <w:r>
              <w:rPr>
                <w:rFonts w:ascii="Times New Roman" w:hAnsi="Times New Roman"/>
                <w:sz w:val="24"/>
              </w:rPr>
              <w:t>Python, FastAPI, Uvicorn</w:t>
            </w:r>
          </w:p>
        </w:tc>
        <w:tc>
          <w:tcPr>
            <w:tcW w:type="dxa" w:w="2880"/>
          </w:tcPr>
          <w:p>
            <w:r>
              <w:rPr>
                <w:rFonts w:ascii="Times New Roman" w:hAnsi="Times New Roman"/>
                <w:sz w:val="24"/>
              </w:rPr>
              <w:t>API, бизнес-логика</w:t>
            </w:r>
          </w:p>
        </w:tc>
      </w:tr>
      <w:tr>
        <w:tc>
          <w:tcPr>
            <w:tcW w:type="dxa" w:w="2880"/>
          </w:tcPr>
          <w:p>
            <w:r>
              <w:rPr>
                <w:rFonts w:ascii="Times New Roman" w:hAnsi="Times New Roman"/>
                <w:sz w:val="24"/>
              </w:rPr>
              <w:t>ORM / БД</w:t>
            </w:r>
          </w:p>
        </w:tc>
        <w:tc>
          <w:tcPr>
            <w:tcW w:type="dxa" w:w="2880"/>
          </w:tcPr>
          <w:p>
            <w:r>
              <w:rPr>
                <w:rFonts w:ascii="Times New Roman" w:hAnsi="Times New Roman"/>
                <w:sz w:val="24"/>
              </w:rPr>
              <w:t>SQLAlchemy</w:t>
            </w:r>
          </w:p>
        </w:tc>
        <w:tc>
          <w:tcPr>
            <w:tcW w:type="dxa" w:w="2880"/>
          </w:tcPr>
          <w:p>
            <w:r>
              <w:rPr>
                <w:rFonts w:ascii="Times New Roman" w:hAnsi="Times New Roman"/>
                <w:sz w:val="24"/>
              </w:rPr>
              <w:t>SQLite (разработка), PostgreSQL (продакшен)</w:t>
            </w:r>
          </w:p>
        </w:tc>
      </w:tr>
      <w:tr>
        <w:tc>
          <w:tcPr>
            <w:tcW w:type="dxa" w:w="2880"/>
          </w:tcPr>
          <w:p>
            <w:r>
              <w:rPr>
                <w:rFonts w:ascii="Times New Roman" w:hAnsi="Times New Roman"/>
                <w:sz w:val="24"/>
              </w:rPr>
              <w:t>Аналитика</w:t>
            </w:r>
          </w:p>
        </w:tc>
        <w:tc>
          <w:tcPr>
            <w:tcW w:type="dxa" w:w="2880"/>
          </w:tcPr>
          <w:p>
            <w:r>
              <w:rPr>
                <w:rFonts w:ascii="Times New Roman" w:hAnsi="Times New Roman"/>
                <w:sz w:val="24"/>
              </w:rPr>
              <w:t>RecommendationEngine, Insight</w:t>
            </w:r>
          </w:p>
        </w:tc>
        <w:tc>
          <w:tcPr>
            <w:tcW w:type="dxa" w:w="2880"/>
          </w:tcPr>
          <w:p>
            <w:r>
              <w:rPr>
                <w:rFonts w:ascii="Times New Roman" w:hAnsi="Times New Roman"/>
                <w:sz w:val="24"/>
              </w:rPr>
              <w:t>Правила и приоритеты (не ML-pipeline)</w:t>
            </w:r>
          </w:p>
        </w:tc>
      </w:tr>
      <w:tr>
        <w:tc>
          <w:tcPr>
            <w:tcW w:type="dxa" w:w="2880"/>
          </w:tcPr>
          <w:p>
            <w:r>
              <w:rPr>
                <w:rFonts w:ascii="Times New Roman" w:hAnsi="Times New Roman"/>
                <w:sz w:val="24"/>
              </w:rPr>
              <w:t>AI</w:t>
            </w:r>
          </w:p>
        </w:tc>
        <w:tc>
          <w:tcPr>
            <w:tcW w:type="dxa" w:w="2880"/>
          </w:tcPr>
          <w:p>
            <w:r>
              <w:rPr>
                <w:rFonts w:ascii="Times New Roman" w:hAnsi="Times New Roman"/>
                <w:sz w:val="24"/>
              </w:rPr>
              <w:t>LLM-провайдер (Ollama и др.)</w:t>
            </w:r>
          </w:p>
        </w:tc>
        <w:tc>
          <w:tcPr>
            <w:tcW w:type="dxa" w:w="2880"/>
          </w:tcPr>
          <w:p>
            <w:r>
              <w:rPr>
                <w:rFonts w:ascii="Times New Roman" w:hAnsi="Times New Roman"/>
                <w:sz w:val="24"/>
              </w:rPr>
              <w:t>Brief, чат, пояснение insights</w:t>
            </w:r>
          </w:p>
        </w:tc>
      </w:tr>
      <w:tr>
        <w:tc>
          <w:tcPr>
            <w:tcW w:type="dxa" w:w="2880"/>
          </w:tcPr>
          <w:p>
            <w:r>
              <w:rPr>
                <w:rFonts w:ascii="Times New Roman" w:hAnsi="Times New Roman"/>
                <w:sz w:val="24"/>
              </w:rPr>
              <w:t>Realtime</w:t>
            </w:r>
          </w:p>
        </w:tc>
        <w:tc>
          <w:tcPr>
            <w:tcW w:type="dxa" w:w="2880"/>
          </w:tcPr>
          <w:p>
            <w:r>
              <w:rPr>
                <w:rFonts w:ascii="Times New Roman" w:hAnsi="Times New Roman"/>
                <w:sz w:val="24"/>
              </w:rPr>
              <w:t>WebSocket</w:t>
            </w:r>
          </w:p>
        </w:tc>
        <w:tc>
          <w:tcPr>
            <w:tcW w:type="dxa" w:w="2880"/>
          </w:tcPr>
          <w:p>
            <w:r>
              <w:rPr>
                <w:rFonts w:ascii="Times New Roman" w:hAnsi="Times New Roman"/>
                <w:sz w:val="24"/>
              </w:rPr>
              <w:t>Обновление UI без полной перезагрузки</w:t>
            </w:r>
          </w:p>
        </w:tc>
      </w:tr>
    </w:tbl>
    <w:p/>
    <w:p>
      <w:r>
        <w:rPr>
          <w:rFonts w:ascii="Times New Roman" w:hAnsi="Times New Roman"/>
          <w:sz w:val="28"/>
        </w:rPr>
        <w:t>Выбор FastAPI обусловлен автогенерацией OpenAPI (Swagger), удобством описания асинхронных обработчиков и быстрой итерацией контракта с мобильной командой. На клиенте Jetpack Compose позволил реализовать единую дизайн-систему: градиентные заголовки, карточки AppCard, нижнюю навигацию и альтернативную брутальную тёмную тему.</w:t>
      </w:r>
    </w:p>
    <w:p>
      <w:pPr>
        <w:ind w:firstLine="0"/>
        <w:jc w:val="center"/>
      </w:pPr>
      <w:r>
        <w:drawing>
          <wp:inline xmlns:a="http://schemas.openxmlformats.org/drawingml/2006/main" xmlns:pic="http://schemas.openxmlformats.org/drawingml/2006/picture">
            <wp:extent cx="5580000" cy="3690742"/>
            <wp:docPr id="3" name="Picture 3"/>
            <wp:cNvGraphicFramePr>
              <a:graphicFrameLocks noChangeAspect="1"/>
            </wp:cNvGraphicFramePr>
            <a:graphic>
              <a:graphicData uri="http://schemas.openxmlformats.org/drawingml/2006/picture">
                <pic:pic>
                  <pic:nvPicPr>
                    <pic:cNvPr id="0" name="fig03_android_layers.png"/>
                    <pic:cNvPicPr/>
                  </pic:nvPicPr>
                  <pic:blipFill>
                    <a:blip r:embed="rId11"/>
                    <a:stretch>
                      <a:fillRect/>
                    </a:stretch>
                  </pic:blipFill>
                  <pic:spPr>
                    <a:xfrm>
                      <a:off x="0" y="0"/>
                      <a:ext cx="5580000" cy="3690742"/>
                    </a:xfrm>
                    <a:prstGeom prst="rect"/>
                  </pic:spPr>
                </pic:pic>
              </a:graphicData>
            </a:graphic>
          </wp:inline>
        </w:drawing>
      </w:r>
    </w:p>
    <w:p>
      <w:pPr>
        <w:ind w:firstLine="0"/>
        <w:jc w:val="center"/>
      </w:pPr>
      <w:r>
        <w:rPr>
          <w:rFonts w:ascii="Times New Roman" w:hAnsi="Times New Roman"/>
          <w:i/>
          <w:sz w:val="24"/>
        </w:rPr>
        <w:t>Рисунок 3 – Слои Android-приложения (Clean Architecture)</w:t>
      </w:r>
    </w:p>
    <w:p/>
    <w:p>
      <w:pPr>
        <w:ind w:firstLine="0"/>
        <w:jc w:val="center"/>
      </w:pPr>
      <w:r>
        <w:drawing>
          <wp:inline xmlns:a="http://schemas.openxmlformats.org/drawingml/2006/main" xmlns:pic="http://schemas.openxmlformats.org/drawingml/2006/picture">
            <wp:extent cx="5580000" cy="3881576"/>
            <wp:docPr id="4" name="Picture 4"/>
            <wp:cNvGraphicFramePr>
              <a:graphicFrameLocks noChangeAspect="1"/>
            </wp:cNvGraphicFramePr>
            <a:graphic>
              <a:graphicData uri="http://schemas.openxmlformats.org/drawingml/2006/picture">
                <pic:pic>
                  <pic:nvPicPr>
                    <pic:cNvPr id="0" name="fig04_auth_flow.png"/>
                    <pic:cNvPicPr/>
                  </pic:nvPicPr>
                  <pic:blipFill>
                    <a:blip r:embed="rId12"/>
                    <a:stretch>
                      <a:fillRect/>
                    </a:stretch>
                  </pic:blipFill>
                  <pic:spPr>
                    <a:xfrm>
                      <a:off x="0" y="0"/>
                      <a:ext cx="5580000" cy="3881576"/>
                    </a:xfrm>
                    <a:prstGeom prst="rect"/>
                  </pic:spPr>
                </pic:pic>
              </a:graphicData>
            </a:graphic>
          </wp:inline>
        </w:drawing>
      </w:r>
    </w:p>
    <w:p>
      <w:pPr>
        <w:ind w:firstLine="0"/>
        <w:jc w:val="center"/>
      </w:pPr>
      <w:r>
        <w:rPr>
          <w:rFonts w:ascii="Times New Roman" w:hAnsi="Times New Roman"/>
          <w:i/>
          <w:sz w:val="24"/>
        </w:rPr>
        <w:t>Рисунок 4 – Маршрутизация при запуске (Splash, auth, onboarding, demo)</w:t>
      </w:r>
    </w:p>
    <w:p/>
    <w:p>
      <w:r>
        <w:br w:type="page"/>
      </w:r>
    </w:p>
    <w:p>
      <w:pPr>
        <w:pStyle w:val="Heading1"/>
        <w:spacing w:line="360" w:lineRule="auto"/>
        <w:ind w:firstLine="0"/>
      </w:pPr>
      <w:r>
        <w:rPr>
          <w:rFonts w:ascii="Times New Roman" w:hAnsi="Times New Roman"/>
          <w:color w:val="000000"/>
        </w:rPr>
        <w:t>3. Серверная часть: база данных, API и безопасность</w:t>
      </w:r>
    </w:p>
    <w:p>
      <w:r>
        <w:rPr>
          <w:rFonts w:ascii="Times New Roman" w:hAnsi="Times New Roman"/>
          <w:sz w:val="28"/>
        </w:rPr>
        <w:t>Backend расположен в каталоге HealthApp-back/backend. Структура проекта: api (маршруты), models (SQLAlchemy), schemas (Pydantic), services (email, аватары, FatSecret), db, core. При старте приложения выполняется create_all для метаданных ORM и лёгкие миграции schema_patches — это упрощает развёртывание учебного прототипа.</w:t>
      </w:r>
    </w:p>
    <w:p>
      <w:r>
        <w:rPr>
          <w:rFonts w:ascii="Times New Roman" w:hAnsi="Times New Roman"/>
          <w:sz w:val="28"/>
        </w:rPr>
        <w:t>База данных хранит учётные записи (users), профили с целями и нормами (user_profiles), записи сна, гидратации, питания (meal_records), активности, унифицированные health_samples (импорт и датчики), субъективные состояния (user_states), insights и analysis_runs, планы действий (action_plan), умные напоминания (smart_reminders), сохранённые рекомендации. Связь пользователя с профилем — один к одному; все дневные сущности содержат user_id и временны́е метки для построения ленты Timeline на клиенте.</w:t>
      </w:r>
    </w:p>
    <w:p>
      <w:r>
        <w:rPr>
          <w:rFonts w:ascii="Times New Roman" w:hAnsi="Times New Roman"/>
          <w:sz w:val="28"/>
        </w:rPr>
        <w:t>Реализованные группы REST API (префиксы роутеров в app/main.py): /auth, /profile, /sleep, /hydration, /meal (не /nutrition), /activity, /states, /dashboard, /action-plan, /analytics (в т.ч. /analytics/recommendations), /ai (brief, chat, recommendations), /smart, /import, /integrations, /health, WebSocket. Отдельного эндпоинта /timeline нет — лента на клиенте собирается из analytics и states.</w:t>
      </w:r>
    </w:p>
    <w:p>
      <w:pPr>
        <w:ind w:firstLine="0"/>
      </w:pPr>
      <w:r>
        <w:rPr>
          <w:rFonts w:ascii="Times New Roman" w:hAnsi="Times New Roman"/>
          <w:i/>
          <w:sz w:val="24"/>
        </w:rPr>
        <w:t>Листинг 1 – Подключение маршрутов FastAPI (фрагмент app/main.py)</w:t>
        <w:br/>
      </w:r>
    </w:p>
    <w:p>
      <w:pPr>
        <w:spacing w:line="276" w:lineRule="auto"/>
        <w:ind w:firstLine="0" w:left="567"/>
      </w:pPr>
      <w:r>
        <w:rPr>
          <w:rFonts w:ascii="Consolas" w:hAnsi="Consolas"/>
          <w:sz w:val="18"/>
        </w:rPr>
        <w:t>app.include_router(auth_router)</w:t>
        <w:br/>
        <w:t>app.include_router(profile_router)</w:t>
        <w:br/>
        <w:t>app.include_router(sleep_router)</w:t>
        <w:br/>
        <w:t>app.include_router(hydration_router)</w:t>
        <w:br/>
        <w:t>app.include_router(meal_router)</w:t>
        <w:br/>
        <w:t>app.include_router(activity_router)</w:t>
        <w:br/>
        <w:t>app.include_router(states_router)</w:t>
        <w:br/>
        <w:t>app.include_router(ai_router)</w:t>
        <w:br/>
        <w:t>app.include_router(analytics_router)</w:t>
        <w:br/>
        <w:t>app.include_router(smart_router)</w:t>
        <w:br/>
        <w:t>app.include_router(action_plan_router)</w:t>
        <w:br/>
        <w:t>app.include_router(dashboard_router)</w:t>
        <w:br/>
        <w:t>app.include_router(ws_router)</w:t>
        <w:br/>
        <w:t>app.include_router(data_import_router)</w:t>
        <w:br/>
        <w:t>app.include_router(integrations_router)</w:t>
        <w:br/>
        <w:t>app.include_router(health_router)</w:t>
      </w:r>
    </w:p>
    <w:p/>
    <w:p>
      <w:pPr>
        <w:ind w:firstLine="0"/>
        <w:jc w:val="center"/>
      </w:pPr>
      <w:r>
        <w:drawing>
          <wp:inline xmlns:a="http://schemas.openxmlformats.org/drawingml/2006/main" xmlns:pic="http://schemas.openxmlformats.org/drawingml/2006/picture">
            <wp:extent cx="5580000" cy="3317939"/>
            <wp:docPr id="5" name="Picture 5"/>
            <wp:cNvGraphicFramePr>
              <a:graphicFrameLocks noChangeAspect="1"/>
            </wp:cNvGraphicFramePr>
            <a:graphic>
              <a:graphicData uri="http://schemas.openxmlformats.org/drawingml/2006/picture">
                <pic:pic>
                  <pic:nvPicPr>
                    <pic:cNvPr id="0" name="fig12_api_map.png"/>
                    <pic:cNvPicPr/>
                  </pic:nvPicPr>
                  <pic:blipFill>
                    <a:blip r:embed="rId13"/>
                    <a:stretch>
                      <a:fillRect/>
                    </a:stretch>
                  </pic:blipFill>
                  <pic:spPr>
                    <a:xfrm>
                      <a:off x="0" y="0"/>
                      <a:ext cx="5580000" cy="3317939"/>
                    </a:xfrm>
                    <a:prstGeom prst="rect"/>
                  </pic:spPr>
                </pic:pic>
              </a:graphicData>
            </a:graphic>
          </wp:inline>
        </w:drawing>
      </w:r>
    </w:p>
    <w:p>
      <w:pPr>
        <w:ind w:firstLine="0"/>
        <w:jc w:val="center"/>
      </w:pPr>
      <w:r>
        <w:rPr>
          <w:rFonts w:ascii="Times New Roman" w:hAnsi="Times New Roman"/>
          <w:i/>
          <w:sz w:val="24"/>
        </w:rPr>
        <w:t>Рисунок 5 – Карта REST API backend</w:t>
      </w:r>
    </w:p>
    <w:p/>
    <w:p>
      <w:r>
        <w:rPr>
          <w:rFonts w:ascii="Times New Roman" w:hAnsi="Times New Roman"/>
          <w:sz w:val="28"/>
        </w:rPr>
        <w:t>Авторизация: регистрация в два этапа (register/start — код на email, register/verify), вход по OAuth2PasswordRequestForm, смена и восстановление пароля. Пароли хранятся в виде bcrypt-хэша; доступ к маршрутам защищён зависимостью get_current_user. Секреты SMTP и LLM, ключи FatSecret — только на сервере (.env), не в APK.</w:t>
      </w:r>
    </w:p>
    <w:p>
      <w:pPr>
        <w:ind w:firstLine="0"/>
      </w:pPr>
      <w:r>
        <w:rPr>
          <w:rFonts w:ascii="Times New Roman" w:hAnsi="Times New Roman"/>
          <w:i/>
          <w:sz w:val="24"/>
        </w:rPr>
        <w:t>Листинг 2 – Начало регистрации с подтверждением email (фрагмент auth.py)</w:t>
        <w:br/>
      </w:r>
    </w:p>
    <w:p>
      <w:pPr>
        <w:spacing w:line="276" w:lineRule="auto"/>
        <w:ind w:firstLine="0" w:left="567"/>
      </w:pPr>
      <w:r>
        <w:rPr>
          <w:rFonts w:ascii="Consolas" w:hAnsi="Consolas"/>
          <w:sz w:val="18"/>
        </w:rPr>
        <w:t>@router.post("/register/start", response_model=RegisterStartResponse)</w:t>
        <w:br/>
        <w:t>def register_start(user_data: UserCreate, db: Session = Depends(get_db)):</w:t>
        <w:br/>
        <w:t xml:space="preserve">    email = str(user_data.email).lower().strip()</w:t>
        <w:br/>
        <w:t xml:space="preserve">    existing = db.query(User).filter(User.email == email).first()</w:t>
        <w:br/>
        <w:t xml:space="preserve">    if existing:</w:t>
        <w:br/>
        <w:t xml:space="preserve">        raise HTTPException(status_code=400, detail="Email уже зарегистрирован")</w:t>
        <w:br/>
        <w:t xml:space="preserve">    # ... отправка кода на email, запись PendingRegistration</w:t>
      </w:r>
    </w:p>
    <w:p/>
    <w:p>
      <w:r>
        <w:br w:type="page"/>
      </w:r>
    </w:p>
    <w:p>
      <w:pPr>
        <w:pStyle w:val="Heading1"/>
        <w:spacing w:line="360" w:lineRule="auto"/>
        <w:ind w:firstLine="0"/>
      </w:pPr>
      <w:r>
        <w:rPr>
          <w:rFonts w:ascii="Times New Roman" w:hAnsi="Times New Roman"/>
          <w:color w:val="000000"/>
        </w:rPr>
        <w:t>4. Мобильное Android-приложение</w:t>
      </w:r>
    </w:p>
    <w:p>
      <w:r>
        <w:rPr>
          <w:rFonts w:ascii="Times New Roman" w:hAnsi="Times New Roman"/>
          <w:sz w:val="28"/>
        </w:rPr>
        <w:t>Клиент HealtApp-front реализован на Kotlin с Jetpack Compose. Архитектура: MVVM, Clean Architecture, паттерн Repository. ViewModel обращается к интерфейсам domain-слоя; реализации в data-слое инкапсулируют Retrofit API, DTO и локальные хранилища (DataStore, DashboardCache). Hilt связывает зависимости. Навигация централизована в AppNavGraph.</w:t>
      </w:r>
    </w:p>
    <w:p>
      <w:r>
        <w:rPr>
          <w:rFonts w:ascii="Times New Roman" w:hAnsi="Times New Roman"/>
          <w:sz w:val="28"/>
        </w:rPr>
        <w:t>Реализованные экраны и маршруты: авторизация, регистрация, восстановление пароля, онбординг, Dashboard, сон, питание (nutrition), гидратация, активность, рекомендации, Timeline, Action Plan, AI Assistant, профиль, виталы, импорт данных, конфиденциальность, интеграции, уведомления. Поддерживается гостевой режим «Попробовать демо» (LocalDemoData) для демонстрации без развёрнутого сервера. Deep link из push-уведомлений ведёт на нужный таб.</w:t>
      </w:r>
    </w:p>
    <w:p>
      <w:pPr>
        <w:ind w:firstLine="0"/>
      </w:pPr>
      <w:r>
        <w:rPr>
          <w:rFonts w:ascii="Times New Roman" w:hAnsi="Times New Roman"/>
          <w:i/>
          <w:sz w:val="24"/>
        </w:rPr>
        <w:t>Листинг 3 – Фрагмент маршрутов навигации (NavRoutes.kt)</w:t>
        <w:br/>
      </w:r>
    </w:p>
    <w:p>
      <w:pPr>
        <w:spacing w:line="276" w:lineRule="auto"/>
        <w:ind w:firstLine="0" w:left="567"/>
      </w:pPr>
      <w:r>
        <w:rPr>
          <w:rFonts w:ascii="Consolas" w:hAnsi="Consolas"/>
          <w:sz w:val="18"/>
        </w:rPr>
        <w:t>data object Dashboard : NavRoute("dashboard")</w:t>
        <w:br/>
        <w:t>data object Timeline : NavRoute("timeline")</w:t>
        <w:br/>
        <w:t>data object ActionPlan : NavRoute("action_plan")</w:t>
        <w:br/>
        <w:t>data object Integrations : NavRoute("integrations")</w:t>
        <w:br/>
        <w:t>data object AiAssistant : NavRoute("ai_assistant")</w:t>
      </w:r>
    </w:p>
    <w:p/>
    <w:p>
      <w:pPr>
        <w:ind w:firstLine="0"/>
        <w:jc w:val="center"/>
      </w:pPr>
      <w:r>
        <w:drawing>
          <wp:inline xmlns:a="http://schemas.openxmlformats.org/drawingml/2006/main" xmlns:pic="http://schemas.openxmlformats.org/drawingml/2006/picture">
            <wp:extent cx="5580000" cy="2472485"/>
            <wp:docPr id="6" name="Picture 6"/>
            <wp:cNvGraphicFramePr>
              <a:graphicFrameLocks noChangeAspect="1"/>
            </wp:cNvGraphicFramePr>
            <a:graphic>
              <a:graphicData uri="http://schemas.openxmlformats.org/drawingml/2006/picture">
                <pic:pic>
                  <pic:nvPicPr>
                    <pic:cNvPr id="0" name="fig05_dashboard_pipeline.png"/>
                    <pic:cNvPicPr/>
                  </pic:nvPicPr>
                  <pic:blipFill>
                    <a:blip r:embed="rId14"/>
                    <a:stretch>
                      <a:fillRect/>
                    </a:stretch>
                  </pic:blipFill>
                  <pic:spPr>
                    <a:xfrm>
                      <a:off x="0" y="0"/>
                      <a:ext cx="5580000" cy="2472485"/>
                    </a:xfrm>
                    <a:prstGeom prst="rect"/>
                  </pic:spPr>
                </pic:pic>
              </a:graphicData>
            </a:graphic>
          </wp:inline>
        </w:drawing>
      </w:r>
    </w:p>
    <w:p>
      <w:pPr>
        <w:ind w:firstLine="0"/>
        <w:jc w:val="center"/>
      </w:pPr>
      <w:r>
        <w:rPr>
          <w:rFonts w:ascii="Times New Roman" w:hAnsi="Times New Roman"/>
          <w:i/>
          <w:sz w:val="24"/>
        </w:rPr>
        <w:t>Рисунок 6 – Загрузка Dashboard и офлайн-кэш</w:t>
      </w:r>
    </w:p>
    <w:p/>
    <w:p>
      <w:pPr>
        <w:ind w:firstLine="0"/>
      </w:pPr>
      <w:r>
        <w:rPr>
          <w:rFonts w:ascii="Times New Roman" w:hAnsi="Times New Roman"/>
          <w:i/>
          <w:sz w:val="24"/>
        </w:rPr>
        <w:t>Листинг 4 – Репозиторий wellness: сеть и кэш (WellnessRepositoryImpl.kt)</w:t>
        <w:br/>
      </w:r>
    </w:p>
    <w:p>
      <w:pPr>
        <w:spacing w:line="276" w:lineRule="auto"/>
        <w:ind w:firstLine="0" w:left="567"/>
      </w:pPr>
      <w:r>
        <w:rPr>
          <w:rFonts w:ascii="Consolas" w:hAnsi="Consolas"/>
          <w:sz w:val="18"/>
        </w:rPr>
        <w:t>override suspend fun getDashboardHome(days: Int) = runCatching {</w:t>
        <w:br/>
        <w:t xml:space="preserve">    dashboardApi.getHome(days).also { dashboardCache.save(it) }</w:t>
        <w:br/>
        <w:t>}.recoverCatching {</w:t>
        <w:br/>
        <w:t xml:space="preserve">    dashboardCache.load() ?: throw it</w:t>
        <w:br/>
        <w:t>}</w:t>
      </w:r>
    </w:p>
    <w:p/>
    <w:p>
      <w:r>
        <w:rPr>
          <w:rFonts w:ascii="Times New Roman" w:hAnsi="Times New Roman"/>
          <w:sz w:val="28"/>
        </w:rPr>
        <w:t>Сетевой слой: Retrofit-интерфейсы (DashboardApi, StatesApi, AiApi, …), interceptors для JWT, маппинг ошибок в UiText. При сбое getDashboardHome() клиент подставляет последний успешный ответ из DashboardCache — важно для нестабильной сети на защите.</w:t>
      </w:r>
    </w:p>
    <w:p>
      <w:pPr>
        <w:ind w:firstLine="0"/>
        <w:jc w:val="center"/>
      </w:pPr>
      <w:r>
        <w:drawing>
          <wp:inline xmlns:a="http://schemas.openxmlformats.org/drawingml/2006/main" xmlns:pic="http://schemas.openxmlformats.org/drawingml/2006/picture">
            <wp:extent cx="2520000" cy="4548294"/>
            <wp:docPr id="7" name="Picture 7"/>
            <wp:cNvGraphicFramePr>
              <a:graphicFrameLocks noChangeAspect="1"/>
            </wp:cNvGraphicFramePr>
            <a:graphic>
              <a:graphicData uri="http://schemas.openxmlformats.org/drawingml/2006/picture">
                <pic:pic>
                  <pic:nvPicPr>
                    <pic:cNvPr id="0" name="fig07_screen_auth.png"/>
                    <pic:cNvPicPr/>
                  </pic:nvPicPr>
                  <pic:blipFill>
                    <a:blip r:embed="rId15"/>
                    <a:stretch>
                      <a:fillRect/>
                    </a:stretch>
                  </pic:blipFill>
                  <pic:spPr>
                    <a:xfrm>
                      <a:off x="0" y="0"/>
                      <a:ext cx="2520000" cy="4548294"/>
                    </a:xfrm>
                    <a:prstGeom prst="rect"/>
                  </pic:spPr>
                </pic:pic>
              </a:graphicData>
            </a:graphic>
          </wp:inline>
        </w:drawing>
      </w:r>
    </w:p>
    <w:p>
      <w:pPr>
        <w:ind w:firstLine="0"/>
        <w:jc w:val="center"/>
      </w:pPr>
      <w:r>
        <w:rPr>
          <w:rFonts w:ascii="Times New Roman" w:hAnsi="Times New Roman"/>
          <w:i/>
          <w:sz w:val="24"/>
        </w:rPr>
        <w:t>Рисунок 7 – Экран авторизации (макет; рекомендуется заменить скриншотом)</w:t>
      </w:r>
    </w:p>
    <w:p/>
    <w:p>
      <w:pPr>
        <w:ind w:firstLine="0"/>
        <w:jc w:val="center"/>
      </w:pPr>
      <w:r>
        <w:drawing>
          <wp:inline xmlns:a="http://schemas.openxmlformats.org/drawingml/2006/main" xmlns:pic="http://schemas.openxmlformats.org/drawingml/2006/picture">
            <wp:extent cx="2520000" cy="4552391"/>
            <wp:docPr id="8" name="Picture 8"/>
            <wp:cNvGraphicFramePr>
              <a:graphicFrameLocks noChangeAspect="1"/>
            </wp:cNvGraphicFramePr>
            <a:graphic>
              <a:graphicData uri="http://schemas.openxmlformats.org/drawingml/2006/picture">
                <pic:pic>
                  <pic:nvPicPr>
                    <pic:cNvPr id="0" name="fig06_screen_dashboard.png"/>
                    <pic:cNvPicPr/>
                  </pic:nvPicPr>
                  <pic:blipFill>
                    <a:blip r:embed="rId16"/>
                    <a:stretch>
                      <a:fillRect/>
                    </a:stretch>
                  </pic:blipFill>
                  <pic:spPr>
                    <a:xfrm>
                      <a:off x="0" y="0"/>
                      <a:ext cx="2520000" cy="4552391"/>
                    </a:xfrm>
                    <a:prstGeom prst="rect"/>
                  </pic:spPr>
                </pic:pic>
              </a:graphicData>
            </a:graphic>
          </wp:inline>
        </w:drawing>
      </w:r>
    </w:p>
    <w:p>
      <w:pPr>
        <w:ind w:firstLine="0"/>
        <w:jc w:val="center"/>
      </w:pPr>
      <w:r>
        <w:rPr>
          <w:rFonts w:ascii="Times New Roman" w:hAnsi="Times New Roman"/>
          <w:i/>
          <w:sz w:val="24"/>
        </w:rPr>
        <w:t>Рисунок 8 – Главный экран Dashboard</w:t>
      </w:r>
    </w:p>
    <w:p/>
    <w:p>
      <w:r>
        <w:br w:type="page"/>
      </w:r>
    </w:p>
    <w:p>
      <w:pPr>
        <w:pStyle w:val="Heading1"/>
        <w:spacing w:line="360" w:lineRule="auto"/>
        <w:ind w:firstLine="0"/>
      </w:pPr>
      <w:r>
        <w:rPr>
          <w:rFonts w:ascii="Times New Roman" w:hAnsi="Times New Roman"/>
          <w:color w:val="000000"/>
        </w:rPr>
        <w:t>5. Аналитика, искусственный интеллект и интеграции данных</w:t>
      </w:r>
    </w:p>
    <w:p>
      <w:r>
        <w:rPr>
          <w:rFonts w:ascii="Times New Roman" w:hAnsi="Times New Roman"/>
          <w:sz w:val="28"/>
        </w:rPr>
        <w:t>Аналитический контур построен на сущностях Insight: серверные сервисы формируют наблюдения по метрикам пользователя; RecommendationEngine преобразует insights в рекомендации с приоритетом (PriorityScoring, RecommendationBuilder), дедупликацией и сортировкой. Это rule-based подход, а не обучение моделей scikit-learn на этапе прототипа (библиотеки pandas/numpy/sklearn указаны в requirements для возможного расширения, но в текущей версии app/ не задействованы).</w:t>
      </w:r>
    </w:p>
    <w:p>
      <w:pPr>
        <w:ind w:firstLine="0"/>
      </w:pPr>
      <w:r>
        <w:rPr>
          <w:rFonts w:ascii="Times New Roman" w:hAnsi="Times New Roman"/>
          <w:i/>
          <w:sz w:val="24"/>
        </w:rPr>
        <w:t>Листинг 5 – Генерация рекомендаций из insights (RecommendationEngine.py)</w:t>
        <w:br/>
      </w:r>
    </w:p>
    <w:p>
      <w:pPr>
        <w:spacing w:line="276" w:lineRule="auto"/>
        <w:ind w:firstLine="0" w:left="567"/>
      </w:pPr>
      <w:r>
        <w:rPr>
          <w:rFonts w:ascii="Consolas" w:hAnsi="Consolas"/>
          <w:sz w:val="18"/>
        </w:rPr>
        <w:t>@staticmethod</w:t>
        <w:br/>
        <w:t>def generate_recommendations(db: Session, user_id: int) -&gt; list[RecommendationItem]:</w:t>
        <w:br/>
        <w:t xml:space="preserve">    insights = (</w:t>
        <w:br/>
        <w:t xml:space="preserve">        db.query(Insight)</w:t>
        <w:br/>
        <w:t xml:space="preserve">        .filter(Insight.user_id == user_id)</w:t>
        <w:br/>
        <w:t xml:space="preserve">        .order_by(Insight.created_at.desc())</w:t>
        <w:br/>
        <w:t xml:space="preserve">        .all()</w:t>
        <w:br/>
        <w:t xml:space="preserve">    )</w:t>
        <w:br/>
        <w:t xml:space="preserve">    for insight in insights:</w:t>
        <w:br/>
        <w:t xml:space="preserve">        priority = PriorityScoring.score_priority(insight)</w:t>
        <w:br/>
        <w:t xml:space="preserve">        recommendation = RecommendationBuilder.build_from_insight(insight, priority)</w:t>
        <w:br/>
        <w:t xml:space="preserve">        # ... дедупликация и сортировка по приоритету</w:t>
      </w:r>
    </w:p>
    <w:p/>
    <w:p>
      <w:r>
        <w:rPr>
          <w:rFonts w:ascii="Times New Roman" w:hAnsi="Times New Roman"/>
          <w:sz w:val="28"/>
        </w:rPr>
        <w:t>AI-модуль: эндпоинты /ai для ежедневного brief, чата с контекстом профиля и метрик, получения рекомендаций; провайдер LLM настраивается через LLM_PROVIDER (по умолчанию ollama). На клиенте AiAssistantScreen отображает диалог и состояния загрузки. Пример текста рекомендации в отчёте: «За последние 7 дней наблюдается недостаток сна…» — соответствует формату ответа системы при наличии соответствующих insights.</w:t>
      </w:r>
    </w:p>
    <w:p>
      <w:pPr>
        <w:ind w:firstLine="0"/>
        <w:jc w:val="center"/>
      </w:pPr>
      <w:r>
        <w:drawing>
          <wp:inline xmlns:a="http://schemas.openxmlformats.org/drawingml/2006/main" xmlns:pic="http://schemas.openxmlformats.org/drawingml/2006/picture">
            <wp:extent cx="2520000" cy="4548294"/>
            <wp:docPr id="9" name="Picture 9"/>
            <wp:cNvGraphicFramePr>
              <a:graphicFrameLocks noChangeAspect="1"/>
            </wp:cNvGraphicFramePr>
            <a:graphic>
              <a:graphicData uri="http://schemas.openxmlformats.org/drawingml/2006/picture">
                <pic:pic>
                  <pic:nvPicPr>
                    <pic:cNvPr id="0" name="fig08_screen_ai.png"/>
                    <pic:cNvPicPr/>
                  </pic:nvPicPr>
                  <pic:blipFill>
                    <a:blip r:embed="rId17"/>
                    <a:stretch>
                      <a:fillRect/>
                    </a:stretch>
                  </pic:blipFill>
                  <pic:spPr>
                    <a:xfrm>
                      <a:off x="0" y="0"/>
                      <a:ext cx="2520000" cy="4548294"/>
                    </a:xfrm>
                    <a:prstGeom prst="rect"/>
                  </pic:spPr>
                </pic:pic>
              </a:graphicData>
            </a:graphic>
          </wp:inline>
        </w:drawing>
      </w:r>
    </w:p>
    <w:p>
      <w:pPr>
        <w:ind w:firstLine="0"/>
        <w:jc w:val="center"/>
      </w:pPr>
      <w:r>
        <w:rPr>
          <w:rFonts w:ascii="Times New Roman" w:hAnsi="Times New Roman"/>
          <w:i/>
          <w:sz w:val="24"/>
        </w:rPr>
        <w:t>Рисунок 9 – AI-ассистент</w:t>
      </w:r>
    </w:p>
    <w:p/>
    <w:p>
      <w:r>
        <w:rPr>
          <w:rFonts w:ascii="Times New Roman" w:hAnsi="Times New Roman"/>
          <w:sz w:val="28"/>
        </w:rPr>
        <w:t>Интеграции внешних данных: (1) Health Connect — HealthConnectReader и foreground-сервис синхронизации, импорт шагов, сна и др. в health_samples через /import/batch; (2) FatSecret — OAuth через /integrations, поиск продуктов в дневнике питания; (3) CSV — ImportCsvFormat на клиенте и /import/csv на сервере; (4) WebSocket — события в AppRefreshBus для точечного обновления карточек Dashboard.</w:t>
      </w:r>
    </w:p>
    <w:p>
      <w:pPr>
        <w:ind w:firstLine="0"/>
        <w:jc w:val="center"/>
      </w:pPr>
      <w:r>
        <w:drawing>
          <wp:inline xmlns:a="http://schemas.openxmlformats.org/drawingml/2006/main" xmlns:pic="http://schemas.openxmlformats.org/drawingml/2006/picture">
            <wp:extent cx="2520000" cy="4548294"/>
            <wp:docPr id="10" name="Picture 10"/>
            <wp:cNvGraphicFramePr>
              <a:graphicFrameLocks noChangeAspect="1"/>
            </wp:cNvGraphicFramePr>
            <a:graphic>
              <a:graphicData uri="http://schemas.openxmlformats.org/drawingml/2006/picture">
                <pic:pic>
                  <pic:nvPicPr>
                    <pic:cNvPr id="0" name="fig09_screen_meal_activity.png"/>
                    <pic:cNvPicPr/>
                  </pic:nvPicPr>
                  <pic:blipFill>
                    <a:blip r:embed="rId18"/>
                    <a:stretch>
                      <a:fillRect/>
                    </a:stretch>
                  </pic:blipFill>
                  <pic:spPr>
                    <a:xfrm>
                      <a:off x="0" y="0"/>
                      <a:ext cx="2520000" cy="4548294"/>
                    </a:xfrm>
                    <a:prstGeom prst="rect"/>
                  </pic:spPr>
                </pic:pic>
              </a:graphicData>
            </a:graphic>
          </wp:inline>
        </w:drawing>
      </w:r>
    </w:p>
    <w:p>
      <w:pPr>
        <w:ind w:firstLine="0"/>
        <w:jc w:val="center"/>
      </w:pPr>
      <w:r>
        <w:rPr>
          <w:rFonts w:ascii="Times New Roman" w:hAnsi="Times New Roman"/>
          <w:i/>
          <w:sz w:val="24"/>
        </w:rPr>
        <w:t>Рисунок 10 – Питание и активность</w:t>
      </w:r>
    </w:p>
    <w:p/>
    <w:p>
      <w:r>
        <w:br w:type="page"/>
      </w:r>
    </w:p>
    <w:p>
      <w:pPr>
        <w:pStyle w:val="Heading1"/>
        <w:spacing w:line="360" w:lineRule="auto"/>
        <w:ind w:firstLine="0"/>
      </w:pPr>
      <w:r>
        <w:rPr>
          <w:rFonts w:ascii="Times New Roman" w:hAnsi="Times New Roman"/>
          <w:color w:val="000000"/>
        </w:rPr>
        <w:t>6. Пользовательский интерфейс и результаты работы</w:t>
      </w:r>
    </w:p>
    <w:p>
      <w:r>
        <w:rPr>
          <w:rFonts w:ascii="Times New Roman" w:hAnsi="Times New Roman"/>
          <w:sz w:val="28"/>
        </w:rPr>
        <w:t>Интерфейс выполнен на Material Design 3 с собственной дизайн-системой: светлая тема — палитра «мята + небо», градиентные hero-блоки (DashboardHeader, ProfileHeroBlock), карточки AppCard (скругление 26 dp, обводка), SectionHeader с вертикальной градиентной полоской. Тёмная тема — digital brutalism (монохром, AppBranding.kt). Переключение темы в профиле; виджет HealthDashboardWidget на Glance выводит сводку на рабочий стол.</w:t>
      </w:r>
    </w:p>
    <w:p>
      <w:r>
        <w:rPr>
          <w:rFonts w:ascii="Times New Roman" w:hAnsi="Times New Roman"/>
          <w:sz w:val="28"/>
        </w:rPr>
        <w:t>Dashboard объединяет метрики дня, wellness score, streaks, mood check-in, AI brief, превью action plan и smart reminders — данные приходят пакетом GET /dashboard/home. Профиль: аватар, цели, антропометрия, BMI, ссылки на AI, Timeline, план, экспорт текстового health-report. Timeline отображает insights, analysis runs и user states. Дополнительно: сканер штрихкода для продуктов, локальные напоминания о воде и еде.</w:t>
      </w:r>
    </w:p>
    <w:p>
      <w:pPr>
        <w:ind w:firstLine="0"/>
        <w:jc w:val="center"/>
      </w:pPr>
      <w:r>
        <w:drawing>
          <wp:inline xmlns:a="http://schemas.openxmlformats.org/drawingml/2006/main" xmlns:pic="http://schemas.openxmlformats.org/drawingml/2006/picture">
            <wp:extent cx="2520000" cy="4548294"/>
            <wp:docPr id="11" name="Picture 11"/>
            <wp:cNvGraphicFramePr>
              <a:graphicFrameLocks noChangeAspect="1"/>
            </wp:cNvGraphicFramePr>
            <a:graphic>
              <a:graphicData uri="http://schemas.openxmlformats.org/drawingml/2006/picture">
                <pic:pic>
                  <pic:nvPicPr>
                    <pic:cNvPr id="0" name="fig10_screen_profile.png"/>
                    <pic:cNvPicPr/>
                  </pic:nvPicPr>
                  <pic:blipFill>
                    <a:blip r:embed="rId19"/>
                    <a:stretch>
                      <a:fillRect/>
                    </a:stretch>
                  </pic:blipFill>
                  <pic:spPr>
                    <a:xfrm>
                      <a:off x="0" y="0"/>
                      <a:ext cx="2520000" cy="4548294"/>
                    </a:xfrm>
                    <a:prstGeom prst="rect"/>
                  </pic:spPr>
                </pic:pic>
              </a:graphicData>
            </a:graphic>
          </wp:inline>
        </w:drawing>
      </w:r>
    </w:p>
    <w:p>
      <w:pPr>
        <w:ind w:firstLine="0"/>
        <w:jc w:val="center"/>
      </w:pPr>
      <w:r>
        <w:rPr>
          <w:rFonts w:ascii="Times New Roman" w:hAnsi="Times New Roman"/>
          <w:i/>
          <w:sz w:val="24"/>
        </w:rPr>
        <w:t>Рисунок 11 – Профиль и настройки</w:t>
      </w:r>
    </w:p>
    <w:p/>
    <w:p>
      <w:pPr>
        <w:ind w:firstLine="0"/>
        <w:jc w:val="center"/>
      </w:pPr>
      <w:r>
        <w:drawing>
          <wp:inline xmlns:a="http://schemas.openxmlformats.org/drawingml/2006/main" xmlns:pic="http://schemas.openxmlformats.org/drawingml/2006/picture">
            <wp:extent cx="2520000" cy="4548294"/>
            <wp:docPr id="12" name="Picture 12"/>
            <wp:cNvGraphicFramePr>
              <a:graphicFrameLocks noChangeAspect="1"/>
            </wp:cNvGraphicFramePr>
            <a:graphic>
              <a:graphicData uri="http://schemas.openxmlformats.org/drawingml/2006/picture">
                <pic:pic>
                  <pic:nvPicPr>
                    <pic:cNvPr id="0" name="fig11_screen_brutal_theme.png"/>
                    <pic:cNvPicPr/>
                  </pic:nvPicPr>
                  <pic:blipFill>
                    <a:blip r:embed="rId20"/>
                    <a:stretch>
                      <a:fillRect/>
                    </a:stretch>
                  </pic:blipFill>
                  <pic:spPr>
                    <a:xfrm>
                      <a:off x="0" y="0"/>
                      <a:ext cx="2520000" cy="4548294"/>
                    </a:xfrm>
                    <a:prstGeom prst="rect"/>
                  </pic:spPr>
                </pic:pic>
              </a:graphicData>
            </a:graphic>
          </wp:inline>
        </w:drawing>
      </w:r>
    </w:p>
    <w:p>
      <w:pPr>
        <w:ind w:firstLine="0"/>
        <w:jc w:val="center"/>
      </w:pPr>
      <w:r>
        <w:rPr>
          <w:rFonts w:ascii="Times New Roman" w:hAnsi="Times New Roman"/>
          <w:i/>
          <w:sz w:val="24"/>
        </w:rPr>
        <w:t>Рисунок 12 – Тёмная тема и виджет</w:t>
      </w:r>
    </w:p>
    <w:p/>
    <w:p>
      <w:r>
        <w:rPr>
          <w:rFonts w:ascii="Times New Roman" w:hAnsi="Times New Roman"/>
          <w:sz w:val="28"/>
        </w:rPr>
        <w:t>Итоги реализации: более 15 экранов Compose; 13+ групп API; 19 ORM-моделей; офлайн-кэш; две визуальные темы; гостевой режим; интеграции Health Connect и FatSecret; отчёт по практике с диаграммами. Репозиторий опубликован на GitHub с тегом milestone/practice-2026-05-15 для фиксации версии.</w:t>
      </w:r>
    </w:p>
    <w:p>
      <w:r>
        <w:br w:type="page"/>
      </w:r>
    </w:p>
    <w:p>
      <w:pPr>
        <w:pStyle w:val="Heading1"/>
        <w:spacing w:line="360" w:lineRule="auto"/>
        <w:ind w:firstLine="0"/>
      </w:pPr>
      <w:r>
        <w:rPr>
          <w:rFonts w:ascii="Times New Roman" w:hAnsi="Times New Roman"/>
          <w:color w:val="000000"/>
        </w:rPr>
        <w:t>7. Тестирование, выводы и перспективы развития</w:t>
      </w:r>
    </w:p>
    <w:p>
      <w:r>
        <w:rPr>
          <w:rFonts w:ascii="Times New Roman" w:hAnsi="Times New Roman"/>
          <w:sz w:val="28"/>
        </w:rPr>
        <w:t>Тестирование проводилось вручную и с использованием Swagger UI, Postman и Android-клиента. На backend добавлены pytest-тесты (импорт CSV, meal CRUD, удаление аккаунта). Сборка debug: ./gradlew assembleDebug (JDK 17+). Проверены регистрация с кодом email, JWT-вход, гостевой режим, CRUD метрик, Dashboard с кэшем при отключении сети, AI-чат, импорт CSV, Health Connect (на поддерживаемых устройствах).</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4"/>
              </w:rPr>
              <w:t>Сценарий</w:t>
            </w:r>
          </w:p>
        </w:tc>
        <w:tc>
          <w:tcPr>
            <w:tcW w:type="dxa" w:w="2880"/>
          </w:tcPr>
          <w:p>
            <w:r>
              <w:rPr>
                <w:rFonts w:ascii="Times New Roman" w:hAnsi="Times New Roman"/>
                <w:b/>
                <w:sz w:val="24"/>
              </w:rPr>
              <w:t>Ожидаемый результат</w:t>
            </w:r>
          </w:p>
        </w:tc>
        <w:tc>
          <w:tcPr>
            <w:tcW w:type="dxa" w:w="2880"/>
          </w:tcPr>
          <w:p>
            <w:r>
              <w:rPr>
                <w:rFonts w:ascii="Times New Roman" w:hAnsi="Times New Roman"/>
                <w:b/>
                <w:sz w:val="24"/>
              </w:rPr>
              <w:t>Статус</w:t>
            </w:r>
          </w:p>
        </w:tc>
      </w:tr>
      <w:tr>
        <w:tc>
          <w:tcPr>
            <w:tcW w:type="dxa" w:w="2880"/>
          </w:tcPr>
          <w:p>
            <w:r>
              <w:rPr>
                <w:rFonts w:ascii="Times New Roman" w:hAnsi="Times New Roman"/>
                <w:sz w:val="24"/>
              </w:rPr>
              <w:t>Регистрация + код email</w:t>
            </w:r>
          </w:p>
        </w:tc>
        <w:tc>
          <w:tcPr>
            <w:tcW w:type="dxa" w:w="2880"/>
          </w:tcPr>
          <w:p>
            <w:r>
              <w:rPr>
                <w:rFonts w:ascii="Times New Roman" w:hAnsi="Times New Roman"/>
                <w:sz w:val="24"/>
              </w:rPr>
              <w:t>JWT, переход в onboarding</w:t>
            </w:r>
          </w:p>
        </w:tc>
        <w:tc>
          <w:tcPr>
            <w:tcW w:type="dxa" w:w="2880"/>
          </w:tcPr>
          <w:p>
            <w:r>
              <w:rPr>
                <w:rFonts w:ascii="Times New Roman" w:hAnsi="Times New Roman"/>
                <w:sz w:val="24"/>
              </w:rPr>
              <w:t>Успешно</w:t>
            </w:r>
          </w:p>
        </w:tc>
      </w:tr>
      <w:tr>
        <w:tc>
          <w:tcPr>
            <w:tcW w:type="dxa" w:w="2880"/>
          </w:tcPr>
          <w:p>
            <w:r>
              <w:rPr>
                <w:rFonts w:ascii="Times New Roman" w:hAnsi="Times New Roman"/>
                <w:sz w:val="24"/>
              </w:rPr>
              <w:t>Вход / неверный пароль</w:t>
            </w:r>
          </w:p>
        </w:tc>
        <w:tc>
          <w:tcPr>
            <w:tcW w:type="dxa" w:w="2880"/>
          </w:tcPr>
          <w:p>
            <w:r>
              <w:rPr>
                <w:rFonts w:ascii="Times New Roman" w:hAnsi="Times New Roman"/>
                <w:sz w:val="24"/>
              </w:rPr>
              <w:t>Токен / сообщение об ошибке</w:t>
            </w:r>
          </w:p>
        </w:tc>
        <w:tc>
          <w:tcPr>
            <w:tcW w:type="dxa" w:w="2880"/>
          </w:tcPr>
          <w:p>
            <w:r>
              <w:rPr>
                <w:rFonts w:ascii="Times New Roman" w:hAnsi="Times New Roman"/>
                <w:sz w:val="24"/>
              </w:rPr>
              <w:t>Успешно</w:t>
            </w:r>
          </w:p>
        </w:tc>
      </w:tr>
      <w:tr>
        <w:tc>
          <w:tcPr>
            <w:tcW w:type="dxa" w:w="2880"/>
          </w:tcPr>
          <w:p>
            <w:r>
              <w:rPr>
                <w:rFonts w:ascii="Times New Roman" w:hAnsi="Times New Roman"/>
                <w:sz w:val="24"/>
              </w:rPr>
              <w:t>Гостевой режим</w:t>
            </w:r>
          </w:p>
        </w:tc>
        <w:tc>
          <w:tcPr>
            <w:tcW w:type="dxa" w:w="2880"/>
          </w:tcPr>
          <w:p>
            <w:r>
              <w:rPr>
                <w:rFonts w:ascii="Times New Roman" w:hAnsi="Times New Roman"/>
                <w:sz w:val="24"/>
              </w:rPr>
              <w:t>Dashboard на демо-данных</w:t>
            </w:r>
          </w:p>
        </w:tc>
        <w:tc>
          <w:tcPr>
            <w:tcW w:type="dxa" w:w="2880"/>
          </w:tcPr>
          <w:p>
            <w:r>
              <w:rPr>
                <w:rFonts w:ascii="Times New Roman" w:hAnsi="Times New Roman"/>
                <w:sz w:val="24"/>
              </w:rPr>
              <w:t>Успешно</w:t>
            </w:r>
          </w:p>
        </w:tc>
      </w:tr>
      <w:tr>
        <w:tc>
          <w:tcPr>
            <w:tcW w:type="dxa" w:w="2880"/>
          </w:tcPr>
          <w:p>
            <w:r>
              <w:rPr>
                <w:rFonts w:ascii="Times New Roman" w:hAnsi="Times New Roman"/>
                <w:sz w:val="24"/>
              </w:rPr>
              <w:t>Dashboard + офлайн</w:t>
            </w:r>
          </w:p>
        </w:tc>
        <w:tc>
          <w:tcPr>
            <w:tcW w:type="dxa" w:w="2880"/>
          </w:tcPr>
          <w:p>
            <w:r>
              <w:rPr>
                <w:rFonts w:ascii="Times New Roman" w:hAnsi="Times New Roman"/>
                <w:sz w:val="24"/>
              </w:rPr>
              <w:t>Кэш DashboardCache</w:t>
            </w:r>
          </w:p>
        </w:tc>
        <w:tc>
          <w:tcPr>
            <w:tcW w:type="dxa" w:w="2880"/>
          </w:tcPr>
          <w:p>
            <w:r>
              <w:rPr>
                <w:rFonts w:ascii="Times New Roman" w:hAnsi="Times New Roman"/>
                <w:sz w:val="24"/>
              </w:rPr>
              <w:t>Успешно</w:t>
            </w:r>
          </w:p>
        </w:tc>
      </w:tr>
      <w:tr>
        <w:tc>
          <w:tcPr>
            <w:tcW w:type="dxa" w:w="2880"/>
          </w:tcPr>
          <w:p>
            <w:r>
              <w:rPr>
                <w:rFonts w:ascii="Times New Roman" w:hAnsi="Times New Roman"/>
                <w:sz w:val="24"/>
              </w:rPr>
              <w:t>AI brief и чат</w:t>
            </w:r>
          </w:p>
        </w:tc>
        <w:tc>
          <w:tcPr>
            <w:tcW w:type="dxa" w:w="2880"/>
          </w:tcPr>
          <w:p>
            <w:r>
              <w:rPr>
                <w:rFonts w:ascii="Times New Roman" w:hAnsi="Times New Roman"/>
                <w:sz w:val="24"/>
              </w:rPr>
              <w:t>Ответ сервера</w:t>
            </w:r>
          </w:p>
        </w:tc>
        <w:tc>
          <w:tcPr>
            <w:tcW w:type="dxa" w:w="2880"/>
          </w:tcPr>
          <w:p>
            <w:r>
              <w:rPr>
                <w:rFonts w:ascii="Times New Roman" w:hAnsi="Times New Roman"/>
                <w:sz w:val="24"/>
              </w:rPr>
              <w:t>Успешно</w:t>
            </w:r>
          </w:p>
        </w:tc>
      </w:tr>
      <w:tr>
        <w:tc>
          <w:tcPr>
            <w:tcW w:type="dxa" w:w="2880"/>
          </w:tcPr>
          <w:p>
            <w:r>
              <w:rPr>
                <w:rFonts w:ascii="Times New Roman" w:hAnsi="Times New Roman"/>
                <w:sz w:val="24"/>
              </w:rPr>
              <w:t>Импорт CSV</w:t>
            </w:r>
          </w:p>
        </w:tc>
        <w:tc>
          <w:tcPr>
            <w:tcW w:type="dxa" w:w="2880"/>
          </w:tcPr>
          <w:p>
            <w:r>
              <w:rPr>
                <w:rFonts w:ascii="Times New Roman" w:hAnsi="Times New Roman"/>
                <w:sz w:val="24"/>
              </w:rPr>
              <w:t>Записи health_samples</w:t>
            </w:r>
          </w:p>
        </w:tc>
        <w:tc>
          <w:tcPr>
            <w:tcW w:type="dxa" w:w="2880"/>
          </w:tcPr>
          <w:p>
            <w:r>
              <w:rPr>
                <w:rFonts w:ascii="Times New Roman" w:hAnsi="Times New Roman"/>
                <w:sz w:val="24"/>
              </w:rPr>
              <w:t>Успешно</w:t>
            </w:r>
          </w:p>
        </w:tc>
      </w:tr>
      <w:tr>
        <w:tc>
          <w:tcPr>
            <w:tcW w:type="dxa" w:w="2880"/>
          </w:tcPr>
          <w:p>
            <w:r>
              <w:rPr>
                <w:rFonts w:ascii="Times New Roman" w:hAnsi="Times New Roman"/>
                <w:sz w:val="24"/>
              </w:rPr>
              <w:t>Action plan CRUD</w:t>
            </w:r>
          </w:p>
        </w:tc>
        <w:tc>
          <w:tcPr>
            <w:tcW w:type="dxa" w:w="2880"/>
          </w:tcPr>
          <w:p>
            <w:r>
              <w:rPr>
                <w:rFonts w:ascii="Times New Roman" w:hAnsi="Times New Roman"/>
                <w:sz w:val="24"/>
              </w:rPr>
              <w:t>Синхронизация с API</w:t>
            </w:r>
          </w:p>
        </w:tc>
        <w:tc>
          <w:tcPr>
            <w:tcW w:type="dxa" w:w="2880"/>
          </w:tcPr>
          <w:p>
            <w:r>
              <w:rPr>
                <w:rFonts w:ascii="Times New Roman" w:hAnsi="Times New Roman"/>
                <w:sz w:val="24"/>
              </w:rPr>
              <w:t>Успешно</w:t>
            </w:r>
          </w:p>
        </w:tc>
      </w:tr>
    </w:tbl>
    <w:p/>
    <w:p>
      <w:r>
        <w:rPr>
          <w:rFonts w:ascii="Times New Roman" w:hAnsi="Times New Roman"/>
          <w:sz w:val="28"/>
        </w:rPr>
        <w:t>Выводы: цель практики достигнута — создан программный комплекс HealthApp с современным стеком, согласованным API и целостным UX. Закреплены навыки backend- и мобильной разработки, проектирования БД, REST, интеграции LLM и внешних SDK.</w:t>
      </w:r>
    </w:p>
    <w:p>
      <w:r>
        <w:rPr>
          <w:rFonts w:ascii="Times New Roman" w:hAnsi="Times New Roman"/>
          <w:sz w:val="28"/>
        </w:rPr>
        <w:t>Перспективы: публикация в Google Play; CI/CD и staging; автотесты Compose; Wear OS; расширение ML-прогнозирования при наличии размеченных данных; семейный доступ.</w:t>
      </w:r>
    </w:p>
    <w:p>
      <w:r>
        <w:br w:type="page"/>
      </w:r>
    </w:p>
    <w:p>
      <w:pPr>
        <w:pStyle w:val="Heading1"/>
        <w:spacing w:line="360" w:lineRule="auto"/>
        <w:ind w:firstLine="0"/>
      </w:pPr>
      <w:r>
        <w:rPr>
          <w:rFonts w:ascii="Times New Roman" w:hAnsi="Times New Roman"/>
          <w:color w:val="000000"/>
        </w:rPr>
        <w:t>Список литературы</w:t>
      </w:r>
    </w:p>
    <w:p>
      <w:pPr>
        <w:ind w:firstLine="0"/>
      </w:pPr>
      <w:r>
        <w:t>1. Документация FastAPI [Электронный ресурс]. – URL: https://fastapi.tiangolo.com</w:t>
      </w:r>
    </w:p>
    <w:p>
      <w:pPr>
        <w:ind w:firstLine="0"/>
      </w:pPr>
      <w:r>
        <w:t>2. Документация Kotlin [Электронный ресурс]. – URL: https://kotlinlang.org</w:t>
      </w:r>
    </w:p>
    <w:p>
      <w:pPr>
        <w:ind w:firstLine="0"/>
      </w:pPr>
      <w:r>
        <w:t>3. Jetpack Compose [Электронный ресурс]. – URL: https://developer.android.com/jetpack/compose</w:t>
      </w:r>
    </w:p>
    <w:p>
      <w:pPr>
        <w:ind w:firstLine="0"/>
      </w:pPr>
      <w:r>
        <w:t>4. Документация SQLAlchemy [Электронный ресурс]. – URL: https://www.sqlalchemy.org</w:t>
      </w:r>
    </w:p>
    <w:p>
      <w:pPr>
        <w:ind w:firstLine="0"/>
      </w:pPr>
      <w:r>
        <w:t>5. Health Connect [Электронный ресурс]. – URL: https://developer.android.com/health-and-fitness/guides/health-connect</w:t>
      </w:r>
    </w:p>
    <w:p>
      <w:pPr>
        <w:ind w:firstLine="0"/>
      </w:pPr>
      <w:r>
        <w:t>6. ГОСТ 7.32–2017. Отчёт о научно-исследовательской работе.</w:t>
      </w:r>
    </w:p>
    <w:p>
      <w:pPr>
        <w:ind w:firstLine="0"/>
      </w:pPr>
      <w:r>
        <w:t>7. Васильев А.Н. Python на примерах и задачах. – М.: ДМК Пресс.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0"/>
      <w:ind w:firstLine="709"/>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