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67F7C47C" w14:textId="61CAC166" w:rsid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r w:rsidRPr="009A5A14">
        <w:rPr>
          <w:rFonts w:ascii="Times New Roman" w:eastAsia="Times New Roman" w:hAnsi="Times New Roman" w:cs="Times New Roman"/>
          <w:b/>
          <w:bCs/>
          <w:color w:val="EE0000"/>
          <w:sz w:val="28"/>
          <w:szCs w:val="28"/>
          <w:lang w:eastAsia="en-US"/>
        </w:rPr>
        <w:t>Answer:</w:t>
      </w:r>
    </w:p>
    <w:p w14:paraId="2DA88B28" w14:textId="77777777" w:rsidR="009A5A14" w:rsidRDefault="009A5A14" w:rsidP="009A5A14">
      <w:pPr>
        <w:pStyle w:val="font-claude-response-body"/>
      </w:pPr>
      <w:r>
        <w:rPr>
          <w:rStyle w:val="Strong"/>
        </w:rPr>
        <w:t>Topic Selection</w:t>
      </w:r>
      <w:r>
        <w:br/>
        <w:t xml:space="preserve">The team selected a school-based decision support system (SPSS) built to help teachers and counselors identify at-risk students early, before academic or attendance problems become severe enough to require formal disciplinary or remediation action. The system's purpose is specifically to support </w:t>
      </w:r>
      <w:r>
        <w:rPr>
          <w:rStyle w:val="Emphasis"/>
        </w:rPr>
        <w:t>intervention triage</w:t>
      </w:r>
      <w:r>
        <w:t xml:space="preserve"> — giving staff a fast, defensible way to decide which students need attention this week — rather than to predict long-term outcomes like graduation or GPA.</w:t>
      </w:r>
    </w:p>
    <w:p w14:paraId="35EF3A73" w14:textId="77777777" w:rsidR="009A5A14" w:rsidRDefault="009A5A14" w:rsidP="009A5A14">
      <w:pPr>
        <w:pStyle w:val="font-claude-response-body"/>
      </w:pPr>
      <w:r>
        <w:rPr>
          <w:rStyle w:val="Strong"/>
        </w:rPr>
        <w:lastRenderedPageBreak/>
        <w:t>Criteria Definition</w:t>
      </w:r>
      <w:r>
        <w:br/>
        <w:t>The team defined a rule-based, dual-threshold decision engine with two independent, parallel checks:</w:t>
      </w:r>
    </w:p>
    <w:p w14:paraId="35A21B1B" w14:textId="77777777" w:rsidR="009A5A14" w:rsidRDefault="009A5A14" w:rsidP="009A5A14">
      <w:pPr>
        <w:pStyle w:val="font-claude-response-body"/>
        <w:numPr>
          <w:ilvl w:val="0"/>
          <w:numId w:val="30"/>
        </w:numPr>
      </w:pPr>
      <w:r>
        <w:rPr>
          <w:rStyle w:val="Strong"/>
        </w:rPr>
        <w:t>Academic threshold:</w:t>
      </w:r>
      <w:r>
        <w:t xml:space="preserve"> a student's average test score (Test 1, Test 2, Test 3 averaged) must be </w:t>
      </w:r>
      <w:r>
        <w:rPr>
          <w:rStyle w:val="Strong"/>
        </w:rPr>
        <w:t>60% or higher</w:t>
      </w:r>
      <w:r>
        <w:t>, or the student is flagged FAIL on academics.</w:t>
      </w:r>
    </w:p>
    <w:p w14:paraId="26F69FAB" w14:textId="77777777" w:rsidR="009A5A14" w:rsidRDefault="009A5A14" w:rsidP="009A5A14">
      <w:pPr>
        <w:pStyle w:val="font-claude-response-body"/>
        <w:numPr>
          <w:ilvl w:val="0"/>
          <w:numId w:val="30"/>
        </w:numPr>
      </w:pPr>
      <w:r>
        <w:rPr>
          <w:rStyle w:val="Strong"/>
        </w:rPr>
        <w:t>Attendance threshold:</w:t>
      </w:r>
      <w:r>
        <w:t xml:space="preserve"> a student's cumulative class attendance must be </w:t>
      </w:r>
      <w:r>
        <w:rPr>
          <w:rStyle w:val="Strong"/>
        </w:rPr>
        <w:t>75% or higher</w:t>
      </w:r>
      <w:r>
        <w:t>, or the student is flagged FAIL on attendance.</w:t>
      </w:r>
    </w:p>
    <w:p w14:paraId="5E583A30" w14:textId="77777777" w:rsidR="009A5A14" w:rsidRDefault="009A5A14" w:rsidP="009A5A14">
      <w:pPr>
        <w:pStyle w:val="font-claude-response-body"/>
      </w:pPr>
      <w:r>
        <w:t xml:space="preserve">These two checks run independently of each other (not blended into a single composite score), and the results are combined afterward into three risk tiers — RED (fails both), YELLOW (fails one), GREEN (fails neither). This was a deliberate design choice: keeping the two checks separate means a teacher can see </w:t>
      </w:r>
      <w:r>
        <w:rPr>
          <w:rStyle w:val="Emphasis"/>
        </w:rPr>
        <w:t>exactly</w:t>
      </w:r>
      <w:r>
        <w:t xml:space="preserve"> which rule a student tripped, rather than trying to reverse-engineer a single opaque score.</w:t>
      </w:r>
    </w:p>
    <w:p w14:paraId="79BD1FD2" w14:textId="77777777" w:rsidR="009A5A14" w:rsidRDefault="009A5A14" w:rsidP="009A5A14">
      <w:pPr>
        <w:pStyle w:val="font-claude-response-body"/>
      </w:pPr>
      <w:r>
        <w:rPr>
          <w:rStyle w:val="Strong"/>
        </w:rPr>
        <w:t>Data Setup</w:t>
      </w:r>
      <w:r>
        <w:br/>
        <w:t xml:space="preserve">The team built a structured mock dataset in Excel with one row per student, containing: Student ID, Name, three individual test scores (Test 1–3), a calculated Average, cumulative Attendance %, and derived status columns (Academic Status, Attendance Status, Risk Category). Critically, the derived columns (Average, Academic Status, Attendance Status, Risk Category) were built as </w:t>
      </w:r>
      <w:r>
        <w:rPr>
          <w:rStyle w:val="Strong"/>
        </w:rPr>
        <w:t>live formulas</w:t>
      </w:r>
      <w:r>
        <w:t xml:space="preserve"> rather than hardcoded values, so the dataset recalculates automatically if raw test scores or attendance figures change — this was done specifically so the team could stress-test the rule engine by editing a few rows and confirming the flags updated correctly, without manually re-tagging every student by hand. The dataset was used to validate that the threshold logic produces sensible, evenly-distributed results before moving it into Orange Data Mining for the decision tree phase.</w:t>
      </w:r>
    </w:p>
    <w:p w14:paraId="677ABA11" w14:textId="77777777" w:rsidR="009A5A14" w:rsidRDefault="009A5A14" w:rsidP="009A5A14">
      <w:pPr>
        <w:pStyle w:val="font-claude-response-body"/>
      </w:pPr>
      <w:r>
        <w:rPr>
          <w:rStyle w:val="Strong"/>
        </w:rPr>
        <w:t>Project Workspace Setup</w:t>
      </w:r>
      <w:r>
        <w:br/>
        <w:t>The team initialized a shared Google Doc for collaborative report authoring, so all sections of the write-up (introduction, criteria, implementation, dashboard, reflection) could be drafted and edited jointly with visible edit history — this matters because the instructor explicitly checks for incremental, timestamped contributions rather than a single late paste. In parallel, the team set up a shared cloud repository (e.g., Google Drive or GitHub) to track the Excel workbook and Orange workflow files, with the intention of logging weekly progress through small, sequential commits/updates rather than one bulk upload at the end.</w:t>
      </w:r>
    </w:p>
    <w:p w14:paraId="647915C2" w14:textId="77777777" w:rsidR="009A5A14" w:rsidRP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p>
    <w:p w14:paraId="0684FE19" w14:textId="4416AABF"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Orange software suite rather than an advanced predictive machine learning algorithm. </w:t>
      </w:r>
    </w:p>
    <w:p w14:paraId="2F49EB05"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18402329" w14:textId="28BB16F3" w:rsid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r w:rsidRPr="009A5A14">
        <w:rPr>
          <w:rFonts w:ascii="Times New Roman" w:eastAsia="Times New Roman" w:hAnsi="Times New Roman" w:cs="Times New Roman"/>
          <w:b/>
          <w:bCs/>
          <w:color w:val="EE0000"/>
          <w:sz w:val="28"/>
          <w:szCs w:val="28"/>
          <w:lang w:eastAsia="en-US"/>
        </w:rPr>
        <w:t>Answer:</w:t>
      </w:r>
    </w:p>
    <w:p w14:paraId="61B24F73" w14:textId="77777777" w:rsidR="009A5A14" w:rsidRPr="009A5A14" w:rsidRDefault="009A5A14" w:rsidP="009A5A14">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9A5A14">
        <w:rPr>
          <w:rFonts w:ascii="Times New Roman" w:eastAsia="Times New Roman" w:hAnsi="Times New Roman" w:cs="Times New Roman"/>
          <w:b/>
          <w:bCs/>
          <w:color w:val="auto"/>
          <w:sz w:val="27"/>
          <w:szCs w:val="27"/>
          <w:lang w:eastAsia="en-US"/>
        </w:rPr>
        <w:t>The Problem</w:t>
      </w:r>
    </w:p>
    <w:p w14:paraId="109EE76A"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One of the major challenges encountered during the development of the Decision Support System was that the initial version of the model relied primarily on students' overall academic performance, with greater emphasis placed on the final examination results. During system testing, it became evident that this approach was not effective for early risk detection. Several students achieved satisfactory test scores during the early stages of the semester but later experienced a significant decline in class attendance. Because the system evaluated performance mainly through academic results, these students continued to be classified as performing satisfactorily even though prolonged absenteeism placed them at a high risk of future academic failure.</w:t>
      </w:r>
    </w:p>
    <w:p w14:paraId="3B2091EB"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 xml:space="preserve">This limitation reduced the effectiveness of the dashboard as an early warning system. Teachers were unable to identify attendance-related issues in time, resulting in delayed </w:t>
      </w:r>
      <w:r w:rsidRPr="009A5A14">
        <w:rPr>
          <w:rFonts w:ascii="Times New Roman" w:eastAsia="Times New Roman" w:hAnsi="Times New Roman" w:cs="Times New Roman"/>
          <w:color w:val="auto"/>
          <w:sz w:val="24"/>
          <w:szCs w:val="24"/>
          <w:lang w:eastAsia="en-US"/>
        </w:rPr>
        <w:lastRenderedPageBreak/>
        <w:t>interventions that could negatively affect student achievement. The testing phase demonstrated that relying on a single performance indicator was insufficient for accurately representing a student's overall academic risk.</w:t>
      </w:r>
    </w:p>
    <w:p w14:paraId="6B8AB7FD" w14:textId="77777777" w:rsidR="009A5A14" w:rsidRPr="009A5A14" w:rsidRDefault="009A5A14" w:rsidP="009A5A14">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9A5A14">
        <w:rPr>
          <w:rFonts w:ascii="Times New Roman" w:eastAsia="Times New Roman" w:hAnsi="Times New Roman" w:cs="Times New Roman"/>
          <w:b/>
          <w:bCs/>
          <w:color w:val="auto"/>
          <w:sz w:val="27"/>
          <w:szCs w:val="27"/>
          <w:lang w:eastAsia="en-US"/>
        </w:rPr>
        <w:t>The Resolution</w:t>
      </w:r>
    </w:p>
    <w:p w14:paraId="43C15A06"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 xml:space="preserve">To overcome this limitation, the system logic was redesigned by implementing a </w:t>
      </w:r>
      <w:r w:rsidRPr="009A5A14">
        <w:rPr>
          <w:rFonts w:ascii="Times New Roman" w:eastAsia="Times New Roman" w:hAnsi="Times New Roman" w:cs="Times New Roman"/>
          <w:b/>
          <w:bCs/>
          <w:color w:val="auto"/>
          <w:sz w:val="24"/>
          <w:szCs w:val="24"/>
          <w:lang w:eastAsia="en-US"/>
        </w:rPr>
        <w:t>multi-criteria parallel trigger framework</w:t>
      </w:r>
      <w:r w:rsidRPr="009A5A14">
        <w:rPr>
          <w:rFonts w:ascii="Times New Roman" w:eastAsia="Times New Roman" w:hAnsi="Times New Roman" w:cs="Times New Roman"/>
          <w:color w:val="auto"/>
          <w:sz w:val="24"/>
          <w:szCs w:val="24"/>
          <w:lang w:eastAsia="en-US"/>
        </w:rPr>
        <w:t xml:space="preserve">. Instead of depending solely on final academic performance, the revised model continuously evaluates two independent performance indicators simultaneously: </w:t>
      </w:r>
      <w:r w:rsidRPr="009A5A14">
        <w:rPr>
          <w:rFonts w:ascii="Times New Roman" w:eastAsia="Times New Roman" w:hAnsi="Times New Roman" w:cs="Times New Roman"/>
          <w:b/>
          <w:bCs/>
          <w:color w:val="auto"/>
          <w:sz w:val="24"/>
          <w:szCs w:val="24"/>
          <w:lang w:eastAsia="en-US"/>
        </w:rPr>
        <w:t>academic achievement</w:t>
      </w:r>
      <w:r w:rsidRPr="009A5A14">
        <w:rPr>
          <w:rFonts w:ascii="Times New Roman" w:eastAsia="Times New Roman" w:hAnsi="Times New Roman" w:cs="Times New Roman"/>
          <w:color w:val="auto"/>
          <w:sz w:val="24"/>
          <w:szCs w:val="24"/>
          <w:lang w:eastAsia="en-US"/>
        </w:rPr>
        <w:t xml:space="preserve"> and </w:t>
      </w:r>
      <w:r w:rsidRPr="009A5A14">
        <w:rPr>
          <w:rFonts w:ascii="Times New Roman" w:eastAsia="Times New Roman" w:hAnsi="Times New Roman" w:cs="Times New Roman"/>
          <w:b/>
          <w:bCs/>
          <w:color w:val="auto"/>
          <w:sz w:val="24"/>
          <w:szCs w:val="24"/>
          <w:lang w:eastAsia="en-US"/>
        </w:rPr>
        <w:t>class attendance</w:t>
      </w:r>
      <w:r w:rsidRPr="009A5A14">
        <w:rPr>
          <w:rFonts w:ascii="Times New Roman" w:eastAsia="Times New Roman" w:hAnsi="Times New Roman" w:cs="Times New Roman"/>
          <w:color w:val="auto"/>
          <w:sz w:val="24"/>
          <w:szCs w:val="24"/>
          <w:lang w:eastAsia="en-US"/>
        </w:rPr>
        <w:t>.</w:t>
      </w:r>
    </w:p>
    <w:p w14:paraId="6BA76E6B"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 xml:space="preserve">The new decision logic automatically classifies a student as at risk whenever </w:t>
      </w:r>
      <w:r w:rsidRPr="009A5A14">
        <w:rPr>
          <w:rFonts w:ascii="Times New Roman" w:eastAsia="Times New Roman" w:hAnsi="Times New Roman" w:cs="Times New Roman"/>
          <w:b/>
          <w:bCs/>
          <w:color w:val="auto"/>
          <w:sz w:val="24"/>
          <w:szCs w:val="24"/>
          <w:lang w:eastAsia="en-US"/>
        </w:rPr>
        <w:t>either</w:t>
      </w:r>
      <w:r w:rsidRPr="009A5A14">
        <w:rPr>
          <w:rFonts w:ascii="Times New Roman" w:eastAsia="Times New Roman" w:hAnsi="Times New Roman" w:cs="Times New Roman"/>
          <w:color w:val="auto"/>
          <w:sz w:val="24"/>
          <w:szCs w:val="24"/>
          <w:lang w:eastAsia="en-US"/>
        </w:rPr>
        <w:t xml:space="preserve"> of the predefined institutional thresholds is violated. Students whose average test score falls below </w:t>
      </w:r>
      <w:r w:rsidRPr="009A5A14">
        <w:rPr>
          <w:rFonts w:ascii="Times New Roman" w:eastAsia="Times New Roman" w:hAnsi="Times New Roman" w:cs="Times New Roman"/>
          <w:b/>
          <w:bCs/>
          <w:color w:val="auto"/>
          <w:sz w:val="24"/>
          <w:szCs w:val="24"/>
          <w:lang w:eastAsia="en-US"/>
        </w:rPr>
        <w:t>60%</w:t>
      </w:r>
      <w:r w:rsidRPr="009A5A14">
        <w:rPr>
          <w:rFonts w:ascii="Times New Roman" w:eastAsia="Times New Roman" w:hAnsi="Times New Roman" w:cs="Times New Roman"/>
          <w:color w:val="auto"/>
          <w:sz w:val="24"/>
          <w:szCs w:val="24"/>
          <w:lang w:eastAsia="en-US"/>
        </w:rPr>
        <w:t xml:space="preserve"> are identified as requiring academic support, while students whose attendance falls below </w:t>
      </w:r>
      <w:r w:rsidRPr="009A5A14">
        <w:rPr>
          <w:rFonts w:ascii="Times New Roman" w:eastAsia="Times New Roman" w:hAnsi="Times New Roman" w:cs="Times New Roman"/>
          <w:b/>
          <w:bCs/>
          <w:color w:val="auto"/>
          <w:sz w:val="24"/>
          <w:szCs w:val="24"/>
          <w:lang w:eastAsia="en-US"/>
        </w:rPr>
        <w:t>75%</w:t>
      </w:r>
      <w:r w:rsidRPr="009A5A14">
        <w:rPr>
          <w:rFonts w:ascii="Times New Roman" w:eastAsia="Times New Roman" w:hAnsi="Times New Roman" w:cs="Times New Roman"/>
          <w:color w:val="auto"/>
          <w:sz w:val="24"/>
          <w:szCs w:val="24"/>
          <w:lang w:eastAsia="en-US"/>
        </w:rPr>
        <w:t xml:space="preserve"> are immediately flagged for attendance intervention, even if their academic performance remains satisfactory. Students failing both conditions are classified as </w:t>
      </w:r>
      <w:r w:rsidRPr="009A5A14">
        <w:rPr>
          <w:rFonts w:ascii="Times New Roman" w:eastAsia="Times New Roman" w:hAnsi="Times New Roman" w:cs="Times New Roman"/>
          <w:b/>
          <w:bCs/>
          <w:color w:val="auto"/>
          <w:sz w:val="24"/>
          <w:szCs w:val="24"/>
          <w:lang w:eastAsia="en-US"/>
        </w:rPr>
        <w:t>Dual Risk</w:t>
      </w:r>
      <w:r w:rsidRPr="009A5A14">
        <w:rPr>
          <w:rFonts w:ascii="Times New Roman" w:eastAsia="Times New Roman" w:hAnsi="Times New Roman" w:cs="Times New Roman"/>
          <w:color w:val="auto"/>
          <w:sz w:val="24"/>
          <w:szCs w:val="24"/>
          <w:lang w:eastAsia="en-US"/>
        </w:rPr>
        <w:t>, representing the highest priority for intervention.</w:t>
      </w:r>
    </w:p>
    <w:p w14:paraId="114401B3"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The dashboard, KPI cards, and visualizations were modified to reflect this enhanced classification model. All risk categories are recalculated automatically through the hidden calculation engine, ensuring that any change in academic scores or attendance records is immediately reflected throughout the dashboard without manual intervention.</w:t>
      </w:r>
    </w:p>
    <w:p w14:paraId="7901E932" w14:textId="77777777" w:rsidR="009A5A14" w:rsidRPr="009A5A14" w:rsidRDefault="009A5A14" w:rsidP="009A5A14">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9A5A14">
        <w:rPr>
          <w:rFonts w:ascii="Times New Roman" w:eastAsia="Times New Roman" w:hAnsi="Times New Roman" w:cs="Times New Roman"/>
          <w:b/>
          <w:bCs/>
          <w:color w:val="auto"/>
          <w:sz w:val="27"/>
          <w:szCs w:val="27"/>
          <w:lang w:eastAsia="en-US"/>
        </w:rPr>
        <w:t>Outcome</w:t>
      </w:r>
    </w:p>
    <w:p w14:paraId="595C13B5"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Implementing the parallel trigger framework significantly improved the accuracy and responsiveness of the Decision Support System. The revised model provides earlier identification of students showing warning signs, enabling teachers and school administrators to take corrective action before academic performance deteriorates further. By monitoring multiple performance indicators simultaneously, the system offers a more comprehensive representation of student risk and supports faster, data-driven decision-making. This enhancement transformed the dashboard from a simple reporting tool into a proactive early intervention system capable of supporting timely educational decisions.</w:t>
      </w:r>
    </w:p>
    <w:p w14:paraId="233E3A0D" w14:textId="77777777" w:rsidR="009A5A14" w:rsidRP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p>
    <w:p w14:paraId="675AA180" w14:textId="00CECAA1"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258F5" w14:textId="77777777" w:rsidR="00D16694" w:rsidRDefault="00D16694">
      <w:pPr>
        <w:spacing w:after="0" w:line="240" w:lineRule="auto"/>
      </w:pPr>
      <w:r>
        <w:separator/>
      </w:r>
    </w:p>
    <w:p w14:paraId="131B78E3" w14:textId="77777777" w:rsidR="00D16694" w:rsidRDefault="00D16694"/>
    <w:p w14:paraId="1FF953B0" w14:textId="77777777" w:rsidR="00D16694" w:rsidRDefault="00D16694"/>
  </w:endnote>
  <w:endnote w:type="continuationSeparator" w:id="0">
    <w:p w14:paraId="6428ECA1" w14:textId="77777777" w:rsidR="00D16694" w:rsidRDefault="00D16694">
      <w:pPr>
        <w:spacing w:after="0" w:line="240" w:lineRule="auto"/>
      </w:pPr>
      <w:r>
        <w:continuationSeparator/>
      </w:r>
    </w:p>
    <w:p w14:paraId="110ABD73" w14:textId="77777777" w:rsidR="00D16694" w:rsidRDefault="00D16694"/>
    <w:p w14:paraId="641299E6" w14:textId="77777777" w:rsidR="00D16694" w:rsidRDefault="00D166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57A5" w14:textId="77777777" w:rsidR="00D16694" w:rsidRDefault="00D16694">
      <w:pPr>
        <w:spacing w:after="0" w:line="240" w:lineRule="auto"/>
      </w:pPr>
      <w:r>
        <w:separator/>
      </w:r>
    </w:p>
    <w:p w14:paraId="0588F9F6" w14:textId="77777777" w:rsidR="00D16694" w:rsidRDefault="00D16694"/>
    <w:p w14:paraId="72E9FB80" w14:textId="77777777" w:rsidR="00D16694" w:rsidRDefault="00D16694"/>
  </w:footnote>
  <w:footnote w:type="continuationSeparator" w:id="0">
    <w:p w14:paraId="7816868E" w14:textId="77777777" w:rsidR="00D16694" w:rsidRDefault="00D16694">
      <w:pPr>
        <w:spacing w:after="0" w:line="240" w:lineRule="auto"/>
      </w:pPr>
      <w:r>
        <w:continuationSeparator/>
      </w:r>
    </w:p>
    <w:p w14:paraId="1334DCD7" w14:textId="77777777" w:rsidR="00D16694" w:rsidRDefault="00D16694"/>
    <w:p w14:paraId="6E08E344" w14:textId="77777777" w:rsidR="00D16694" w:rsidRDefault="00D166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0070EDF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9A5A14">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9A5A14">
            <w:rPr>
              <w:noProof/>
            </w:rPr>
            <w:instrText>Question One</w:instrText>
          </w:r>
          <w:r w:rsidR="00982EEA">
            <w:rPr>
              <w:noProof/>
            </w:rPr>
            <w:fldChar w:fldCharType="end"/>
          </w:r>
          <w:r>
            <w:instrText xml:space="preserve"> </w:instrText>
          </w:r>
          <w:r>
            <w:fldChar w:fldCharType="separate"/>
          </w:r>
          <w:r w:rsidR="009A5A14">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173FA8"/>
    <w:multiLevelType w:val="multilevel"/>
    <w:tmpl w:val="C0B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5"/>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4"/>
  </w:num>
  <w:num w:numId="24" w16cid:durableId="1565412441">
    <w:abstractNumId w:val="8"/>
  </w:num>
  <w:num w:numId="25" w16cid:durableId="998311264">
    <w:abstractNumId w:val="10"/>
  </w:num>
  <w:num w:numId="26" w16cid:durableId="1358315989">
    <w:abstractNumId w:val="23"/>
  </w:num>
  <w:num w:numId="27" w16cid:durableId="389234255">
    <w:abstractNumId w:val="18"/>
  </w:num>
  <w:num w:numId="28" w16cid:durableId="1714383274">
    <w:abstractNumId w:val="7"/>
  </w:num>
  <w:num w:numId="29" w16cid:durableId="953750367">
    <w:abstractNumId w:val="26"/>
  </w:num>
  <w:num w:numId="30" w16cid:durableId="16300436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A5A14"/>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C442B"/>
    <w:rsid w:val="00CD4929"/>
    <w:rsid w:val="00D122C8"/>
    <w:rsid w:val="00D156D6"/>
    <w:rsid w:val="00D16694"/>
    <w:rsid w:val="00D21851"/>
    <w:rsid w:val="00D27897"/>
    <w:rsid w:val="00D502AC"/>
    <w:rsid w:val="00D52502"/>
    <w:rsid w:val="00D568E3"/>
    <w:rsid w:val="00D61550"/>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 w:type="paragraph" w:customStyle="1" w:styleId="font-claude-response-body">
    <w:name w:val="font-claude-response-body"/>
    <w:basedOn w:val="Normal"/>
    <w:rsid w:val="009A5A1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Emphasis">
    <w:name w:val="Emphasis"/>
    <w:basedOn w:val="DefaultParagraphFont"/>
    <w:uiPriority w:val="20"/>
    <w:qFormat/>
    <w:rsid w:val="009A5A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324ACF"/>
    <w:rsid w:val="00404CC1"/>
    <w:rsid w:val="00496C97"/>
    <w:rsid w:val="004A7EE6"/>
    <w:rsid w:val="005C6A66"/>
    <w:rsid w:val="005E024E"/>
    <w:rsid w:val="00660EF5"/>
    <w:rsid w:val="00695677"/>
    <w:rsid w:val="006A6313"/>
    <w:rsid w:val="00827796"/>
    <w:rsid w:val="008A4AE7"/>
    <w:rsid w:val="00902777"/>
    <w:rsid w:val="0092262D"/>
    <w:rsid w:val="00977680"/>
    <w:rsid w:val="00A53609"/>
    <w:rsid w:val="00B4602D"/>
    <w:rsid w:val="00C40158"/>
    <w:rsid w:val="00C77297"/>
    <w:rsid w:val="00CC6F9F"/>
    <w:rsid w:val="00D248BA"/>
    <w:rsid w:val="00D56FB7"/>
    <w:rsid w:val="00D61550"/>
    <w:rsid w:val="00E552F8"/>
    <w:rsid w:val="00F4024F"/>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74</TotalTime>
  <Pages>6</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Assignment #</vt:lpstr>
    </vt:vector>
  </TitlesOfParts>
  <Company>Students Details:</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Eslam Aboelnaga‎</cp:lastModifiedBy>
  <cp:revision>76</cp:revision>
  <dcterms:created xsi:type="dcterms:W3CDTF">2026-03-03T20:19:00Z</dcterms:created>
  <dcterms:modified xsi:type="dcterms:W3CDTF">2026-07-18T19:48:00Z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