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400"/>
        <w:jc w:val="center"/>
      </w:pPr>
      <w:r>
        <w:rPr>
          <w:rFonts w:ascii="Arial" w:cs="Arial" w:eastAsia="Arial" w:hAnsi="Arial"/>
          <w:b/>
          <w:bCs/>
          <w:color w:val="1F3864"/>
          <w:sz w:val="52"/>
          <w:szCs w:val="52"/>
        </w:rPr>
        <w:t xml:space="preserve">SAP PP – Plan-to-Produce (P2P)</w:t>
      </w:r>
    </w:p>
    <w:p>
      <w:pPr>
        <w:spacing w:after="160" w:before="0"/>
        <w:jc w:val="center"/>
      </w:pPr>
      <w:r>
        <w:rPr>
          <w:rFonts w:ascii="Arial" w:cs="Arial" w:eastAsia="Arial" w:hAnsi="Arial"/>
          <w:b/>
          <w:bCs/>
          <w:color w:val="2E75B6"/>
          <w:sz w:val="44"/>
          <w:szCs w:val="44"/>
        </w:rPr>
        <w:t xml:space="preserve">Manufacturing Cycle Simulation</w:t>
      </w:r>
    </w:p>
    <w:p>
      <w:pPr>
        <w:spacing w:after="120" w:before="200"/>
        <w:jc w:val="center"/>
      </w:pPr>
      <w:r>
        <w:rPr>
          <w:rFonts w:ascii="Arial" w:cs="Arial" w:eastAsia="Arial" w:hAnsi="Arial"/>
          <w:i/>
          <w:iCs/>
          <w:color w:val="444444"/>
          <w:sz w:val="28"/>
          <w:szCs w:val="28"/>
        </w:rPr>
        <w:t xml:space="preserve">Case Study: Bicycle Manufacturing Company</w:t>
      </w:r>
    </w:p>
    <w:p>
      <w:pPr>
        <w:spacing w:after="80" w:before="80"/>
      </w:pPr>
      <w:r>
        <w:t xml:space="preserve"/>
      </w:r>
    </w:p>
    <w:p>
      <w:pPr>
        <w:spacing w:after="80" w:before="80"/>
      </w:pPr>
      <w:r>
        <w:t xml:space="preserve"/>
      </w:r>
    </w:p>
    <w:p>
      <w:pPr>
        <w:jc w:val="center"/>
      </w:pPr>
      <w:r>
        <w:rPr>
          <w:rFonts w:ascii="Arial" w:cs="Arial" w:eastAsia="Arial" w:hAnsi="Arial"/>
          <w:color w:val="666666"/>
          <w:sz w:val="26"/>
          <w:szCs w:val="26"/>
        </w:rPr>
        <w:t xml:space="preserve">Academic Project Report</w:t>
      </w:r>
    </w:p>
    <w:p>
      <w:pPr>
        <w:jc w:val="center"/>
      </w:pPr>
      <w:r>
        <w:rPr>
          <w:rFonts w:ascii="Arial" w:cs="Arial" w:eastAsia="Arial" w:hAnsi="Arial"/>
          <w:color w:val="666666"/>
          <w:sz w:val="24"/>
          <w:szCs w:val="24"/>
        </w:rPr>
        <w:t xml:space="preserve">Department of Management Information Systems</w:t>
      </w:r>
    </w:p>
    <w:p>
      <w:pPr>
        <w:spacing w:after="120"/>
        <w:jc w:val="center"/>
      </w:pPr>
      <w:r>
        <w:rPr>
          <w:rFonts w:ascii="Arial" w:cs="Arial" w:eastAsia="Arial" w:hAnsi="Arial"/>
          <w:color w:val="666666"/>
          <w:sz w:val="24"/>
          <w:szCs w:val="24"/>
        </w:rPr>
        <w:t xml:space="preserve">Academic Year 2024–2025</w:t>
      </w:r>
    </w:p>
    <w:p>
      <w:pPr>
        <w:spacing w:after="80" w:before="80"/>
      </w:pPr>
      <w:r>
        <w:t xml:space="preserve"/>
      </w:r>
    </w:p>
    <w:p>
      <w:pPr>
        <w:spacing w:after="80" w:before="80"/>
      </w:pPr>
      <w:r>
        <w:t xml:space="preserve"/>
      </w:r>
    </w:p>
    <w:p>
      <w:pPr>
        <w:spacing w:after="80" w:before="80"/>
      </w:pPr>
      <w:r>
        <w:t xml:space="preserve"/>
      </w:r>
    </w:p>
    <w:p>
      <w:r>
        <w:br w:type="page"/>
      </w:r>
    </w:p>
    <w:p>
      <w:pPr>
        <w:pStyle w:val="Heading1"/>
        <w:pBdr>
          <w:bottom w:val="single" w:color="2E75B6" w:sz="6" w:space="4"/>
        </w:pBdr>
        <w:spacing w:after="160" w:before="320"/>
      </w:pPr>
      <w:r>
        <w:rPr>
          <w:rFonts w:ascii="Arial" w:cs="Arial" w:eastAsia="Arial" w:hAnsi="Arial"/>
          <w:b/>
          <w:bCs/>
          <w:color w:val="1F3864"/>
          <w:sz w:val="32"/>
          <w:szCs w:val="32"/>
        </w:rPr>
        <w:t xml:space="preserve">1. Introduction to SAP PP (Production Planning)</w:t>
      </w:r>
    </w:p>
    <w:p>
      <w:pPr>
        <w:spacing w:after="80" w:before="80"/>
      </w:pPr>
      <w:r>
        <w:rPr>
          <w:rFonts w:ascii="Arial" w:cs="Arial" w:eastAsia="Arial" w:hAnsi="Arial"/>
          <w:sz w:val="22"/>
          <w:szCs w:val="22"/>
        </w:rPr>
        <w:t xml:space="preserve">SAP PP (Production Planning) is a core module of SAP ERP that covers all business processes required for production planning, scheduling, and execution. It is tightly integrated with other SAP modules like MM (Materials Management), SD (Sales &amp; Distribution), QM (Quality Management), and FI/CO (Finance &amp; Controlling).</w:t>
      </w:r>
    </w:p>
    <w:p>
      <w:pPr>
        <w:spacing w:after="80" w:before="80"/>
      </w:pPr>
      <w:r>
        <w:t xml:space="preserve"/>
      </w:r>
    </w:p>
    <w:p>
      <w:pPr>
        <w:spacing w:after="80" w:before="80"/>
      </w:pPr>
      <w:r>
        <w:rPr>
          <w:rFonts w:ascii="Arial" w:cs="Arial" w:eastAsia="Arial" w:hAnsi="Arial"/>
          <w:sz w:val="22"/>
          <w:szCs w:val="22"/>
        </w:rPr>
        <w:t xml:space="preserve">The Plan-to-Produce (P2P) cycle is the end-to-end process that begins with demand planning and ends with the delivery of finished goods. This cycle encompasses:</w:t>
      </w:r>
    </w:p>
    <w:p>
      <w:pPr>
        <w:pStyle w:val="ListParagraph"/>
        <w:numPr>
          <w:ilvl w:val="0"/>
          <w:numId w:val="2"/>
        </w:numPr>
        <w:spacing w:after="60" w:before="60"/>
      </w:pPr>
      <w:r>
        <w:rPr>
          <w:rFonts w:ascii="Arial" w:cs="Arial" w:eastAsia="Arial" w:hAnsi="Arial"/>
          <w:sz w:val="22"/>
          <w:szCs w:val="22"/>
        </w:rPr>
        <w:t xml:space="preserve">Demand Management – capturing customer demand via Sales Orders or Planned Independent Requirements (PIR)</w:t>
      </w:r>
    </w:p>
    <w:p>
      <w:pPr>
        <w:pStyle w:val="ListParagraph"/>
        <w:numPr>
          <w:ilvl w:val="0"/>
          <w:numId w:val="2"/>
        </w:numPr>
        <w:spacing w:after="60" w:before="60"/>
      </w:pPr>
      <w:r>
        <w:rPr>
          <w:rFonts w:ascii="Arial" w:cs="Arial" w:eastAsia="Arial" w:hAnsi="Arial"/>
          <w:sz w:val="22"/>
          <w:szCs w:val="22"/>
        </w:rPr>
        <w:t xml:space="preserve">Material Requirements Planning (MRP) – calculating material and capacity needs</w:t>
      </w:r>
    </w:p>
    <w:p>
      <w:pPr>
        <w:pStyle w:val="ListParagraph"/>
        <w:numPr>
          <w:ilvl w:val="0"/>
          <w:numId w:val="2"/>
        </w:numPr>
        <w:spacing w:after="60" w:before="60"/>
      </w:pPr>
      <w:r>
        <w:rPr>
          <w:rFonts w:ascii="Arial" w:cs="Arial" w:eastAsia="Arial" w:hAnsi="Arial"/>
          <w:sz w:val="22"/>
          <w:szCs w:val="22"/>
        </w:rPr>
        <w:t xml:space="preserve">Production Order Creation – converting planned orders into executable production orders</w:t>
      </w:r>
    </w:p>
    <w:p>
      <w:pPr>
        <w:pStyle w:val="ListParagraph"/>
        <w:numPr>
          <w:ilvl w:val="0"/>
          <w:numId w:val="2"/>
        </w:numPr>
        <w:spacing w:after="60" w:before="60"/>
      </w:pPr>
      <w:r>
        <w:rPr>
          <w:rFonts w:ascii="Arial" w:cs="Arial" w:eastAsia="Arial" w:hAnsi="Arial"/>
          <w:sz w:val="22"/>
          <w:szCs w:val="22"/>
        </w:rPr>
        <w:t xml:space="preserve">Production Execution – issuing goods, confirming operations, and receiving finished products</w:t>
      </w:r>
    </w:p>
    <w:p>
      <w:pPr>
        <w:pStyle w:val="ListParagraph"/>
        <w:numPr>
          <w:ilvl w:val="0"/>
          <w:numId w:val="2"/>
        </w:numPr>
        <w:spacing w:after="60" w:before="60"/>
      </w:pPr>
      <w:r>
        <w:rPr>
          <w:rFonts w:ascii="Arial" w:cs="Arial" w:eastAsia="Arial" w:hAnsi="Arial"/>
          <w:sz w:val="22"/>
          <w:szCs w:val="22"/>
        </w:rPr>
        <w:t xml:space="preserve">Closing &amp; Reporting – settlement of production orders and variance analysis</w:t>
      </w:r>
    </w:p>
    <w:p>
      <w:pPr>
        <w:spacing w:after="80" w:before="80"/>
      </w:pPr>
      <w:r>
        <w:t xml:space="preserve"/>
      </w:r>
    </w:p>
    <w:p>
      <w:pPr>
        <w:spacing w:after="80" w:before="80"/>
      </w:pPr>
      <w:r>
        <w:rPr>
          <w:rFonts w:ascii="Arial" w:cs="Arial" w:eastAsia="Arial" w:hAnsi="Arial"/>
          <w:sz w:val="22"/>
          <w:szCs w:val="22"/>
        </w:rPr>
        <w:t xml:space="preserve">This project simulates a real-world P2P cycle for a bicycle manufacturing company using SAP PP concepts, without direct system access, to demonstrate academic understanding of the module.</w:t>
      </w:r>
    </w:p>
    <w:p>
      <w:pPr>
        <w:spacing w:after="80" w:before="80"/>
      </w:pPr>
      <w:r>
        <w:t xml:space="preserve"/>
      </w:r>
    </w:p>
    <w:p>
      <w:pPr>
        <w:pStyle w:val="Heading1"/>
        <w:pBdr>
          <w:bottom w:val="single" w:color="2E75B6" w:sz="6" w:space="4"/>
        </w:pBdr>
        <w:spacing w:after="160" w:before="320"/>
      </w:pPr>
      <w:r>
        <w:rPr>
          <w:rFonts w:ascii="Arial" w:cs="Arial" w:eastAsia="Arial" w:hAnsi="Arial"/>
          <w:b/>
          <w:bCs/>
          <w:color w:val="1F3864"/>
          <w:sz w:val="32"/>
          <w:szCs w:val="32"/>
        </w:rPr>
        <w:t xml:space="preserve">2. Problem Statement</w:t>
      </w:r>
    </w:p>
    <w:p>
      <w:pPr>
        <w:spacing w:after="80" w:before="80"/>
      </w:pPr>
      <w:r>
        <w:rPr>
          <w:rFonts w:ascii="Arial" w:cs="Arial" w:eastAsia="Arial" w:hAnsi="Arial"/>
          <w:sz w:val="22"/>
          <w:szCs w:val="22"/>
        </w:rPr>
        <w:t xml:space="preserve">Traditional manual production planning in manufacturing companies suffers from several critical challenges:</w:t>
      </w:r>
    </w:p>
    <w:p>
      <w:pPr>
        <w:spacing w:after="80" w:before="80"/>
      </w:pPr>
      <w:r>
        <w:t xml:space="preserve"/>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Problem Area</w:t>
            </w:r>
          </w:p>
        </w:tc>
        <w:tc>
          <w:tcPr>
            <w:tcW w:type="dxa" w:w="2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Manual Process Issue</w:t>
            </w:r>
          </w:p>
        </w:tc>
        <w:tc>
          <w:tcPr>
            <w:tcW w:type="dxa" w:w="2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Business Impact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Demand Forecasting</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Excel-based, error-prone</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Overproduction or stockouts</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Material Requirements</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Manual BOM explosion</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Incorrect procurement quantities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Capacity Planning</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 real-time visibility</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Work center overloads</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Production Scheduling</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Paper-based traveler cards</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Delays and missed deadlines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Inventory Tracking</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Periodic manual counting</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Inaccurate stock levels</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Cost Control</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Post-hoc cost analysis</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Budget overruns go undetected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Reporting</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Static spreadsheet reports</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 real-time KPIs or alerts</w:t>
            </w:r>
          </w:p>
        </w:tc>
      </w:tr>
    </w:tbl>
    <w:p>
      <w:pPr>
        <w:spacing w:after="80" w:before="80"/>
      </w:pPr>
      <w:r>
        <w:t xml:space="preserve"/>
      </w:r>
    </w:p>
    <w:p>
      <w:pPr>
        <w:spacing w:after="80" w:before="80"/>
      </w:pPr>
      <w:r>
        <w:rPr>
          <w:rFonts w:ascii="Arial" w:cs="Arial" w:eastAsia="Arial" w:hAnsi="Arial"/>
          <w:sz w:val="22"/>
          <w:szCs w:val="22"/>
        </w:rPr>
        <w:t xml:space="preserve">SAP PP solves these problems by providing an integrated, real-time platform for all production planning activities.</w:t>
      </w:r>
    </w:p>
    <w:p>
      <w:r>
        <w:br w:type="page"/>
      </w:r>
    </w:p>
    <w:p>
      <w:pPr>
        <w:pStyle w:val="Heading1"/>
        <w:pBdr>
          <w:bottom w:val="single" w:color="2E75B6" w:sz="6" w:space="4"/>
        </w:pBdr>
        <w:spacing w:after="160" w:before="320"/>
      </w:pPr>
      <w:r>
        <w:rPr>
          <w:rFonts w:ascii="Arial" w:cs="Arial" w:eastAsia="Arial" w:hAnsi="Arial"/>
          <w:b/>
          <w:bCs/>
          <w:color w:val="1F3864"/>
          <w:sz w:val="32"/>
          <w:szCs w:val="32"/>
        </w:rPr>
        <w:t xml:space="preserve">3. SAP PP Solution Features</w:t>
      </w:r>
    </w:p>
    <w:p>
      <w:pPr>
        <w:pStyle w:val="Heading2"/>
        <w:spacing w:after="120" w:before="240"/>
      </w:pPr>
      <w:r>
        <w:rPr>
          <w:rFonts w:ascii="Arial" w:cs="Arial" w:eastAsia="Arial" w:hAnsi="Arial"/>
          <w:b/>
          <w:bCs/>
          <w:color w:val="2E75B6"/>
          <w:sz w:val="26"/>
          <w:szCs w:val="26"/>
        </w:rPr>
        <w:t xml:space="preserve">3.1 Core Functional Components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200"/>
      </w:tblGrid>
      <w:tr>
        <w:trPr>
          <w:tblHeader/>
        </w:trPr>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SAP Transaction</w:t>
            </w:r>
          </w:p>
        </w:tc>
        <w:tc>
          <w:tcPr>
            <w:tcW w:type="dxa" w:w="3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Material Master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MM01/MM02</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Central repository for all material data</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Bill of Materials (BOM)</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CS01/CS02</w:t>
            </w:r>
          </w:p>
        </w:tc>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Hierarchical component list for a product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Work Center</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CR01/CR02</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Defines machines, people, and capacity</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Routing</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CA01/CA02</w:t>
            </w:r>
          </w:p>
        </w:tc>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Sequence of operations to manufacture a product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MRP Run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MD01/MD02</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Calculates net requirements and planned orders</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Production Order</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CO01/CO02</w:t>
            </w:r>
          </w:p>
        </w:tc>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Execution document for manufacturing</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Goods Issue</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MB1A/MIGO</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Issues raw materials to production order</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Order Confirmation</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CO11N</w:t>
            </w:r>
          </w:p>
        </w:tc>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Records actual production quantities and time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Goods Receipt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MB31/MIGO</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Receives finished goods into stock</w:t>
            </w:r>
          </w:p>
        </w:tc>
      </w:tr>
      <w:tr>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Order Settlement</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KO88</w:t>
            </w:r>
          </w:p>
        </w:tc>
        <w:tc>
          <w:tcPr>
            <w:tcW w:type="dxa" w:w="3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Settles production variances to cost center</w:t>
            </w:r>
          </w:p>
        </w:tc>
      </w:tr>
    </w:tbl>
    <w:p>
      <w:r>
        <w:br w:type="page"/>
      </w:r>
    </w:p>
    <w:p>
      <w:pPr>
        <w:pStyle w:val="Heading1"/>
        <w:pBdr>
          <w:bottom w:val="single" w:color="2E75B6" w:sz="6" w:space="4"/>
        </w:pBdr>
        <w:spacing w:after="160" w:before="320"/>
      </w:pPr>
      <w:r>
        <w:rPr>
          <w:rFonts w:ascii="Arial" w:cs="Arial" w:eastAsia="Arial" w:hAnsi="Arial"/>
          <w:b/>
          <w:bCs/>
          <w:color w:val="1F3864"/>
          <w:sz w:val="32"/>
          <w:szCs w:val="32"/>
        </w:rPr>
        <w:t xml:space="preserve">4. Step-by-Step P2P Simulation – Bicycle Manufacturing</w:t>
      </w:r>
    </w:p>
    <w:p>
      <w:pPr>
        <w:pStyle w:val="Heading2"/>
        <w:spacing w:after="120" w:before="240"/>
      </w:pPr>
      <w:r>
        <w:rPr>
          <w:rFonts w:ascii="Arial" w:cs="Arial" w:eastAsia="Arial" w:hAnsi="Arial"/>
          <w:b/>
          <w:bCs/>
          <w:color w:val="2E75B6"/>
          <w:sz w:val="26"/>
          <w:szCs w:val="26"/>
        </w:rPr>
        <w:t xml:space="preserve">4.1 Material Master (MM)</w:t>
      </w:r>
    </w:p>
    <w:p>
      <w:pPr>
        <w:spacing w:after="80" w:before="80"/>
      </w:pPr>
      <w:r>
        <w:rPr>
          <w:rFonts w:ascii="Arial" w:cs="Arial" w:eastAsia="Arial" w:hAnsi="Arial"/>
          <w:sz w:val="22"/>
          <w:szCs w:val="22"/>
        </w:rPr>
        <w:t xml:space="preserve">The Material Master is the single source of truth for all materials. Each material has views: Basic Data, MRP, Purchasing, Accounting, and Costing.</w:t>
      </w:r>
    </w:p>
    <w:p>
      <w:pPr>
        <w:spacing w:after="80" w:before="8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900"/>
        <w:gridCol w:w="900"/>
        <w:gridCol w:w="900"/>
        <w:gridCol w:w="1100"/>
        <w:gridCol w:w="1300"/>
      </w:tblGrid>
      <w:tr>
        <w:trPr>
          <w:tblHeader/>
        </w:trPr>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Material No.</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Base UoM</w:t>
            </w:r>
          </w:p>
        </w:tc>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MRP Type</w:t>
            </w:r>
          </w:p>
        </w:tc>
        <w:tc>
          <w:tcPr>
            <w:tcW w:type="dxa" w:w="11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Safety Stock</w:t>
            </w:r>
          </w:p>
        </w:tc>
        <w:tc>
          <w:tcPr>
            <w:tcW w:type="dxa" w:w="13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Std. Price (INR)</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FG-BIKE-001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Mountain Bicycle – 26"</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FERT</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EA</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PD</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12,500</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SF-FRAME-001</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Bicycle Frame – Aluminium</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HALB</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EA</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PD</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20</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3,200</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SF-WHEEL-001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Wheel Assembly – 26"</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HALB</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EA</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PD</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1,800</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RM-ALUM-001</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Aluminium Tube – 2m</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ROH</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PD</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100</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450</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RM-TIRE-001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Rubber Tyre – 26"</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ROH</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EA</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PD</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80</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550</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RM-GEAR-001</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Gear Set – 21 Speed</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ROH</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EA</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PD</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50</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980</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RM-BRAKE-001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Disc Brake Assembly</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ROH</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EA</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PD</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60</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720</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RM-SPOKE-001</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Stainless Steel Spokes (pkt)</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ROH</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PKT</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PD</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30</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180</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RM-PAINT-001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Metallic Paint – 1L</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ROH</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PD</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320</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RM-SADDLE-01</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Ergonomic Saddle</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ROH</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EA</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PD</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30</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650</w:t>
            </w:r>
          </w:p>
        </w:tc>
      </w:tr>
    </w:tbl>
    <w:p>
      <w:pPr>
        <w:spacing w:after="80" w:before="80"/>
      </w:pPr>
      <w:r>
        <w:rPr>
          <w:rFonts w:ascii="Arial" w:cs="Arial" w:eastAsia="Arial" w:hAnsi="Arial"/>
          <w:i/>
          <w:iCs/>
          <w:color w:val="666666"/>
          <w:sz w:val="22"/>
          <w:szCs w:val="22"/>
        </w:rPr>
        <w:t xml:space="preserve">FERT = Finished Good | HALB = Semi-Finished | ROH = Raw Material | PD = MRP with Planned Orders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4.2 Bill of Materials (BOM) – FG-BIKE-001</w:t>
      </w:r>
    </w:p>
    <w:p>
      <w:pPr>
        <w:spacing w:after="80" w:before="80"/>
      </w:pPr>
      <w:r>
        <w:rPr>
          <w:rFonts w:ascii="Arial" w:cs="Arial" w:eastAsia="Arial" w:hAnsi="Arial"/>
          <w:sz w:val="22"/>
          <w:szCs w:val="22"/>
        </w:rPr>
        <w:t xml:space="preserve">The BOM defines all components required to manufacture one Mountain Bicycle (FG-BIKE-001):</w:t>
      </w:r>
    </w:p>
    <w:p>
      <w:pPr>
        <w:spacing w:after="80" w:before="8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2200"/>
        <w:gridCol w:w="800"/>
        <w:gridCol w:w="800"/>
        <w:gridCol w:w="1800"/>
      </w:tblGrid>
      <w:tr>
        <w:trPr>
          <w:tblHeader/>
        </w:trPr>
        <w:tc>
          <w:tcPr>
            <w:tcW w:type="dxa" w:w="13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BOM Level</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 No.</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 Description</w:t>
            </w:r>
          </w:p>
        </w:tc>
        <w:tc>
          <w:tcPr>
            <w:tcW w:type="dxa" w:w="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Qty</w:t>
            </w:r>
          </w:p>
        </w:tc>
        <w:tc>
          <w:tcPr>
            <w:tcW w:type="dxa" w:w="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UoM</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SF-FRAME-001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Bicycle Frame – Aluminium</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EA</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Assembly</w:t>
            </w:r>
          </w:p>
        </w:tc>
      </w:tr>
      <w:tr>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SF-WHEEL-001</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Wheel Assembly – 26"</w:t>
            </w:r>
          </w:p>
        </w:tc>
        <w:tc>
          <w:tcPr>
            <w:tcW w:type="dxa" w:w="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EA</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Assembly</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RM-GEAR-001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Gear Set – 21 Speed</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EA</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Raw Material</w:t>
            </w:r>
          </w:p>
        </w:tc>
      </w:tr>
      <w:tr>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RM-BRAKE-001</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Disc Brake Assembly</w:t>
            </w:r>
          </w:p>
        </w:tc>
        <w:tc>
          <w:tcPr>
            <w:tcW w:type="dxa" w:w="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EA</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Raw Material</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RM-SADDLE-01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Ergonomic Saddle</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EA</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Raw Material</w:t>
            </w:r>
          </w:p>
        </w:tc>
      </w:tr>
      <w:tr>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RM-ALUM-001</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Aluminium Tube – 2m</w:t>
            </w:r>
          </w:p>
        </w:tc>
        <w:tc>
          <w:tcPr>
            <w:tcW w:type="dxa" w:w="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5</w:t>
            </w:r>
          </w:p>
        </w:tc>
        <w:tc>
          <w:tcPr>
            <w:tcW w:type="dxa" w:w="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Raw Material</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RM-PAINT-001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Metallic Paint – 1L</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0.5</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Raw Material</w:t>
            </w:r>
          </w:p>
        </w:tc>
      </w:tr>
      <w:tr>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RM-TIRE-001</w:t>
            </w:r>
          </w:p>
        </w:tc>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Rubber Tyre – 26"</w:t>
            </w:r>
          </w:p>
        </w:tc>
        <w:tc>
          <w:tcPr>
            <w:tcW w:type="dxa" w:w="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2</w:t>
            </w:r>
          </w:p>
        </w:tc>
        <w:tc>
          <w:tcPr>
            <w:tcW w:type="dxa" w:w="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EA</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Raw Material</w:t>
            </w:r>
          </w:p>
        </w:tc>
      </w:tr>
      <w:tr>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RM-SPOKE-001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Stainless Steel Spokes (pkt)</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PKT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Raw Material</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4.3 Work Centers</w:t>
      </w:r>
    </w:p>
    <w:p>
      <w:pPr>
        <w:spacing w:after="80" w:before="80"/>
      </w:pPr>
      <w:r>
        <w:rPr>
          <w:rFonts w:ascii="Arial" w:cs="Arial" w:eastAsia="Arial" w:hAnsi="Arial"/>
          <w:sz w:val="22"/>
          <w:szCs w:val="22"/>
        </w:rPr>
        <w:t xml:space="preserve">Work Centers define where and how manufacturing operations are performed. Each has a capacity, cost rate, and scheduling parameters.</w:t>
      </w:r>
    </w:p>
    <w:p>
      <w:pPr>
        <w:spacing w:after="80" w:before="8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1500"/>
        <w:gridCol w:w="1700"/>
        <w:gridCol w:w="900"/>
      </w:tblGrid>
      <w:tr>
        <w:trPr>
          <w:tblHeader/>
        </w:trPr>
        <w:tc>
          <w:tcPr>
            <w:tcW w:type="dxa" w:w="1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Work Center</w:t>
            </w:r>
          </w:p>
        </w:tc>
        <w:tc>
          <w:tcPr>
            <w:tcW w:type="dxa" w:w="2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1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Capacity (hrs/day)</w:t>
            </w:r>
          </w:p>
        </w:tc>
        <w:tc>
          <w:tcPr>
            <w:tcW w:type="dxa" w:w="1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Cost Rate (INR/hr)</w:t>
            </w:r>
          </w:p>
        </w:tc>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Plant</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WC-FABRICATION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Frame Fabrication – CNC</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850</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PUNE</w:t>
            </w:r>
          </w:p>
        </w:tc>
      </w:tr>
      <w:tr>
        <w:tc>
          <w:tcPr>
            <w:tcW w:type="dxa" w:w="1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WC-WELDING</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Welding Station</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16</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750</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PUNE</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WC-PAINTING</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Paint Booth – Automated</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650</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PUNE</w:t>
            </w:r>
          </w:p>
        </w:tc>
      </w:tr>
      <w:tr>
        <w:tc>
          <w:tcPr>
            <w:tcW w:type="dxa" w:w="1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WC-ASSEMBLY</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Wheel &amp; Component Assembly</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16</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600</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PUNE</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WC-FINAL-ASM</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Final Bicycle Assembly</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600</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PUNE</w:t>
            </w:r>
          </w:p>
        </w:tc>
      </w:tr>
      <w:tr>
        <w:tc>
          <w:tcPr>
            <w:tcW w:type="dxa" w:w="1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WC-QC</w:t>
            </w:r>
          </w:p>
        </w:tc>
        <w:tc>
          <w:tcPr>
            <w:tcW w:type="dxa" w:w="2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Quality Control &amp; Testing</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8</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700</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PUNE</w:t>
            </w:r>
          </w:p>
        </w:tc>
      </w:tr>
      <w:tr>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WC-PACKING</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Packaging &amp; Dispatch</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400</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PUNE</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4.4 Routing – FG-BIKE-001 (Mountain Bicycle)</w:t>
      </w:r>
    </w:p>
    <w:p>
      <w:pPr>
        <w:spacing w:after="80" w:before="80"/>
      </w:pPr>
      <w:r>
        <w:rPr>
          <w:rFonts w:ascii="Arial" w:cs="Arial" w:eastAsia="Arial" w:hAnsi="Arial"/>
          <w:sz w:val="22"/>
          <w:szCs w:val="22"/>
        </w:rPr>
        <w:t xml:space="preserve">Routing defines the step-by-step manufacturing operations, their sequence, work centers, and standard times:</w:t>
      </w:r>
    </w:p>
    <w:p>
      <w:pPr>
        <w:spacing w:after="80" w:before="80"/>
      </w:pPr>
      <w:r>
        <w:t xml:space="preserve"/>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1800"/>
        <w:gridCol w:w="1000"/>
        <w:gridCol w:w="1100"/>
        <w:gridCol w:w="1100"/>
      </w:tblGrid>
      <w:tr>
        <w:trPr>
          <w:tblHeader/>
        </w:trPr>
        <w:tc>
          <w:tcPr>
            <w:tcW w:type="dxa" w:w="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 No.</w:t>
            </w:r>
          </w:p>
        </w:tc>
        <w:tc>
          <w:tcPr>
            <w:tcW w:type="dxa" w:w="25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Operation</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Work Center</w:t>
            </w:r>
          </w:p>
        </w:tc>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Setup Time</w:t>
            </w:r>
          </w:p>
        </w:tc>
        <w:tc>
          <w:tcPr>
            <w:tcW w:type="dxa" w:w="11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Machine Time</w:t>
            </w:r>
          </w:p>
        </w:tc>
        <w:tc>
          <w:tcPr>
            <w:tcW w:type="dxa" w:w="11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Labor Time</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0010</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Frame Cutting &amp; CNC Shaping</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WC-FABRICATION</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30 min</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90 min</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45 min</w:t>
            </w:r>
          </w:p>
        </w:tc>
      </w:tr>
      <w:tr>
        <w:tc>
          <w:tcPr>
            <w:tcW w:type="dxa" w:w="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0020</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Frame Welding &amp; Finishing</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WC-WELDING</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20 min</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60 min</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60 min</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0030</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Frame Surface Treatment &amp; Paint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WC-PAINTING</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15 min</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120 min</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30 min</w:t>
            </w:r>
          </w:p>
        </w:tc>
      </w:tr>
      <w:tr>
        <w:tc>
          <w:tcPr>
            <w:tcW w:type="dxa" w:w="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0040</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Wheel Assembly (2 wheels)</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WC-ASSEMBLY</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10 min</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45 min</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45 min</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0050</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Component Fitting (Gears, Brakes)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WC-FINAL-ASM</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15 min</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60 min</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60 min</w:t>
            </w:r>
          </w:p>
        </w:tc>
      </w:tr>
      <w:tr>
        <w:tc>
          <w:tcPr>
            <w:tcW w:type="dxa" w:w="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0060</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Saddle &amp; Handlebar Assembly</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WC-FINAL-ASM</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5 min</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20 min</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20 min</w:t>
            </w:r>
          </w:p>
        </w:tc>
      </w:tr>
      <w:tr>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0070</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Quality Check &amp; Road Test</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WC-QC</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 min</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30 min</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30 min</w:t>
            </w:r>
          </w:p>
        </w:tc>
      </w:tr>
      <w:tr>
        <w:tc>
          <w:tcPr>
            <w:tcW w:type="dxa" w:w="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0080</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Packaging &amp; Labeling</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WC-PACKING</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5 min</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15 min</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15 min</w:t>
            </w:r>
          </w:p>
        </w:tc>
      </w:tr>
    </w:tbl>
    <w:p>
      <w:pPr>
        <w:spacing w:after="80" w:before="80"/>
      </w:pPr>
      <w:r>
        <w:rPr>
          <w:rFonts w:ascii="Arial" w:cs="Arial" w:eastAsia="Arial" w:hAnsi="Arial"/>
          <w:i/>
          <w:iCs/>
          <w:color w:val="666666"/>
          <w:sz w:val="22"/>
          <w:szCs w:val="22"/>
        </w:rPr>
        <w:t xml:space="preserve">Total Standard Production Time per Bicycle: ~9.5 hours (including setup times)</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4.5 MRP Calculation – Demand vs. Raw Material Requirements</w:t>
      </w:r>
    </w:p>
    <w:p>
      <w:pPr>
        <w:spacing w:after="80" w:before="80"/>
      </w:pPr>
      <w:r>
        <w:rPr>
          <w:rFonts w:ascii="Arial" w:cs="Arial" w:eastAsia="Arial" w:hAnsi="Arial"/>
          <w:sz w:val="22"/>
          <w:szCs w:val="22"/>
        </w:rPr>
        <w:t xml:space="preserve">Scenario: Sales Order received for 50 Mountain Bicycles. Current stock levels and MRP net requirements:</w:t>
      </w:r>
    </w:p>
    <w:p>
      <w:pPr>
        <w:spacing w:after="80" w:before="8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200"/>
        <w:gridCol w:w="1200"/>
        <w:gridCol w:w="1000"/>
        <w:gridCol w:w="170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Material</w:t>
            </w:r>
          </w:p>
        </w:tc>
        <w:tc>
          <w:tcPr>
            <w:tcW w:type="dxa" w:w="11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Gross Req.</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Opening Stock</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Safety Stock</w:t>
            </w:r>
          </w:p>
        </w:tc>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Net Req.</w:t>
            </w:r>
          </w:p>
        </w:tc>
        <w:tc>
          <w:tcPr>
            <w:tcW w:type="dxa" w:w="1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Planned Order Qty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FG-BIKE-001 (Bicycle)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50 EA</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 EA</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 EA</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55 EA</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55 EA</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SF-FRAME-001 (Frame)</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55 EA</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8 EA</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20 EA</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67 EA</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67 EA</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SF-WHEEL-001 (Wheel Assy)</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110 EA</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15 EA</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40 EA</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135 EA</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140 EA</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RM-ALUM-001 (Alum. Tube)</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335 M</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50 M</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100 M</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385 M</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400 M</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RM-TIRE-001 (Tyre)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280 EA</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30 EA</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80 EA</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330 EA</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330 EA</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RM-GEAR-001 (Gear Set)</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55 EA</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10 EA</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50 EA</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95 EA</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100 EA</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RM-BRAKE-001 (Brakes)</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110 EA</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 EA</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60 EA</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150 EA</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150 EA</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RM-SADDLE-01 (Saddle)</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55 EA</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5 EA</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30 EA</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80 EA</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80 EA</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RM-SPOKE-001 (Spokes)</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220 PKT</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40 PKT</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30 PKT</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210 PKT</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210 PKT</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RM-PAINT-001 (Paint)</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27.5 L</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5 L</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40 L</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62.5 L</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65 L</w:t>
            </w:r>
          </w:p>
        </w:tc>
      </w:tr>
    </w:tbl>
    <w:p>
      <w:pPr>
        <w:spacing w:after="80" w:before="80"/>
      </w:pPr>
      <w:r>
        <w:rPr>
          <w:rFonts w:ascii="Arial" w:cs="Arial" w:eastAsia="Arial" w:hAnsi="Arial"/>
          <w:i/>
          <w:iCs/>
          <w:color w:val="666666"/>
          <w:sz w:val="22"/>
          <w:szCs w:val="22"/>
        </w:rPr>
        <w:t xml:space="preserve">Net Requirement = Gross Requirement + Safety Stock – Opening Stock  |  Planned Order rounded to lot size</w:t>
      </w:r>
    </w:p>
    <w:p>
      <w:pPr>
        <w:spacing w:after="80" w:before="80"/>
      </w:pPr>
      <w:r>
        <w:t xml:space="preserve"/>
      </w:r>
    </w:p>
    <w:p>
      <w:pPr>
        <w:pStyle w:val="Heading2"/>
        <w:spacing w:after="120" w:before="240"/>
      </w:pPr>
      <w:r>
        <w:rPr>
          <w:rFonts w:ascii="Arial" w:cs="Arial" w:eastAsia="Arial" w:hAnsi="Arial"/>
          <w:b/>
          <w:bCs/>
          <w:color w:val="2E75B6"/>
          <w:sz w:val="26"/>
          <w:szCs w:val="26"/>
        </w:rPr>
        <w:t xml:space="preserve">4.6 Production Orders</w:t>
      </w:r>
    </w:p>
    <w:p>
      <w:pPr>
        <w:spacing w:after="80" w:before="80"/>
      </w:pPr>
      <w:r>
        <w:rPr>
          <w:rFonts w:ascii="Arial" w:cs="Arial" w:eastAsia="Arial" w:hAnsi="Arial"/>
          <w:sz w:val="22"/>
          <w:szCs w:val="22"/>
        </w:rPr>
        <w:t xml:space="preserve">After MRP run, planned orders are converted to Production Orders (PO). Each PO is a legally binding manufacturing document:</w:t>
      </w:r>
    </w:p>
    <w:p>
      <w:pPr>
        <w:spacing w:after="80" w:before="8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800"/>
        <w:gridCol w:w="900"/>
        <w:gridCol w:w="1200"/>
        <w:gridCol w:w="1200"/>
        <w:gridCol w:w="1100"/>
      </w:tblGrid>
      <w:tr>
        <w:trPr>
          <w:tblHeader/>
        </w:trPr>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Prod. Order No.</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Material</w:t>
            </w:r>
          </w:p>
        </w:tc>
        <w:tc>
          <w:tcPr>
            <w:tcW w:type="dxa" w:w="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Qty</w:t>
            </w:r>
          </w:p>
        </w:tc>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Plant</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Start Date</w:t>
            </w:r>
          </w:p>
        </w:tc>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Finish Date</w:t>
            </w:r>
          </w:p>
        </w:tc>
        <w:tc>
          <w:tcPr>
            <w:tcW w:type="dxa" w:w="11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PO-2024-001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FG-BIKE-001</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55 EA</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PUNE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01-Apr-2025</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15-Apr-2025</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Released</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PO-2024-002</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SF-FRAME-001</w:t>
            </w:r>
          </w:p>
        </w:tc>
        <w:tc>
          <w:tcPr>
            <w:tcW w:type="dxa" w:w="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67 EA</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PUNE</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28-Mar-2025</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05-Apr-2025</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Released</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PO-2024-003</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SF-WHEEL-001</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140 EA</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PUNE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28-Mar-2025</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04-Apr-2025</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Released</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PO-2024-004</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FG-BIKE-001</w:t>
            </w:r>
          </w:p>
        </w:tc>
        <w:tc>
          <w:tcPr>
            <w:tcW w:type="dxa" w:w="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30 EA</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PUNE</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16-Apr-2025</w:t>
            </w:r>
          </w:p>
        </w:tc>
        <w:tc>
          <w:tcPr>
            <w:tcW w:type="dxa" w:w="1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25-Apr-2025</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Created</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PO-2024-005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FG-BIKE-001</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 EA</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PUNE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26-Apr-2025</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30-Apr-2025</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Created</w:t>
            </w:r>
          </w:p>
        </w:tc>
      </w:tr>
    </w:tbl>
    <w:p>
      <w:pPr>
        <w:spacing w:after="80" w:before="80"/>
      </w:pPr>
      <w:r>
        <w:t xml:space="preserve"/>
      </w:r>
    </w:p>
    <w:p>
      <w:pPr>
        <w:pStyle w:val="Heading2"/>
        <w:spacing w:after="120" w:before="240"/>
      </w:pPr>
      <w:r>
        <w:rPr>
          <w:rFonts w:ascii="Arial" w:cs="Arial" w:eastAsia="Arial" w:hAnsi="Arial"/>
          <w:b/>
          <w:bCs/>
          <w:color w:val="2E75B6"/>
          <w:sz w:val="26"/>
          <w:szCs w:val="26"/>
        </w:rPr>
        <w:t xml:space="preserve">4.7 Production Execution</w:t>
      </w:r>
    </w:p>
    <w:p>
      <w:pPr>
        <w:spacing w:after="80" w:before="180"/>
      </w:pPr>
      <w:r>
        <w:rPr>
          <w:rFonts w:ascii="Arial" w:cs="Arial" w:eastAsia="Arial" w:hAnsi="Arial"/>
          <w:b/>
          <w:bCs/>
          <w:color w:val="1F3864"/>
          <w:sz w:val="22"/>
          <w:szCs w:val="22"/>
        </w:rPr>
        <w:t xml:space="preserve">Step 1: Goods Issue (MB1A / MIGO)</w:t>
      </w:r>
    </w:p>
    <w:p>
      <w:pPr>
        <w:spacing w:after="80" w:before="80"/>
      </w:pPr>
      <w:r>
        <w:rPr>
          <w:rFonts w:ascii="Arial" w:cs="Arial" w:eastAsia="Arial" w:hAnsi="Arial"/>
          <w:sz w:val="22"/>
          <w:szCs w:val="22"/>
        </w:rPr>
        <w:t xml:space="preserve">Raw materials are issued from warehouse to production order. This reduces warehouse stock and increases WIP (Work-In-Progress) inventory.</w:t>
      </w:r>
    </w:p>
    <w:p>
      <w:pPr>
        <w:spacing w:after="80" w:before="8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000"/>
        <w:gridCol w:w="1300"/>
        <w:gridCol w:w="1100"/>
        <w:gridCol w:w="1600"/>
      </w:tblGrid>
      <w:tr>
        <w:trPr>
          <w:tblHeader/>
        </w:trPr>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Document No.</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Material</w:t>
            </w:r>
          </w:p>
        </w:tc>
        <w:tc>
          <w:tcPr>
            <w:tcW w:type="dxa" w:w="1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Issued Qty</w:t>
            </w:r>
          </w:p>
        </w:tc>
        <w:tc>
          <w:tcPr>
            <w:tcW w:type="dxa" w:w="13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Movement Type</w:t>
            </w:r>
          </w:p>
        </w:tc>
        <w:tc>
          <w:tcPr>
            <w:tcW w:type="dxa" w:w="11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Storage Loc.</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Cost (INR)</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GI-2024-001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RM-ALUM-001</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275 M</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261</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WH-01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1,23,750</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GI-2024-002</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RM-TIRE-001</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110 EA</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261</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WH-01</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60,500</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GI-2024-003</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RM-GEAR-001</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55 EA</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261</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WH-01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53,900</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GI-2024-004</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RM-BRAKE-001</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110 EA</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261</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WH-01</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79,200</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GI-2024-005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RM-SADDLE-01</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55 EA</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261</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WH-01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35,750</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GI-2024-006</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RM-PAINT-001</w:t>
            </w:r>
          </w:p>
        </w:tc>
        <w:tc>
          <w:tcPr>
            <w:tcW w:type="dxa" w:w="1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27.5 L</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261</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WH-01</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8,800</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GI-2024-007</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RM-SPOKE-001</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220 PKT</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261</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WH-01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39,600</w:t>
            </w:r>
          </w:p>
        </w:tc>
      </w:tr>
    </w:tbl>
    <w:p>
      <w:pPr>
        <w:spacing w:after="80" w:before="80"/>
      </w:pPr>
      <w:r>
        <w:t xml:space="preserve"/>
      </w:r>
    </w:p>
    <w:p>
      <w:pPr>
        <w:spacing w:after="80" w:before="180"/>
      </w:pPr>
      <w:r>
        <w:rPr>
          <w:rFonts w:ascii="Arial" w:cs="Arial" w:eastAsia="Arial" w:hAnsi="Arial"/>
          <w:b/>
          <w:bCs/>
          <w:color w:val="1F3864"/>
          <w:sz w:val="22"/>
          <w:szCs w:val="22"/>
        </w:rPr>
        <w:t xml:space="preserve">Step 2: Operation Confirmations (CO11N)</w:t>
      </w:r>
    </w:p>
    <w:p>
      <w:pPr>
        <w:spacing w:after="80" w:before="80"/>
      </w:pPr>
      <w:r>
        <w:rPr>
          <w:rFonts w:ascii="Arial" w:cs="Arial" w:eastAsia="Arial" w:hAnsi="Arial"/>
          <w:sz w:val="22"/>
          <w:szCs w:val="22"/>
        </w:rPr>
        <w:t xml:space="preserve">Each work center operation is confirmed with actual quantities and times:</w:t>
      </w:r>
    </w:p>
    <w:p>
      <w:pPr>
        <w:spacing w:after="80" w:before="80"/>
      </w:pPr>
      <w:r>
        <w:t xml:space="preserve"/>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600"/>
        <w:gridCol w:w="1300"/>
        <w:gridCol w:w="1100"/>
        <w:gridCol w:w="1400"/>
      </w:tblGrid>
      <w:tr>
        <w:trPr>
          <w:tblHeader/>
        </w:trPr>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Order No.</w:t>
            </w:r>
          </w:p>
        </w:tc>
        <w:tc>
          <w:tcPr>
            <w:tcW w:type="dxa" w:w="1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Operation</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Work Center</w:t>
            </w:r>
          </w:p>
        </w:tc>
        <w:tc>
          <w:tcPr>
            <w:tcW w:type="dxa" w:w="13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Confirmed Qty</w:t>
            </w:r>
          </w:p>
        </w:tc>
        <w:tc>
          <w:tcPr>
            <w:tcW w:type="dxa" w:w="11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Actual Time</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Yield / Scrap</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PO-2024-001</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0010 – Frame CNC</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WC-FABRICATION</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55 EA</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92 hrs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54 EA / 1 EA</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PO-2024-001</w:t>
            </w:r>
          </w:p>
        </w:tc>
        <w:tc>
          <w:tcPr>
            <w:tcW w:type="dxa" w:w="1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0020 – Frame Welding</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WC-WELDING</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54 EA</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58 hrs</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54 EA / 0 EA</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PO-2024-001</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0030 – Painting</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WC-PAINTING</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54 EA</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110 hrs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54 EA / 0 EA</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PO-2024-001</w:t>
            </w:r>
          </w:p>
        </w:tc>
        <w:tc>
          <w:tcPr>
            <w:tcW w:type="dxa" w:w="1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0040 – Wheel Assembly</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WC-ASSEMBLY</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54 EA</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48 hrs</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54 EA / 0 EA</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PO-2024-001</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0050 – Component Fit</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WC-FINAL-ASM</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54 EA</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63 hrs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53 EA / 1 EA</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PO-2024-001</w:t>
            </w:r>
          </w:p>
        </w:tc>
        <w:tc>
          <w:tcPr>
            <w:tcW w:type="dxa" w:w="1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0060 – Saddle/Handle</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WC-FINAL-ASM</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53 EA</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22 hrs</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53 EA / 0 EA</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PO-2024-001</w:t>
            </w:r>
          </w:p>
        </w:tc>
        <w:tc>
          <w:tcPr>
            <w:tcW w:type="dxa" w:w="1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0070 – QC Testing</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WC-QC</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53 EA</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35 hrs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52 EA / 1 EA</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PO-2024-001</w:t>
            </w:r>
          </w:p>
        </w:tc>
        <w:tc>
          <w:tcPr>
            <w:tcW w:type="dxa" w:w="1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0080 – Packaging</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WC-PACKING</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52 EA</w:t>
            </w:r>
          </w:p>
        </w:tc>
        <w:tc>
          <w:tcPr>
            <w:tcW w:type="dxa" w:w="11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18 hrs</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52 EA / 0 EA</w:t>
            </w:r>
          </w:p>
        </w:tc>
      </w:tr>
    </w:tbl>
    <w:p>
      <w:pPr>
        <w:spacing w:after="80" w:before="80"/>
      </w:pPr>
      <w:r>
        <w:t xml:space="preserve"/>
      </w:r>
    </w:p>
    <w:p>
      <w:pPr>
        <w:spacing w:after="80" w:before="180"/>
      </w:pPr>
      <w:r>
        <w:rPr>
          <w:rFonts w:ascii="Arial" w:cs="Arial" w:eastAsia="Arial" w:hAnsi="Arial"/>
          <w:b/>
          <w:bCs/>
          <w:color w:val="1F3864"/>
          <w:sz w:val="22"/>
          <w:szCs w:val="22"/>
        </w:rPr>
        <w:t xml:space="preserve">Step 3: Goods Receipt (MB31 / MIGO)</w:t>
      </w:r>
    </w:p>
    <w:p>
      <w:pPr>
        <w:spacing w:after="80" w:before="80"/>
      </w:pPr>
      <w:r>
        <w:rPr>
          <w:rFonts w:ascii="Arial" w:cs="Arial" w:eastAsia="Arial" w:hAnsi="Arial"/>
          <w:sz w:val="22"/>
          <w:szCs w:val="22"/>
        </w:rPr>
        <w:t xml:space="preserve">Finished bicycles are received into the finished goods warehouse (Movement Type 101):</w:t>
      </w:r>
    </w:p>
    <w:p>
      <w:pPr>
        <w:spacing w:after="80" w:before="80"/>
      </w:pPr>
      <w:r>
        <w:t xml:space="preserve"/>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1400"/>
        <w:gridCol w:w="900"/>
        <w:gridCol w:w="1700"/>
        <w:gridCol w:w="1400"/>
      </w:tblGrid>
      <w:tr>
        <w:trPr>
          <w:tblHeader/>
        </w:trPr>
        <w:tc>
          <w:tcPr>
            <w:tcW w:type="dxa" w:w="1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 Document</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Material</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Order No.</w:t>
            </w:r>
          </w:p>
        </w:tc>
        <w:tc>
          <w:tcPr>
            <w:tcW w:type="dxa" w:w="9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 Qty</w:t>
            </w:r>
          </w:p>
        </w:tc>
        <w:tc>
          <w:tcPr>
            <w:tcW w:type="dxa" w:w="17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Valuation (INR)</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Storage Loc.</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GR-2024-001</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FG-BIKE-001</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PO-2024-001</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52 EA</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6,50,000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FG-STORE</w:t>
            </w:r>
          </w:p>
        </w:tc>
      </w:tr>
      <w:tr>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GR-2024-002</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FG-BIKE-001</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PO-2024-002</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28 EA</w:t>
            </w:r>
          </w:p>
        </w:tc>
        <w:tc>
          <w:tcPr>
            <w:tcW w:type="dxa" w:w="17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3,50,000</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FG-STORE</w:t>
            </w:r>
          </w:p>
        </w:tc>
      </w:tr>
      <w:tr>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GR-2024-003</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FG-BIKE-001</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PO-2024-003</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19 EA</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2,37,500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FG-STORE</w:t>
            </w:r>
          </w:p>
        </w:tc>
      </w:tr>
    </w:tbl>
    <w:p>
      <w:r>
        <w:br w:type="page"/>
      </w:r>
    </w:p>
    <w:p>
      <w:pPr>
        <w:pStyle w:val="Heading1"/>
        <w:pBdr>
          <w:bottom w:val="single" w:color="2E75B6" w:sz="6" w:space="4"/>
        </w:pBdr>
        <w:spacing w:after="160" w:before="320"/>
      </w:pPr>
      <w:r>
        <w:rPr>
          <w:rFonts w:ascii="Arial" w:cs="Arial" w:eastAsia="Arial" w:hAnsi="Arial"/>
          <w:b/>
          <w:bCs/>
          <w:color w:val="1F3864"/>
          <w:sz w:val="32"/>
          <w:szCs w:val="32"/>
        </w:rPr>
        <w:t xml:space="preserve">5. P2P Process Flow Diagram</w:t>
      </w:r>
    </w:p>
    <w:p>
      <w:pPr>
        <w:spacing w:after="80" w:before="80"/>
      </w:pPr>
      <w:r>
        <w:t xml:space="preserve"/>
      </w:r>
    </w:p>
    <w:p>
      <w:pPr>
        <w:spacing w:after="80" w:before="80"/>
      </w:pPr>
      <w:r>
        <w:rPr>
          <w:rFonts w:ascii="Arial" w:cs="Arial" w:eastAsia="Arial" w:hAnsi="Arial"/>
          <w:sz w:val="22"/>
          <w:szCs w:val="22"/>
        </w:rPr>
        <w:t xml:space="preserve">The following text diagram represents the Plan-to-Produce cycle:</w:t>
      </w:r>
    </w:p>
    <w:p>
      <w:pPr>
        <w:spacing w:after="80" w:before="80"/>
      </w:pPr>
      <w:r>
        <w:t xml:space="preserve"/>
      </w:r>
    </w:p>
    <w:p>
      <w:pPr>
        <w:pBdr>
          <w:left w:val="single" w:color="2E75B6" w:sz="12"/>
        </w:pBdr>
        <w:shd w:fill="F5F5F5" w:val="clear"/>
        <w:spacing w:after="120" w:before="120"/>
      </w:pPr>
      <w:r>
        <w:rPr>
          <w:rFonts w:ascii="Courier New" w:cs="Courier New" w:eastAsia="Courier New" w:hAnsi="Courier New"/>
          <w:b/>
          <w:bCs/>
          <w:color w:val="1F3864"/>
          <w:sz w:val="18"/>
          <w:szCs w:val="18"/>
        </w:rPr>
        <w:t xml:space="preserve">DEMAND MANAGEMENT</w:t>
      </w:r>
      <w:r>
        <w:rPr>
          <w:rFonts w:ascii="Courier New" w:cs="Courier New" w:eastAsia="Courier New" w:hAnsi="Courier New"/>
          <w:sz w:val="18"/>
          <w:szCs w:val="18"/>
        </w:rPr>
        <w:t xml:space="preserve">  →  Sales Order / Planned Independent Requirement (PIR)</w:t>
      </w:r>
    </w:p>
    <w:p>
      <w:pPr>
        <w:spacing w:after="0" w:before="0"/>
      </w:pPr>
      <w:r>
        <w:rPr>
          <w:rFonts w:ascii="Courier New" w:cs="Courier New" w:eastAsia="Courier New" w:hAnsi="Courier New"/>
          <w:color w:val="888888"/>
          <w:sz w:val="18"/>
          <w:szCs w:val="18"/>
        </w:rPr>
        <w:t xml:space="preserve">         |</w:t>
      </w:r>
    </w:p>
    <w:p>
      <w:pPr>
        <w:spacing w:after="0" w:before="0"/>
      </w:pPr>
      <w:r>
        <w:rPr>
          <w:rFonts w:ascii="Courier New" w:cs="Courier New" w:eastAsia="Courier New" w:hAnsi="Courier New"/>
          <w:color w:val="2E75B6"/>
          <w:sz w:val="18"/>
          <w:szCs w:val="18"/>
        </w:rPr>
        <w:t xml:space="preserve">         ▼</w:t>
      </w:r>
    </w:p>
    <w:p>
      <w:pPr>
        <w:pBdr>
          <w:left w:val="single" w:color="2E75B6" w:sz="12"/>
        </w:pBdr>
        <w:shd w:fill="F5F5F5" w:val="clear"/>
        <w:spacing w:after="0" w:before="0"/>
      </w:pPr>
      <w:r>
        <w:rPr>
          <w:rFonts w:ascii="Courier New" w:cs="Courier New" w:eastAsia="Courier New" w:hAnsi="Courier New"/>
          <w:b/>
          <w:bCs/>
          <w:color w:val="1F3864"/>
          <w:sz w:val="18"/>
          <w:szCs w:val="18"/>
        </w:rPr>
        <w:t xml:space="preserve">MRP RUN (MD01)</w:t>
      </w:r>
      <w:r>
        <w:rPr>
          <w:rFonts w:ascii="Courier New" w:cs="Courier New" w:eastAsia="Courier New" w:hAnsi="Courier New"/>
          <w:sz w:val="18"/>
          <w:szCs w:val="18"/>
        </w:rPr>
        <w:t xml:space="preserve">             →  BOM Explosion + Net Requirement Calc.</w:t>
      </w:r>
    </w:p>
    <w:p>
      <w:pPr>
        <w:spacing w:after="0" w:before="0"/>
      </w:pPr>
      <w:r>
        <w:rPr>
          <w:rFonts w:ascii="Courier New" w:cs="Courier New" w:eastAsia="Courier New" w:hAnsi="Courier New"/>
          <w:color w:val="888888"/>
          <w:sz w:val="18"/>
          <w:szCs w:val="18"/>
        </w:rPr>
        <w:t xml:space="preserve">         |</w:t>
      </w:r>
    </w:p>
    <w:p>
      <w:pPr>
        <w:spacing w:after="0" w:before="0"/>
      </w:pPr>
      <w:r>
        <w:rPr>
          <w:rFonts w:ascii="Courier New" w:cs="Courier New" w:eastAsia="Courier New" w:hAnsi="Courier New"/>
          <w:color w:val="2E75B6"/>
          <w:sz w:val="18"/>
          <w:szCs w:val="18"/>
        </w:rPr>
        <w:t xml:space="preserve">         ▼</w:t>
      </w:r>
    </w:p>
    <w:p>
      <w:pPr>
        <w:pBdr>
          <w:left w:val="single" w:color="2E75B6" w:sz="12"/>
        </w:pBdr>
        <w:shd w:fill="F5F5F5" w:val="clear"/>
        <w:spacing w:after="0" w:before="0"/>
      </w:pPr>
      <w:r>
        <w:rPr>
          <w:rFonts w:ascii="Courier New" w:cs="Courier New" w:eastAsia="Courier New" w:hAnsi="Courier New"/>
          <w:b/>
          <w:bCs/>
          <w:color w:val="1F3864"/>
          <w:sz w:val="18"/>
          <w:szCs w:val="18"/>
        </w:rPr>
        <w:t xml:space="preserve">PLANNED ORDERS</w:t>
      </w:r>
      <w:r>
        <w:rPr>
          <w:rFonts w:ascii="Courier New" w:cs="Courier New" w:eastAsia="Courier New" w:hAnsi="Courier New"/>
          <w:sz w:val="18"/>
          <w:szCs w:val="18"/>
        </w:rPr>
        <w:t xml:space="preserve">         →  System-Generated Procurement/Production Proposals</w:t>
      </w:r>
    </w:p>
    <w:p>
      <w:pPr>
        <w:spacing w:after="0" w:before="0"/>
      </w:pPr>
      <w:r>
        <w:rPr>
          <w:rFonts w:ascii="Courier New" w:cs="Courier New" w:eastAsia="Courier New" w:hAnsi="Courier New"/>
          <w:color w:val="888888"/>
          <w:sz w:val="18"/>
          <w:szCs w:val="18"/>
        </w:rPr>
        <w:t xml:space="preserve">         |</w:t>
      </w:r>
    </w:p>
    <w:p>
      <w:pPr>
        <w:spacing w:after="0" w:before="0"/>
      </w:pPr>
      <w:r>
        <w:rPr>
          <w:rFonts w:ascii="Courier New" w:cs="Courier New" w:eastAsia="Courier New" w:hAnsi="Courier New"/>
          <w:color w:val="2E75B6"/>
          <w:sz w:val="18"/>
          <w:szCs w:val="18"/>
        </w:rPr>
        <w:t xml:space="preserve">         ▼</w:t>
      </w:r>
    </w:p>
    <w:p>
      <w:pPr>
        <w:pBdr>
          <w:left w:val="single" w:color="2E75B6" w:sz="12"/>
        </w:pBdr>
        <w:shd w:fill="F5F5F5" w:val="clear"/>
        <w:spacing w:after="0" w:before="0"/>
      </w:pPr>
      <w:r>
        <w:rPr>
          <w:rFonts w:ascii="Courier New" w:cs="Courier New" w:eastAsia="Courier New" w:hAnsi="Courier New"/>
          <w:b/>
          <w:bCs/>
          <w:color w:val="1F3864"/>
          <w:sz w:val="18"/>
          <w:szCs w:val="18"/>
        </w:rPr>
        <w:t xml:space="preserve">PRODUCTION ORDER (CO01)</w:t>
      </w:r>
      <w:r>
        <w:rPr>
          <w:rFonts w:ascii="Courier New" w:cs="Courier New" w:eastAsia="Courier New" w:hAnsi="Courier New"/>
          <w:sz w:val="18"/>
          <w:szCs w:val="18"/>
        </w:rPr>
        <w:t xml:space="preserve">  →  Release Order → Print Shop Floor Papers</w:t>
      </w:r>
    </w:p>
    <w:p>
      <w:pPr>
        <w:spacing w:after="0" w:before="0"/>
      </w:pPr>
      <w:r>
        <w:rPr>
          <w:rFonts w:ascii="Courier New" w:cs="Courier New" w:eastAsia="Courier New" w:hAnsi="Courier New"/>
          <w:color w:val="888888"/>
          <w:sz w:val="18"/>
          <w:szCs w:val="18"/>
        </w:rPr>
        <w:t xml:space="preserve">         |</w:t>
      </w:r>
    </w:p>
    <w:p>
      <w:pPr>
        <w:spacing w:after="0" w:before="0"/>
      </w:pPr>
      <w:r>
        <w:rPr>
          <w:rFonts w:ascii="Courier New" w:cs="Courier New" w:eastAsia="Courier New" w:hAnsi="Courier New"/>
          <w:color w:val="2E75B6"/>
          <w:sz w:val="18"/>
          <w:szCs w:val="18"/>
        </w:rPr>
        <w:t xml:space="preserve">         ▼</w:t>
      </w:r>
    </w:p>
    <w:p>
      <w:pPr>
        <w:pBdr>
          <w:left w:val="single" w:color="2E75B6" w:sz="12"/>
        </w:pBdr>
        <w:shd w:fill="F5F5F5" w:val="clear"/>
        <w:spacing w:after="0" w:before="0"/>
      </w:pPr>
      <w:r>
        <w:rPr>
          <w:rFonts w:ascii="Courier New" w:cs="Courier New" w:eastAsia="Courier New" w:hAnsi="Courier New"/>
          <w:b/>
          <w:bCs/>
          <w:color w:val="1F3864"/>
          <w:sz w:val="18"/>
          <w:szCs w:val="18"/>
        </w:rPr>
        <w:t xml:space="preserve">GOODS ISSUE (MIGO)</w:t>
      </w:r>
      <w:r>
        <w:rPr>
          <w:rFonts w:ascii="Courier New" w:cs="Courier New" w:eastAsia="Courier New" w:hAnsi="Courier New"/>
          <w:sz w:val="18"/>
          <w:szCs w:val="18"/>
        </w:rPr>
        <w:t xml:space="preserve">         →  Issue Raw Materials from WH (Mvt Type 261)</w:t>
      </w:r>
    </w:p>
    <w:p>
      <w:pPr>
        <w:spacing w:after="0" w:before="0"/>
      </w:pPr>
      <w:r>
        <w:rPr>
          <w:rFonts w:ascii="Courier New" w:cs="Courier New" w:eastAsia="Courier New" w:hAnsi="Courier New"/>
          <w:color w:val="888888"/>
          <w:sz w:val="18"/>
          <w:szCs w:val="18"/>
        </w:rPr>
        <w:t xml:space="preserve">         |</w:t>
      </w:r>
    </w:p>
    <w:p>
      <w:pPr>
        <w:spacing w:after="0" w:before="0"/>
      </w:pPr>
      <w:r>
        <w:rPr>
          <w:rFonts w:ascii="Courier New" w:cs="Courier New" w:eastAsia="Courier New" w:hAnsi="Courier New"/>
          <w:color w:val="2E75B6"/>
          <w:sz w:val="18"/>
          <w:szCs w:val="18"/>
        </w:rPr>
        <w:t xml:space="preserve">         ▼</w:t>
      </w:r>
    </w:p>
    <w:p>
      <w:pPr>
        <w:pBdr>
          <w:left w:val="single" w:color="2E75B6" w:sz="12"/>
        </w:pBdr>
        <w:shd w:fill="F5F5F5" w:val="clear"/>
        <w:spacing w:after="0" w:before="0"/>
      </w:pPr>
      <w:r>
        <w:rPr>
          <w:rFonts w:ascii="Courier New" w:cs="Courier New" w:eastAsia="Courier New" w:hAnsi="Courier New"/>
          <w:b/>
          <w:bCs/>
          <w:color w:val="1F3864"/>
          <w:sz w:val="18"/>
          <w:szCs w:val="18"/>
        </w:rPr>
        <w:t xml:space="preserve">PRODUCTION EXECUTION</w:t>
      </w:r>
      <w:r>
        <w:rPr>
          <w:rFonts w:ascii="Courier New" w:cs="Courier New" w:eastAsia="Courier New" w:hAnsi="Courier New"/>
          <w:sz w:val="18"/>
          <w:szCs w:val="18"/>
        </w:rPr>
        <w:t xml:space="preserve">  →  Work Centers Execute Routing Operations</w:t>
      </w:r>
    </w:p>
    <w:p>
      <w:pPr>
        <w:spacing w:after="0" w:before="0"/>
      </w:pPr>
      <w:r>
        <w:rPr>
          <w:rFonts w:ascii="Courier New" w:cs="Courier New" w:eastAsia="Courier New" w:hAnsi="Courier New"/>
          <w:color w:val="888888"/>
          <w:sz w:val="18"/>
          <w:szCs w:val="18"/>
        </w:rPr>
        <w:t xml:space="preserve">         |</w:t>
      </w:r>
    </w:p>
    <w:p>
      <w:pPr>
        <w:spacing w:after="0" w:before="0"/>
      </w:pPr>
      <w:r>
        <w:rPr>
          <w:rFonts w:ascii="Courier New" w:cs="Courier New" w:eastAsia="Courier New" w:hAnsi="Courier New"/>
          <w:color w:val="2E75B6"/>
          <w:sz w:val="18"/>
          <w:szCs w:val="18"/>
        </w:rPr>
        <w:t xml:space="preserve">         ▼</w:t>
      </w:r>
    </w:p>
    <w:p>
      <w:pPr>
        <w:pBdr>
          <w:left w:val="single" w:color="2E75B6" w:sz="12"/>
        </w:pBdr>
        <w:shd w:fill="F5F5F5" w:val="clear"/>
        <w:spacing w:after="0" w:before="0"/>
      </w:pPr>
      <w:r>
        <w:rPr>
          <w:rFonts w:ascii="Courier New" w:cs="Courier New" w:eastAsia="Courier New" w:hAnsi="Courier New"/>
          <w:b/>
          <w:bCs/>
          <w:color w:val="1F3864"/>
          <w:sz w:val="18"/>
          <w:szCs w:val="18"/>
        </w:rPr>
        <w:t xml:space="preserve">ORDER CONFIRMATION (CO11N)</w:t>
      </w:r>
      <w:r>
        <w:rPr>
          <w:rFonts w:ascii="Courier New" w:cs="Courier New" w:eastAsia="Courier New" w:hAnsi="Courier New"/>
          <w:sz w:val="18"/>
          <w:szCs w:val="18"/>
        </w:rPr>
        <w:t xml:space="preserve">  →  Confirm Qty, Time, Scrap per Operation</w:t>
      </w:r>
    </w:p>
    <w:p>
      <w:pPr>
        <w:spacing w:after="0" w:before="0"/>
      </w:pPr>
      <w:r>
        <w:rPr>
          <w:rFonts w:ascii="Courier New" w:cs="Courier New" w:eastAsia="Courier New" w:hAnsi="Courier New"/>
          <w:color w:val="888888"/>
          <w:sz w:val="18"/>
          <w:szCs w:val="18"/>
        </w:rPr>
        <w:t xml:space="preserve">         |</w:t>
      </w:r>
    </w:p>
    <w:p>
      <w:pPr>
        <w:spacing w:after="0" w:before="0"/>
      </w:pPr>
      <w:r>
        <w:rPr>
          <w:rFonts w:ascii="Courier New" w:cs="Courier New" w:eastAsia="Courier New" w:hAnsi="Courier New"/>
          <w:color w:val="2E75B6"/>
          <w:sz w:val="18"/>
          <w:szCs w:val="18"/>
        </w:rPr>
        <w:t xml:space="preserve">         ▼</w:t>
      </w:r>
    </w:p>
    <w:p>
      <w:pPr>
        <w:pBdr>
          <w:left w:val="single" w:color="2E75B6" w:sz="12"/>
        </w:pBdr>
        <w:shd w:fill="F5F5F5" w:val="clear"/>
        <w:spacing w:after="120" w:before="0"/>
      </w:pPr>
      <w:r>
        <w:rPr>
          <w:rFonts w:ascii="Courier New" w:cs="Courier New" w:eastAsia="Courier New" w:hAnsi="Courier New"/>
          <w:b/>
          <w:bCs/>
          <w:color w:val="1F3864"/>
          <w:sz w:val="18"/>
          <w:szCs w:val="18"/>
        </w:rPr>
        <w:t xml:space="preserve">GOODS RECEIPT (MB31)</w:t>
      </w:r>
      <w:r>
        <w:rPr>
          <w:rFonts w:ascii="Courier New" w:cs="Courier New" w:eastAsia="Courier New" w:hAnsi="Courier New"/>
          <w:sz w:val="18"/>
          <w:szCs w:val="18"/>
        </w:rPr>
        <w:t xml:space="preserve">       →  FG Received into Stock (Mvt Type 101)</w:t>
      </w:r>
    </w:p>
    <w:p>
      <w:pPr>
        <w:spacing w:after="0" w:before="0"/>
      </w:pPr>
      <w:r>
        <w:rPr>
          <w:rFonts w:ascii="Courier New" w:cs="Courier New" w:eastAsia="Courier New" w:hAnsi="Courier New"/>
          <w:color w:val="888888"/>
          <w:sz w:val="18"/>
          <w:szCs w:val="18"/>
        </w:rPr>
        <w:t xml:space="preserve">         |</w:t>
      </w:r>
    </w:p>
    <w:p>
      <w:pPr>
        <w:spacing w:after="0" w:before="0"/>
      </w:pPr>
      <w:r>
        <w:rPr>
          <w:rFonts w:ascii="Courier New" w:cs="Courier New" w:eastAsia="Courier New" w:hAnsi="Courier New"/>
          <w:color w:val="2E75B6"/>
          <w:sz w:val="18"/>
          <w:szCs w:val="18"/>
        </w:rPr>
        <w:t xml:space="preserve">         ▼</w:t>
      </w:r>
    </w:p>
    <w:p>
      <w:pPr>
        <w:pBdr>
          <w:left w:val="single" w:color="27AE60" w:sz="12"/>
        </w:pBdr>
        <w:shd w:fill="E8F8F5" w:val="clear"/>
        <w:spacing w:after="120" w:before="0"/>
      </w:pPr>
      <w:r>
        <w:rPr>
          <w:rFonts w:ascii="Courier New" w:cs="Courier New" w:eastAsia="Courier New" w:hAnsi="Courier New"/>
          <w:b/>
          <w:bCs/>
          <w:color w:val="1A7A46"/>
          <w:sz w:val="18"/>
          <w:szCs w:val="18"/>
        </w:rPr>
        <w:t xml:space="preserve">ORDER SETTLEMENT (KO88)</w:t>
      </w:r>
      <w:r>
        <w:rPr>
          <w:rFonts w:ascii="Courier New" w:cs="Courier New" w:eastAsia="Courier New" w:hAnsi="Courier New"/>
          <w:sz w:val="18"/>
          <w:szCs w:val="18"/>
        </w:rPr>
        <w:t xml:space="preserve">   →  Variance Analysis &amp; Cost Settlement</w:t>
      </w:r>
    </w:p>
    <w:p>
      <w:r>
        <w:br w:type="page"/>
      </w:r>
    </w:p>
    <w:p>
      <w:pPr>
        <w:pStyle w:val="Heading1"/>
        <w:pBdr>
          <w:bottom w:val="single" w:color="2E75B6" w:sz="6" w:space="4"/>
        </w:pBdr>
        <w:spacing w:after="160" w:before="320"/>
      </w:pPr>
      <w:r>
        <w:rPr>
          <w:rFonts w:ascii="Arial" w:cs="Arial" w:eastAsia="Arial" w:hAnsi="Arial"/>
          <w:b/>
          <w:bCs/>
          <w:color w:val="1F3864"/>
          <w:sz w:val="32"/>
          <w:szCs w:val="32"/>
        </w:rPr>
        <w:t xml:space="preserve">6. Technology Stack</w:t>
      </w:r>
    </w:p>
    <w:p>
      <w:pPr>
        <w:spacing w:after="80" w:before="80"/>
      </w:pPr>
      <w:r>
        <w:t xml:space="preserve"/>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3000"/>
      </w:tblGrid>
      <w:tr>
        <w:trPr>
          <w:tblHeader/>
        </w:trP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ERP Platform</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SAP ECC 6.0 / SAP S/4HANA</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Core production planning module</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Data Simulation</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Microsoft Excel 2021 / 365</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Dataset creation and storage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Microsoft Excel (Pivot + Charts)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KPI visualization and reporting</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Documentation</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Microsoft Word / PDF</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Project report and submission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Version Control</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GitHub</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Code and file repository</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Process Diagrams</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Draw.io / Manual text diagrams</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P2P flow visualization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Programming</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JavaScript (docx library)</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Automated document generation</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Data Analysis</w:t>
            </w:r>
          </w:p>
        </w:tc>
        <w:tc>
          <w:tcPr>
            <w:tcW w:type="dxa" w:w="2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Python (openpyxl, xlsxwriter)</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Dataset and dashboard generation</w:t>
            </w:r>
          </w:p>
        </w:tc>
      </w:tr>
    </w:tbl>
    <w:p>
      <w:r>
        <w:br w:type="page"/>
      </w:r>
    </w:p>
    <w:p>
      <w:pPr>
        <w:pStyle w:val="Heading1"/>
        <w:pBdr>
          <w:bottom w:val="single" w:color="2E75B6" w:sz="6" w:space="4"/>
        </w:pBdr>
        <w:spacing w:after="160" w:before="320"/>
      </w:pPr>
      <w:r>
        <w:rPr>
          <w:rFonts w:ascii="Arial" w:cs="Arial" w:eastAsia="Arial" w:hAnsi="Arial"/>
          <w:b/>
          <w:bCs/>
          <w:color w:val="1F3864"/>
          <w:sz w:val="32"/>
          <w:szCs w:val="32"/>
        </w:rPr>
        <w:t xml:space="preserve">7. Unique Points of This Project</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End-to-End Simulation: Covers all 8 stages of the P2P cycle from demand to settlement – rarely done in academic projects</w:t>
      </w:r>
    </w:p>
    <w:p>
      <w:pPr>
        <w:pStyle w:val="ListParagraph"/>
        <w:numPr>
          <w:ilvl w:val="0"/>
          <w:numId w:val="2"/>
        </w:numPr>
        <w:spacing w:after="60" w:before="60"/>
      </w:pPr>
      <w:r>
        <w:rPr>
          <w:rFonts w:ascii="Arial" w:cs="Arial" w:eastAsia="Arial" w:hAnsi="Arial"/>
          <w:sz w:val="22"/>
          <w:szCs w:val="22"/>
        </w:rPr>
        <w:t xml:space="preserve">Realistic Data: Uses industry-standard SAP transaction codes, movement types, and document numbering conventions</w:t>
      </w:r>
    </w:p>
    <w:p>
      <w:pPr>
        <w:pStyle w:val="ListParagraph"/>
        <w:numPr>
          <w:ilvl w:val="0"/>
          <w:numId w:val="2"/>
        </w:numPr>
        <w:spacing w:after="60" w:before="60"/>
      </w:pPr>
      <w:r>
        <w:rPr>
          <w:rFonts w:ascii="Arial" w:cs="Arial" w:eastAsia="Arial" w:hAnsi="Arial"/>
          <w:sz w:val="22"/>
          <w:szCs w:val="22"/>
        </w:rPr>
        <w:t xml:space="preserve">Multi-Level BOM: Demonstrates 2-level BOM explosion with semi-finished goods (frames, wheel assemblies) as intermediate products</w:t>
      </w:r>
    </w:p>
    <w:p>
      <w:pPr>
        <w:pStyle w:val="ListParagraph"/>
        <w:numPr>
          <w:ilvl w:val="0"/>
          <w:numId w:val="2"/>
        </w:numPr>
        <w:spacing w:after="60" w:before="60"/>
      </w:pPr>
      <w:r>
        <w:rPr>
          <w:rFonts w:ascii="Arial" w:cs="Arial" w:eastAsia="Arial" w:hAnsi="Arial"/>
          <w:sz w:val="22"/>
          <w:szCs w:val="22"/>
        </w:rPr>
        <w:t xml:space="preserve">MRP Calculation: Includes safety stock, opening stock, and lot size rounding in net requirements calculation</w:t>
      </w:r>
    </w:p>
    <w:p>
      <w:pPr>
        <w:pStyle w:val="ListParagraph"/>
        <w:numPr>
          <w:ilvl w:val="0"/>
          <w:numId w:val="2"/>
        </w:numPr>
        <w:spacing w:after="60" w:before="60"/>
      </w:pPr>
      <w:r>
        <w:rPr>
          <w:rFonts w:ascii="Arial" w:cs="Arial" w:eastAsia="Arial" w:hAnsi="Arial"/>
          <w:sz w:val="22"/>
          <w:szCs w:val="22"/>
        </w:rPr>
        <w:t xml:space="preserve">Work Center Costing: Each work center has defined cost rates enabling cost variance analysis</w:t>
      </w:r>
    </w:p>
    <w:p>
      <w:pPr>
        <w:pStyle w:val="ListParagraph"/>
        <w:numPr>
          <w:ilvl w:val="0"/>
          <w:numId w:val="2"/>
        </w:numPr>
        <w:spacing w:after="60" w:before="60"/>
      </w:pPr>
      <w:r>
        <w:rPr>
          <w:rFonts w:ascii="Arial" w:cs="Arial" w:eastAsia="Arial" w:hAnsi="Arial"/>
          <w:sz w:val="22"/>
          <w:szCs w:val="22"/>
        </w:rPr>
        <w:t xml:space="preserve">Scrap &amp; Yield Tracking: Operation confirmations include realistic scrap quantities per work center</w:t>
      </w:r>
    </w:p>
    <w:p>
      <w:pPr>
        <w:pStyle w:val="ListParagraph"/>
        <w:numPr>
          <w:ilvl w:val="0"/>
          <w:numId w:val="2"/>
        </w:numPr>
        <w:spacing w:after="60" w:before="60"/>
      </w:pPr>
      <w:r>
        <w:rPr>
          <w:rFonts w:ascii="Arial" w:cs="Arial" w:eastAsia="Arial" w:hAnsi="Arial"/>
          <w:sz w:val="22"/>
          <w:szCs w:val="22"/>
        </w:rPr>
        <w:t xml:space="preserve">Dashboard KPIs: Five production KPIs visualized with professional Excel charts</w:t>
      </w:r>
    </w:p>
    <w:p>
      <w:pPr>
        <w:pStyle w:val="ListParagraph"/>
        <w:numPr>
          <w:ilvl w:val="0"/>
          <w:numId w:val="2"/>
        </w:numPr>
        <w:spacing w:after="60" w:before="60"/>
      </w:pPr>
      <w:r>
        <w:rPr>
          <w:rFonts w:ascii="Arial" w:cs="Arial" w:eastAsia="Arial" w:hAnsi="Arial"/>
          <w:sz w:val="22"/>
          <w:szCs w:val="22"/>
        </w:rPr>
        <w:t xml:space="preserve">GitHub Ready: Complete repository structure with README, dataset, and documentation</w:t>
      </w:r>
    </w:p>
    <w:p>
      <w:r>
        <w:br w:type="page"/>
      </w:r>
    </w:p>
    <w:p>
      <w:pPr>
        <w:pStyle w:val="Heading1"/>
        <w:pBdr>
          <w:bottom w:val="single" w:color="2E75B6" w:sz="6" w:space="4"/>
        </w:pBdr>
        <w:spacing w:after="160" w:before="320"/>
      </w:pPr>
      <w:r>
        <w:rPr>
          <w:rFonts w:ascii="Arial" w:cs="Arial" w:eastAsia="Arial" w:hAnsi="Arial"/>
          <w:b/>
          <w:bCs/>
          <w:color w:val="1F3864"/>
          <w:sz w:val="32"/>
          <w:szCs w:val="32"/>
        </w:rPr>
        <w:t xml:space="preserve">8. Future Improvements</w:t>
      </w:r>
    </w:p>
    <w:p>
      <w:pPr>
        <w:spacing w:after="80" w:before="80"/>
      </w:pPr>
      <w:r>
        <w:t xml:space="preserve"/>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600"/>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Enhancement</w:t>
            </w:r>
          </w:p>
        </w:tc>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SAP Module</w:t>
            </w:r>
          </w:p>
        </w:tc>
        <w:tc>
          <w:tcPr>
            <w:tcW w:type="dxa" w:w="3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Business Value</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Capacity Leveling</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PP-CRP</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Prevent work center overloads automatically</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Kanban Integration</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PP-KAB</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Pull-based production for repetitive items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Quality Inspections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QM</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Automatic QI lot creation at GR</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Cost Object Controlling</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CO-PC</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Real-time production cost analysis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Plant Maintenance Link</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PM</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Auto-create maintenance orders on breakdown</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Advanced Planning</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SAP APO/IBP</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ML-based demand forecasting</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IoT Shop Floor Integration</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SAP MES/MII</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Real-time machine data capture</w:t>
            </w:r>
          </w:p>
        </w:tc>
      </w:tr>
      <w:tr>
        <w:tc>
          <w:tcPr>
            <w:tcW w:type="dxa" w:w="22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Batch Management</w:t>
            </w:r>
          </w:p>
        </w:tc>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MM-IM</w:t>
            </w:r>
          </w:p>
        </w:tc>
        <w:tc>
          <w:tcPr>
            <w:tcW w:type="dxa" w:w="3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20"/>
                <w:szCs w:val="20"/>
              </w:rPr>
              <w:t xml:space="preserve">Traceability and shelf-life tracking</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S/4HANA Migration</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S/4HANA PP</w:t>
            </w:r>
          </w:p>
        </w:tc>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Fiori apps and embedded analytics</w:t>
            </w:r>
          </w:p>
        </w:tc>
      </w:tr>
    </w:tbl>
    <w:p>
      <w:r>
        <w:br w:type="page"/>
      </w:r>
    </w:p>
    <w:p>
      <w:pPr>
        <w:pStyle w:val="Heading1"/>
        <w:pBdr>
          <w:bottom w:val="single" w:color="2E75B6" w:sz="6" w:space="4"/>
        </w:pBdr>
        <w:spacing w:after="160" w:before="320"/>
      </w:pPr>
      <w:r>
        <w:rPr>
          <w:rFonts w:ascii="Arial" w:cs="Arial" w:eastAsia="Arial" w:hAnsi="Arial"/>
          <w:b/>
          <w:bCs/>
          <w:color w:val="1F3864"/>
          <w:sz w:val="32"/>
          <w:szCs w:val="32"/>
        </w:rPr>
        <w:t xml:space="preserve">9. Conclusion</w:t>
      </w:r>
    </w:p>
    <w:p>
      <w:pPr>
        <w:spacing w:after="80" w:before="80"/>
      </w:pPr>
      <w:r>
        <w:t xml:space="preserve"/>
      </w:r>
    </w:p>
    <w:p>
      <w:pPr>
        <w:spacing w:after="80" w:before="80"/>
      </w:pPr>
      <w:r>
        <w:rPr>
          <w:rFonts w:ascii="Arial" w:cs="Arial" w:eastAsia="Arial" w:hAnsi="Arial"/>
          <w:sz w:val="22"/>
          <w:szCs w:val="22"/>
        </w:rPr>
        <w:t xml:space="preserve">This academic project successfully demonstrates the Plan-to-Produce (P2P) manufacturing cycle using SAP PP concepts applied to a simulated Bicycle Manufacturing company. The project covers all critical stages of production planning: from Material Master setup, BOM definition, Work Center configuration, and Routing creation through MRP execution, Production Order management, Goods Issue, Operation Confirmation, and Goods Receipt.</w:t>
      </w:r>
    </w:p>
    <w:p>
      <w:pPr>
        <w:spacing w:after="80" w:before="80"/>
      </w:pPr>
      <w:r>
        <w:t xml:space="preserve"/>
      </w:r>
    </w:p>
    <w:p>
      <w:pPr>
        <w:spacing w:after="80" w:before="80"/>
      </w:pPr>
      <w:r>
        <w:rPr>
          <w:rFonts w:ascii="Arial" w:cs="Arial" w:eastAsia="Arial" w:hAnsi="Arial"/>
          <w:sz w:val="22"/>
          <w:szCs w:val="22"/>
        </w:rPr>
        <w:t xml:space="preserve">The simulation reveals key insights into how SAP PP transforms manual, error-prone production planning into an integrated, real-time system. The MRP calculation section demonstrates how SAP calculates net requirements by considering safety stock and opening stock levels, while the routing steps show how standard times are used for scheduling and costing.</w:t>
      </w:r>
    </w:p>
    <w:p>
      <w:pPr>
        <w:spacing w:after="80" w:before="80"/>
      </w:pPr>
      <w:r>
        <w:t xml:space="preserve"/>
      </w:r>
    </w:p>
    <w:p>
      <w:pPr>
        <w:spacing w:after="80" w:before="80"/>
      </w:pPr>
      <w:r>
        <w:rPr>
          <w:rFonts w:ascii="Arial" w:cs="Arial" w:eastAsia="Arial" w:hAnsi="Arial"/>
          <w:sz w:val="22"/>
          <w:szCs w:val="22"/>
        </w:rPr>
        <w:t xml:space="preserve">The accompanying dataset of 50 production orders, the Excel dashboard with 5 KPI charts, and the GitHub repository together provide a complete, submission-ready academic package that reflects real-world SAP PP implementation practices.</w:t>
      </w:r>
    </w:p>
    <w:p>
      <w:pPr>
        <w:spacing w:after="80" w:before="80"/>
      </w:pPr>
      <w:r>
        <w:t xml:space="preserve"/>
      </w:r>
    </w:p>
    <w:p>
      <w:pPr>
        <w:spacing w:after="80" w:before="80"/>
      </w:pPr>
      <w:r>
        <w:rPr>
          <w:rFonts w:ascii="Arial" w:cs="Arial" w:eastAsia="Arial" w:hAnsi="Arial"/>
          <w:sz w:val="22"/>
          <w:szCs w:val="22"/>
        </w:rPr>
        <w:t xml:space="preserve">SAP PP continues to evolve with SAP S/4HANA, where embedded analytics, machine learning-based demand sensing, and IoT integration are transforming production planning from a periodic batch activity into a continuous, event-driven process. This project lays the foundation for understanding those next-generation capabilities.</w:t>
      </w:r>
    </w:p>
    <w:p>
      <w:pPr>
        <w:spacing w:after="80" w:before="80"/>
      </w:pPr>
      <w:r>
        <w:t xml:space="preserve"/>
      </w:r>
    </w:p>
    <w:p>
      <w:pPr>
        <w:spacing w:after="80" w:before="80"/>
      </w:pPr>
      <w:r>
        <w:t xml:space="preserve"/>
      </w:r>
    </w:p>
    <w:p>
      <w:pPr>
        <w:pBdr>
          <w:top w:val="single" w:color="2E75B6" w:sz="4"/>
        </w:pBdr>
        <w:spacing w:after="120" w:before="240"/>
        <w:jc w:val="center"/>
      </w:pPr>
      <w:r>
        <w:rPr>
          <w:rFonts w:ascii="Arial" w:cs="Arial" w:eastAsia="Arial" w:hAnsi="Arial"/>
          <w:b/>
          <w:bCs/>
          <w:i/>
          <w:iCs/>
          <w:color w:val="666666"/>
          <w:sz w:val="22"/>
          <w:szCs w:val="22"/>
        </w:rPr>
        <w:t xml:space="preserve">End of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2026-04-18T15:32:37.415Z</dcterms:created>
  <dcterms:modified xsi:type="dcterms:W3CDTF">2026-04-18T15:32:37.417Z</dcterms:modified>
</cp:coreProperties>
</file>

<file path=docProps/custom.xml><?xml version="1.0" encoding="utf-8"?>
<Properties xmlns="http://schemas.openxmlformats.org/officeDocument/2006/custom-properties" xmlns:vt="http://schemas.openxmlformats.org/officeDocument/2006/docPropsVTypes"/>
</file>