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oksfbvk9a2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S3MT — 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S3MT</w:t>
      </w:r>
      <w:r w:rsidDel="00000000" w:rsidR="00000000" w:rsidRPr="00000000">
        <w:rPr>
          <w:rtl w:val="0"/>
        </w:rPr>
        <w:t xml:space="preserve"> is a crypto investment platform designed to generate value from real-world, sustainable assets and share profits with token holders. It offers a transparent, asset-backed alternative to speculative tokens by combining infrastructure development, mining operations, and financial services tailored to Latin America.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9dcrp8ki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Token Utility and Profit Distribution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S3MT introduces a native token, </w:t>
      </w:r>
      <w:r w:rsidDel="00000000" w:rsidR="00000000" w:rsidRPr="00000000">
        <w:rPr>
          <w:b w:val="1"/>
          <w:rtl w:val="0"/>
        </w:rPr>
        <w:t xml:space="preserve">SMT</w:t>
      </w:r>
      <w:r w:rsidDel="00000000" w:rsidR="00000000" w:rsidRPr="00000000">
        <w:rPr>
          <w:rtl w:val="0"/>
        </w:rPr>
        <w:t xml:space="preserve">, which entitles holders to receive a portion of the profits generated by the ecosystem. These profits are distributed in the form of stablecoins or additional SMT tokens.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k3q0rqodu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Core Investment Areas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hgbnp58u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Sustainable Bitcoin Mining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Powered by renewable energy from palm oil operations in Guatemala, S3MT's mining infrastructure supports a more eco-conscious approach to Bitcoin mining.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sgugc685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Sustainable Silver Mining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S3MT acquires equity in silver mining ventures in Mexico. Instead of extracting and selling silver immediately, the company tokenizes in-ground reserves, creating digital assets backed by real-world metals—similar to gold-backed tokens.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sypa5stvj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Yield Generation for Token Holders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SMT holders benefit from multiple revenue streams, including: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Bitcoin and silver mining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Tokenized asset appreciation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Trading activity on the BolsaDx exchange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Distributions are made in stablecoins (such as USD equivalents or local currencies) or reinvested as additional SMT tokens.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6nsamwg6k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Latin American Stablecoin Initiative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S3MT is also launching region-specific stablecoins, including: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versions of the Mexican Peso and USD equivalents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for affordable, fast cross-border transactions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stablecoins aim to enhance access to digital financial services across Latin America.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nqd9ex24d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Governance and Trust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Initially managed by </w:t>
      </w:r>
      <w:r w:rsidDel="00000000" w:rsidR="00000000" w:rsidRPr="00000000">
        <w:rPr>
          <w:b w:val="1"/>
          <w:rtl w:val="0"/>
        </w:rPr>
        <w:t xml:space="preserve">BolsaDx Holding Ltd.</w:t>
      </w:r>
      <w:r w:rsidDel="00000000" w:rsidR="00000000" w:rsidRPr="00000000">
        <w:rPr>
          <w:rtl w:val="0"/>
        </w:rPr>
        <w:t xml:space="preserve">, the ecosystem is designed to transition toward community governance. Over time, SMT holders will gain the ability to vote on strategic decisions, following a model similar to Helium’s HNT governance system.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jrflgj1mb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Strategic Vision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S3MT is not a speculative or meme-based project—it is a serious investment platform backed by real assets and long-term infrastructure. The initiative empowers individuals to participate in sustainable crypto mining, silver-backed digital finance, and regional monetary innovation in Latin America.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