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DAO and Tokenomics Plan for the Wyoming DAO with BlockDAG Integration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setting up a </w:t>
      </w:r>
      <w:r w:rsidDel="00000000" w:rsidR="00000000" w:rsidRPr="00000000">
        <w:rPr>
          <w:b w:val="1"/>
          <w:rtl w:val="0"/>
        </w:rPr>
        <w:t xml:space="preserve">Wyoming-based DAO</w:t>
      </w:r>
      <w:r w:rsidDel="00000000" w:rsidR="00000000" w:rsidRPr="00000000">
        <w:rPr>
          <w:rtl w:val="0"/>
        </w:rPr>
        <w:t xml:space="preserve"> to govern the project, with a well-structured </w:t>
      </w:r>
      <w:r w:rsidDel="00000000" w:rsidR="00000000" w:rsidRPr="00000000">
        <w:rPr>
          <w:b w:val="1"/>
          <w:rtl w:val="0"/>
        </w:rPr>
        <w:t xml:space="preserve">tokenomics model</w:t>
      </w:r>
      <w:r w:rsidDel="00000000" w:rsidR="00000000" w:rsidRPr="00000000">
        <w:rPr>
          <w:rtl w:val="0"/>
        </w:rPr>
        <w:t xml:space="preserve"> that includes: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A fair pre-sale allocation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Treasury reserves in ETH, BTC, and SOLANA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BlockDAG rewards for developers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Sustainable operations funding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DAO Structure &amp; Wyoming Setup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Why Wyoming?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Wyoming is one of the few places in the U.S. that legally recognizes </w:t>
      </w:r>
      <w:r w:rsidDel="00000000" w:rsidR="00000000" w:rsidRPr="00000000">
        <w:rPr>
          <w:b w:val="1"/>
          <w:rtl w:val="0"/>
        </w:rPr>
        <w:t xml:space="preserve">DAOs as LLCs</w:t>
      </w:r>
      <w:r w:rsidDel="00000000" w:rsidR="00000000" w:rsidRPr="00000000">
        <w:rPr>
          <w:rtl w:val="0"/>
        </w:rPr>
        <w:t xml:space="preserve">, making it easier to integrate smart contracts and governance structures into real-world business operations.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Governance Model: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DAO members will </w:t>
      </w:r>
      <w:r w:rsidDel="00000000" w:rsidR="00000000" w:rsidRPr="00000000">
        <w:rPr>
          <w:b w:val="1"/>
          <w:rtl w:val="0"/>
        </w:rPr>
        <w:t xml:space="preserve">vote on proposals</w:t>
      </w:r>
      <w:r w:rsidDel="00000000" w:rsidR="00000000" w:rsidRPr="00000000">
        <w:rPr>
          <w:rtl w:val="0"/>
        </w:rPr>
        <w:t xml:space="preserve"> related to mining expansions, treasury allocations, and ecosystem improvements.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Governance could be similar to </w:t>
      </w:r>
      <w:r w:rsidDel="00000000" w:rsidR="00000000" w:rsidRPr="00000000">
        <w:rPr>
          <w:b w:val="1"/>
          <w:rtl w:val="0"/>
        </w:rPr>
        <w:t xml:space="preserve">Helium (HNT)</w:t>
      </w:r>
      <w:r w:rsidDel="00000000" w:rsidR="00000000" w:rsidRPr="00000000">
        <w:rPr>
          <w:rtl w:val="0"/>
        </w:rPr>
        <w:t xml:space="preserve">, where token holders have proportional voting power.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Smart contracts will </w:t>
      </w:r>
      <w:r w:rsidDel="00000000" w:rsidR="00000000" w:rsidRPr="00000000">
        <w:rPr>
          <w:b w:val="1"/>
          <w:rtl w:val="0"/>
        </w:rPr>
        <w:t xml:space="preserve">automate treasury distributions</w:t>
      </w:r>
      <w:r w:rsidDel="00000000" w:rsidR="00000000" w:rsidRPr="00000000">
        <w:rPr>
          <w:rtl w:val="0"/>
        </w:rPr>
        <w:t xml:space="preserve"> and other financial mechanisms.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Legal &amp; Compliance Considerations: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Must </w:t>
      </w:r>
      <w:r w:rsidDel="00000000" w:rsidR="00000000" w:rsidRPr="00000000">
        <w:rPr>
          <w:b w:val="1"/>
          <w:rtl w:val="0"/>
        </w:rPr>
        <w:t xml:space="preserve">register the DAO as an LLC</w:t>
      </w:r>
      <w:r w:rsidDel="00000000" w:rsidR="00000000" w:rsidRPr="00000000">
        <w:rPr>
          <w:rtl w:val="0"/>
        </w:rPr>
        <w:t xml:space="preserve"> under Wyoming law.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DAO will require </w:t>
      </w:r>
      <w:r w:rsidDel="00000000" w:rsidR="00000000" w:rsidRPr="00000000">
        <w:rPr>
          <w:b w:val="1"/>
          <w:rtl w:val="0"/>
        </w:rPr>
        <w:t xml:space="preserve">a legal framework</w:t>
      </w:r>
      <w:r w:rsidDel="00000000" w:rsidR="00000000" w:rsidRPr="00000000">
        <w:rPr>
          <w:rtl w:val="0"/>
        </w:rPr>
        <w:t xml:space="preserve"> for investor protections, tax handling, and regulatory compliance.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Tokenomics Breakdown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Token Supply &amp; Distribution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1355"/>
        <w:tblGridChange w:id="0">
          <w:tblGrid>
            <w:gridCol w:w="1280"/>
            <w:gridCol w:w="13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0"/>
        <w:gridCol w:w="3950"/>
        <w:tblGridChange w:id="0">
          <w:tblGrid>
            <w:gridCol w:w="3410"/>
            <w:gridCol w:w="3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Pre-sale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Mining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BlockDAG Developer Rewards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1.5% for each token bought in pre-sale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Tokenomics Features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Tokens are only minted when purchased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This ensures </w:t>
      </w:r>
      <w:r w:rsidDel="00000000" w:rsidR="00000000" w:rsidRPr="00000000">
        <w:rPr>
          <w:b w:val="1"/>
          <w:rtl w:val="0"/>
        </w:rPr>
        <w:t xml:space="preserve">no inflation or dilution</w:t>
      </w:r>
      <w:r w:rsidDel="00000000" w:rsidR="00000000" w:rsidRPr="00000000">
        <w:rPr>
          <w:rtl w:val="0"/>
        </w:rPr>
        <w:t xml:space="preserve"> before tokens are actually in circulation.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Pre-sale participants get early access</w:t>
      </w:r>
      <w:r w:rsidDel="00000000" w:rsidR="00000000" w:rsidRPr="00000000">
        <w:rPr>
          <w:rtl w:val="0"/>
        </w:rPr>
        <w:t xml:space="preserve"> and lower pricing, with 30% of total supply allocated.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50% of tokens go directly to mining activities</w:t>
      </w:r>
      <w:r w:rsidDel="00000000" w:rsidR="00000000" w:rsidRPr="00000000">
        <w:rPr>
          <w:rtl w:val="0"/>
        </w:rPr>
        <w:t xml:space="preserve"> to ensure long-term revenue generation.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BlockDAG Mechanism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1.5% of each pre-sale purchase is allocated to BlockDAG developers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incentivize ecosystem development.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This rewards early development and ensures continuous improvements.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The DAO Treasury</w:t>
      </w:r>
      <w:r w:rsidDel="00000000" w:rsidR="00000000" w:rsidRPr="00000000">
        <w:rPr>
          <w:rtl w:val="0"/>
        </w:rPr>
        <w:t xml:space="preserve"> will hold ETH, BTC, and SOLANA as a </w:t>
      </w:r>
      <w:r w:rsidDel="00000000" w:rsidR="00000000" w:rsidRPr="00000000">
        <w:rPr>
          <w:b w:val="1"/>
          <w:rtl w:val="0"/>
        </w:rPr>
        <w:t xml:space="preserve">reserve pool</w:t>
      </w:r>
      <w:r w:rsidDel="00000000" w:rsidR="00000000" w:rsidRPr="00000000">
        <w:rPr>
          <w:rtl w:val="0"/>
        </w:rPr>
        <w:t xml:space="preserve">, allowing for liquidity and financial stability.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Financial Flow &amp; Treasury Reserves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Pre-sale funds are converted into treasury reserves</w:t>
      </w:r>
      <w:r w:rsidDel="00000000" w:rsidR="00000000" w:rsidRPr="00000000">
        <w:rPr>
          <w:rtl w:val="0"/>
        </w:rPr>
        <w:t xml:space="preserve"> (ETH, BTC, and SOLANA).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Mining operations generate ongoing yield</w:t>
      </w:r>
      <w:r w:rsidDel="00000000" w:rsidR="00000000" w:rsidRPr="00000000">
        <w:rPr>
          <w:rtl w:val="0"/>
        </w:rPr>
        <w:t xml:space="preserve">, which is returned to token holders as dividends.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BlockDAG funding (1.5%) fuels developer engagement</w:t>
      </w:r>
      <w:r w:rsidDel="00000000" w:rsidR="00000000" w:rsidRPr="00000000">
        <w:rPr>
          <w:rtl w:val="0"/>
        </w:rPr>
        <w:t xml:space="preserve">, keeping the ecosystem sustainable.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Operations fund (20%) covers ongoing costs</w:t>
      </w:r>
      <w:r w:rsidDel="00000000" w:rsidR="00000000" w:rsidRPr="00000000">
        <w:rPr>
          <w:rtl w:val="0"/>
        </w:rPr>
        <w:t xml:space="preserve"> (legal, marketing, infrastructure).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Implementation Steps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</w:r>
      <w:r w:rsidDel="00000000" w:rsidR="00000000" w:rsidRPr="00000000">
        <w:rPr>
          <w:b w:val="1"/>
          <w:rtl w:val="0"/>
        </w:rPr>
        <w:t xml:space="preserve">Register the DAO in Wyoming</w:t>
      </w:r>
      <w:r w:rsidDel="00000000" w:rsidR="00000000" w:rsidRPr="00000000">
        <w:rPr>
          <w:rtl w:val="0"/>
        </w:rPr>
        <w:t xml:space="preserve"> as an LLC.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</w:r>
      <w:r w:rsidDel="00000000" w:rsidR="00000000" w:rsidRPr="00000000">
        <w:rPr>
          <w:b w:val="1"/>
          <w:rtl w:val="0"/>
        </w:rPr>
        <w:t xml:space="preserve">Deploy Smart Contracts</w:t>
      </w:r>
      <w:r w:rsidDel="00000000" w:rsidR="00000000" w:rsidRPr="00000000">
        <w:rPr>
          <w:rtl w:val="0"/>
        </w:rPr>
        <w:t xml:space="preserve"> for governance, minting, and treasury management.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</w:r>
      <w:r w:rsidDel="00000000" w:rsidR="00000000" w:rsidRPr="00000000">
        <w:rPr>
          <w:b w:val="1"/>
          <w:rtl w:val="0"/>
        </w:rPr>
        <w:t xml:space="preserve">Launch Pre-Sale</w:t>
      </w:r>
      <w:r w:rsidDel="00000000" w:rsidR="00000000" w:rsidRPr="00000000">
        <w:rPr>
          <w:rtl w:val="0"/>
        </w:rPr>
        <w:t xml:space="preserve"> (30% allocation, funding treasury).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4.</w:t>
        <w:tab/>
      </w:r>
      <w:r w:rsidDel="00000000" w:rsidR="00000000" w:rsidRPr="00000000">
        <w:rPr>
          <w:b w:val="1"/>
          <w:rtl w:val="0"/>
        </w:rPr>
        <w:t xml:space="preserve">Begin Mining Operations</w:t>
      </w:r>
      <w:r w:rsidDel="00000000" w:rsidR="00000000" w:rsidRPr="00000000">
        <w:rPr>
          <w:rtl w:val="0"/>
        </w:rPr>
        <w:t xml:space="preserve"> (50% allocation to infrastructure).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5.</w:t>
        <w:tab/>
      </w:r>
      <w:r w:rsidDel="00000000" w:rsidR="00000000" w:rsidRPr="00000000">
        <w:rPr>
          <w:b w:val="1"/>
          <w:rtl w:val="0"/>
        </w:rPr>
        <w:t xml:space="preserve">Establish DAO Voting &amp; BlockDAG Development Funding.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6.</w:t>
        <w:tab/>
      </w:r>
      <w:r w:rsidDel="00000000" w:rsidR="00000000" w:rsidRPr="00000000">
        <w:rPr>
          <w:b w:val="1"/>
          <w:rtl w:val="0"/>
        </w:rPr>
        <w:t xml:space="preserve">Scale the Model Over Time</w:t>
      </w:r>
      <w:r w:rsidDel="00000000" w:rsidR="00000000" w:rsidRPr="00000000">
        <w:rPr>
          <w:rtl w:val="0"/>
        </w:rPr>
        <w:t xml:space="preserve"> based on community input and performance.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Why This Works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Fair Tokenomics</w:t>
      </w:r>
      <w:r w:rsidDel="00000000" w:rsidR="00000000" w:rsidRPr="00000000">
        <w:rPr>
          <w:rtl w:val="0"/>
        </w:rPr>
        <w:t xml:space="preserve"> – No pre-minting, controlled supply.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Stable Reserves</w:t>
      </w:r>
      <w:r w:rsidDel="00000000" w:rsidR="00000000" w:rsidRPr="00000000">
        <w:rPr>
          <w:rtl w:val="0"/>
        </w:rPr>
        <w:t xml:space="preserve"> – ETH, BTC, and SOLANA back the ecosystem.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Sustainable Revenue</w:t>
      </w:r>
      <w:r w:rsidDel="00000000" w:rsidR="00000000" w:rsidRPr="00000000">
        <w:rPr>
          <w:rtl w:val="0"/>
        </w:rPr>
        <w:t xml:space="preserve"> – Mining profits fuel ongoing growth.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BlockDAG Incentives</w:t>
      </w:r>
      <w:r w:rsidDel="00000000" w:rsidR="00000000" w:rsidRPr="00000000">
        <w:rPr>
          <w:rtl w:val="0"/>
        </w:rPr>
        <w:t xml:space="preserve"> – Ensures constant developer engagement.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DAO-Driven Governance</w:t>
      </w:r>
      <w:r w:rsidDel="00000000" w:rsidR="00000000" w:rsidRPr="00000000">
        <w:rPr>
          <w:rtl w:val="0"/>
        </w:rPr>
        <w:t xml:space="preserve"> – Ensures community-led decision-making.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