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rlito" w:hAnsi="Carlito"/>
          <w:b w:val="0"/>
          <w:color w:val="000000"/>
          <w:sz w:val="40"/>
        </w:rPr>
        <w:t>Risk, Dependency, Escalation &amp; Communication Register</w:t>
      </w:r>
    </w:p>
    <w:p>
      <w:pPr>
        <w:spacing w:after="200"/>
      </w:pPr>
      <w:r>
        <w:rPr>
          <w:rFonts w:ascii="Carlito" w:hAnsi="Carlito"/>
          <w:color w:val="5A5A5A"/>
          <w:sz w:val="24"/>
        </w:rPr>
        <w:t>Sprint 2 governance artifact - Week 2 post-review risk, decision, access and technical escalation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0"/>
        <w:gridCol w:w="3690"/>
        <w:gridCol w:w="3690"/>
        <w:gridCol w:w="3690"/>
      </w:tblGrid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Project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P000785CSITCP / Group 74 - Team A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Owner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Aryan Rajendra - Project Manager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Status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Updated / active Sprint 2 Week 2 register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Current as of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26 September 2026</w:t>
            </w:r>
          </w:p>
        </w:tc>
      </w:tr>
    </w:tbl>
    <w:p>
      <w:pPr>
        <w:spacing w:after="0"/>
      </w:pPr>
    </w:p>
    <w:p>
      <w:pPr>
        <w:pStyle w:val="Heading1"/>
      </w:pPr>
      <w:r>
        <w:t>1. Current governance position</w:t>
      </w:r>
    </w:p>
    <w:p>
      <w:r>
        <w:t>Sprint 2 implementation is operating in the dedicated Team 74 OAPA development course with working Teacher-level capability for course content, activities, completion/restricted access, grades and Student-view testing. The earlier Course Creator/blank-course blocker is closed for the current implementation path because OAPA provided the Team 74 development course.</w:t>
      </w:r>
    </w:p>
    <w:p>
      <w:r>
        <w:t>The 24 September client review clarified the remaining business workflow decisions. The two-of-three workshop eligibility logic is working, but the final attendance source must be verifiable and preferably automated, with a manual override for exceptional circumstances. The reusable template should use the three-module journey as a default while remaining configurable for different delivery structures. Sequential progression remains the default but should also be configurable. The assessment is pass/fail, supports an optional soft feedback/revision route before the hard deadline, and must preserve facilitator discretion for late individual cases.</w:t>
      </w:r>
    </w:p>
    <w:p>
      <w:r>
        <w:t>Two site-level areas are now explicitly evidenced: the supported route for automated/verifiable MS Teams workshop attendance and the OAPA theme/Brand Book configuration. A targeted request for those capabilities was sent to Sam on 25 September. H5P is no longer recorded as the earlier invalid-context blocker: Sam has installed the H5P Question Set content type from the official library and Zarin's re-test remains pending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60"/>
      </w:tblGrid>
      <w:tr>
        <w:tc>
          <w:tcPr>
            <w:tcW w:type="dxa" w:w="1476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i/>
                <w:sz w:val="19"/>
              </w:rPr>
              <w:t>Evidence rule: continue in the real OAPA development course first. Escalate only a specific confirmed requirement that cannot be completed with current capability. Every escalation must state the attempted action, evidence, affected requirement and exact OAPA/site-level support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2. Active 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</w:trPr>
        <w:tc>
          <w:tcPr>
            <w:tcW w:type="dxa" w:w="50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ID</w:t>
            </w:r>
          </w:p>
        </w:tc>
        <w:tc>
          <w:tcPr>
            <w:tcW w:type="dxa" w:w="172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Type</w:t>
            </w:r>
          </w:p>
        </w:tc>
        <w:tc>
          <w:tcPr>
            <w:tcW w:type="dxa" w:w="453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Risk / issue</w:t>
            </w:r>
          </w:p>
        </w:tc>
        <w:tc>
          <w:tcPr>
            <w:tcW w:type="dxa" w:w="1512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Status</w:t>
            </w:r>
          </w:p>
        </w:tc>
        <w:tc>
          <w:tcPr>
            <w:tcW w:type="dxa" w:w="100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Rating</w:t>
            </w:r>
          </w:p>
        </w:tc>
        <w:tc>
          <w:tcPr>
            <w:tcW w:type="dxa" w:w="201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Owner</w:t>
            </w:r>
          </w:p>
        </w:tc>
        <w:tc>
          <w:tcPr>
            <w:tcW w:type="dxa" w:w="4032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Mitigation / next action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R1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Workshop attendance / integration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client requires a verifiable workshop-attendance record, preferably automated from the live MS Teams session, while retaining manual override for exceptional cases. The current prototype uses learner self-marking only as an interim stand-in.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High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Reshan + Aryan + OAPA technical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Preserve the proven two-of-three restriction logic. Await/confirm the OAPA-supported attendance route from Sam, then connect verified attendance to the gate.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R2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Branding / site-level theme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client reconfirmed OAPA branding during the prototype review. The Brand Book specifies Newsreader/Archivo typography, black-and-white styling and fixed OAPA signature treatment, which exceed ordinary course-level Teacher controls.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Med-High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Walaa + Devs + Aryan + OAPA technical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Track the 25 Sep site-level access/support request. Apply feasible course-level corrections while waiting; do not substitute unapproved styling.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R3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Assessment workflow alignment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current Task 48 prototype uses a hard cutoff that prevents submission after the date. The client requires a policy hard deadline but permits late submission at facilitator discretion and does not use late penalties.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High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Riley + Reshan + Zarin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Adjust the representative workflow and cross-test soft feedback/revision, direct-final submission, extensions and late-case discretion.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R4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H5P Question Set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previous missing-library issue has been acted on by Sam, who installed the H5P Question Set content type from the official library. A successful Week 2 re-test has not yet been documented.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Pending verification / optional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Low-Med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Zarin + Aryan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Re-test in the real Academy and record result. Keep Moodle-native Quiz as the Core MVP fallback if any H5P issue remains.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R5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Reporting verification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Learner progress/completion is visible, but Week 2 staff-side reporting still requires evidence using an appropriate learner/test state.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Medium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Zarin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Complete Task 49 and document available Teacher/staff reporting plus any exact limitation.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R6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UX requirement drift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current UX build review includes a Module 4 framing and an 80% quiz threshold assumption that are not confirmed requirements.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 / managed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Medium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Walaa + Riley + Aryan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Correct the UX handoff to keep Assessment separate, use the client-confirmed flexible template, and avoid unapproved pass thresholds.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R7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Schedule / closeout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Week 3 closeout depends on Week 2 corrections being implemented and cross-tested before final acceptance/regression work.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Active / managed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Medium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Aryan + Team 74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Keep non-blocked work moving; assign fixes immediately and carry only evidenced residual items into Week 3.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R8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Scope control / reuse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The client wants flexibility beyond one fixed three-module course, but Sprint 2 must still prove one representative reusable Core MVP rather than build every possible course variant.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Managed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Low-Med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Aryan + Riley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Document configurability/reuse without expanding Sprint 2 into multiple full course builds.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R9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Course creation access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Earlier inability to create/import a new course blocked the clean reusable-template path. OAPA provided Team 74 - Course Development.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Closed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Resolved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Aryan + Reshan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No further action for current Sprint 2 build. Record as resolved baseline.</w:t>
            </w:r>
          </w:p>
        </w:tc>
      </w:tr>
    </w:tbl>
    <w:p>
      <w:pPr>
        <w:spacing w:after="0"/>
      </w:pPr>
    </w:p>
    <w:p>
      <w:pPr>
        <w:pStyle w:val="Heading1"/>
      </w:pPr>
      <w:r>
        <w:t>3. Dependency and decision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  <w:gridCol w:w="2460"/>
        <w:gridCol w:w="2460"/>
      </w:tblGrid>
      <w:tr>
        <w:trPr>
          <w:tblHeader w:val="true"/>
        </w:trPr>
        <w:tc>
          <w:tcPr>
            <w:tcW w:type="dxa" w:w="57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ID</w:t>
            </w:r>
          </w:p>
        </w:tc>
        <w:tc>
          <w:tcPr>
            <w:tcW w:type="dxa" w:w="237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Dependency / decision</w:t>
            </w:r>
          </w:p>
        </w:tc>
        <w:tc>
          <w:tcPr>
            <w:tcW w:type="dxa" w:w="208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Owner / confirmer</w:t>
            </w:r>
          </w:p>
        </w:tc>
        <w:tc>
          <w:tcPr>
            <w:tcW w:type="dxa" w:w="446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Current state</w:t>
            </w:r>
          </w:p>
        </w:tc>
        <w:tc>
          <w:tcPr>
            <w:tcW w:type="dxa" w:w="302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Impact</w:t>
            </w:r>
          </w:p>
        </w:tc>
        <w:tc>
          <w:tcPr>
            <w:tcW w:type="dxa" w:w="316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4"/>
              </w:rPr>
              <w:t>Required action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D1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Team 74 development-course access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Sam / OAPA technical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Resolved. Dedicated development course exists and supports current course-level implementation.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Primary implementation environment is usable.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Continue real-Academy build/testing.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D2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Workshop two-of-three eligibility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+ BA + Devs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Confirmed. Any two of the three workshops are required before Assessment eligibility; restriction logic has been demonstrated.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Controls Assessment access.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Keep current logical gate and connect it to final verified attendance.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D3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Workshop attendance record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+ Sam / OAPA technical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prefers a verifiable automated record where possible, with manual override for exceptions. MS Teams will be the live-session platform.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Determines the final completion trigger for workshop attendance.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 supported Teams/Moodle integration, Attendance plugin or equivalent site-level route.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D4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Reusable template structure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Michael + Jo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Confirmed flexible. Three modules are a default/reference structure, not a permanent fixed limit.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Controls reuse and content-expert handoff.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Document default template plus how module count/delivery structure can be adapted.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D5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Progression visibility/restriction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Michael + Jo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Confirmed configurable. Default is sequential restriction until prior module requirements are met.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Controls learner navigation and facilitator choice.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Keep sequential default; document configuration options.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D6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Assessment soft/final workflow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+ BA + Devs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Confirmed pass/fail. Early soft submission may receive feedback/revision; direct final submission is allowed by the hard deadline without another resubmission cycle.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Controls assessment journey.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Align Task 48 implementation and Task 50 cross-testing to the confirmed paths.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D7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Hard deadline / late cases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+ facilitator role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Confirmed policy deadline with facilitator discretion for individual late submissions; no late penalty model.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Current hard cutoff configuration requires correction.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Avoid irreversible post-deadline lockout; preserve facilitator override/extension route.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D8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OAPA Brand Book theme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+ Sam / OAPA technical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Client reconfirmed branding requirement. Brand Book requires Newsreader/Archivo, pure black/white and supplied signature rules.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Exact site-level visual implementation depends on theme capability.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Await site-level access/support response and implement only approved route.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D9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H5P Question Set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Sam + Zarin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Sam installed the missing Question Set content type from the official H5P library. Re-test evidence pending.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Optional enhancement; not a Core MVP blocker.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Zarin to re-test and record result.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D10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Staff reporting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BA + Dev 2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Course-level progress works; staff-side reporting still requires Week 2 verification.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Controls facilitator oversight/handover.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4"/>
              </w:rPr>
              <w:t>Complete Task 49 and document any exact gap.</w:t>
            </w:r>
          </w:p>
        </w:tc>
      </w:tr>
    </w:tbl>
    <w:p>
      <w:pPr>
        <w:spacing w:after="0"/>
      </w:pPr>
    </w:p>
    <w:p>
      <w:pPr>
        <w:pStyle w:val="Heading1"/>
      </w:pPr>
      <w:r>
        <w:t>4. Current site-level escalation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  <w:gridCol w:w="2460"/>
        <w:gridCol w:w="2460"/>
      </w:tblGrid>
      <w:tr>
        <w:trPr>
          <w:tblHeader w:val="true"/>
        </w:trPr>
        <w:tc>
          <w:tcPr>
            <w:tcW w:type="dxa" w:w="252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Escalation</w:t>
            </w:r>
          </w:p>
        </w:tc>
        <w:tc>
          <w:tcPr>
            <w:tcW w:type="dxa" w:w="172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Escalate to</w:t>
            </w:r>
          </w:p>
        </w:tc>
        <w:tc>
          <w:tcPr>
            <w:tcW w:type="dxa" w:w="194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Channel/date</w:t>
            </w:r>
          </w:p>
        </w:tc>
        <w:tc>
          <w:tcPr>
            <w:tcW w:type="dxa" w:w="432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Evidence / trigger</w:t>
            </w:r>
          </w:p>
        </w:tc>
        <w:tc>
          <w:tcPr>
            <w:tcW w:type="dxa" w:w="468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Exact requested action</w:t>
            </w:r>
          </w:p>
        </w:tc>
        <w:tc>
          <w:tcPr>
            <w:tcW w:type="dxa" w:w="194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Workshop attendance automation / integration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/ OAPA technical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25 Sep 2026 email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Client-confirmed requirement for verifiable attendance, preferably automated from MS Teams, with manual exception handling.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Confirm what site-level Moodle integration/access is required, including Attendance plugin, Teams/Moodle integration or another OAPA-supported method.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Pending OAPA response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OAPA Brand Book theming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/ OAPA technical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25 Sep 2026 email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 reconfirmed branding during prototype review; theme requirements exceed normal Teacher course controls.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Enable/provide the relevant site-level role/capability required to apply the OAPA Brand Book styling in the Team 74 development environment.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Pending OAPA response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H5P Question Set content type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/ OAPA technical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23 Sep 2026 reply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Earlier upload failed because required Question Set libraries were missing.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installed the Question Set content type from the official H5P library. Team action is now re-test, not another access request.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OAPA action completed; team verification pending</w:t>
            </w:r>
          </w:p>
        </w:tc>
      </w:tr>
    </w:tbl>
    <w:p>
      <w:pPr>
        <w:spacing w:after="0"/>
      </w:pPr>
    </w:p>
    <w:p>
      <w:pPr>
        <w:pStyle w:val="Heading1"/>
      </w:pPr>
      <w:r>
        <w:t>5. Escalation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</w:trPr>
        <w:tc>
          <w:tcPr>
            <w:tcW w:type="dxa" w:w="324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Trigger</w:t>
            </w:r>
          </w:p>
        </w:tc>
        <w:tc>
          <w:tcPr>
            <w:tcW w:type="dxa" w:w="252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Escalate to</w:t>
            </w:r>
          </w:p>
        </w:tc>
        <w:tc>
          <w:tcPr>
            <w:tcW w:type="dxa" w:w="194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Channel</w:t>
            </w:r>
          </w:p>
        </w:tc>
        <w:tc>
          <w:tcPr>
            <w:tcW w:type="dxa" w:w="230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Owner</w:t>
            </w:r>
          </w:p>
        </w:tc>
        <w:tc>
          <w:tcPr>
            <w:tcW w:type="dxa" w:w="576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Required record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Routine client requirement / workflow decision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Michael Cowling + Jo-Anne Kelder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 meeting / email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PM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Record the decision, owner and implementation consequence in Planner and governance records.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Specific OAPA site-level capability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/ OAPA technical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PM; developer supplies evidence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State exact blocked requirement, attempted action, evidence and requested capability/integration.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H5P or plugin/library issue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/ OAPA technical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+ affected developer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Re-test after OAPA action; only re-escalate if the exact failure remains.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Scope / acceptance conflict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 + BA; Vic if needed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Client/supervisor review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+ Riley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Do not implement the disputed interpretation until the requirement is resolved.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Delivery risk remains unresolved after OAPA follow-up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Vic / course support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Supervisor/course escalation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</w:t>
            </w:r>
          </w:p>
        </w:tc>
        <w:tc>
          <w:tcPr>
            <w:tcW w:type="dxa" w:w="57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Provide prior OAPA follow-up, current delivery impact and the decision/support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6. Communication and evidence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</w:trPr>
        <w:tc>
          <w:tcPr>
            <w:tcW w:type="dxa" w:w="1512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Date</w:t>
            </w:r>
          </w:p>
        </w:tc>
        <w:tc>
          <w:tcPr>
            <w:tcW w:type="dxa" w:w="302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Event</w:t>
            </w:r>
          </w:p>
        </w:tc>
        <w:tc>
          <w:tcPr>
            <w:tcW w:type="dxa" w:w="244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People / channel</w:t>
            </w:r>
          </w:p>
        </w:tc>
        <w:tc>
          <w:tcPr>
            <w:tcW w:type="dxa" w:w="756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Outcome / current state</w:t>
            </w:r>
          </w:p>
        </w:tc>
        <w:tc>
          <w:tcPr>
            <w:tcW w:type="dxa" w:w="2592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21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H5P missing-library follow-up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-&gt; Sam / OAPA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Reported missing H5P.Components 1.0 and H5P.QuestionSet 1.21 libraries and requested site-level resolution.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 thread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23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technical reply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-&gt; Team 74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advised workshop completion may use Teacher activity-completion marking but asked Michael/Jo to confirm workflow; Sam installed the H5P Question Set content type from the official library.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 thread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24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Client build review / requirements clarification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Team 74 + Michael + Jo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Confirmed MS Teams workshop delivery, verifiable attendance preference, two-of-three hurdle, flexible template, configurable sequential progression, pass/fail assessment, soft feedback route and facilitator discretion after hard deadline. Prototype demonstrated.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Weekly Recurring Client Meetings.docx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24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Supervisor status communication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-&gt; Vic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Confirmed project running smoothly, no supervisor clarification required that week, and client meeting still proceeding.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25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Site-level attendance and branding request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Aryan -&gt; Sam / OAPA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Requested site-level support for the client-confirmed workshop attendance mechanism and OAPA Brand Book theme implementation.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Email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25-26 Sep 2026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Week 2 implementation evidence review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PM + team repository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Reviewed Task 47, Task 48 and UX build-review evidence; identified attendance, assessment and UX alignment corrections.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Sprint 2 / Week 2 repository artefacts</w:t>
            </w:r>
          </w:p>
        </w:tc>
      </w:tr>
    </w:tbl>
    <w:p>
      <w:pPr>
        <w:spacing w:after="0"/>
      </w:pPr>
    </w:p>
    <w:p>
      <w:pPr>
        <w:pStyle w:val="Heading1"/>
      </w:pPr>
      <w:r>
        <w:t>7. Communication rules for the remainder of Sprint 2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Aryan remains the coordination point for external OAPA/site-level requests unless another team member is explicitly asked to respond.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UX, BA and Development should not work as isolated streams. Proposed UX behaviour is checked natively in Moodle, implemented/tested where feasible, then reviewed again against the learner journey.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Developers report exact blockers only: attempted action, failure or unavailable capability, affected requirement, evidence and the required next action.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Client-confirmed behaviour overrides earlier assumptions in working notes. Current examples are flexible template structure, configurable sequential progression, verifiable attendance and facilitator discretion for late assessment cases.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H5P remains optional to the Core MVP. Native Moodle Quiz remains acceptable if H5P re-test is unsuccessful.</w:t>
      </w:r>
    </w:p>
    <w:p>
      <w:pPr>
        <w:pStyle w:val="ListBullet"/>
        <w:spacing w:after="60"/>
      </w:pPr>
      <w:r>
        <w:rPr>
          <w:rFonts w:ascii="Carlito" w:hAnsi="Carlito"/>
          <w:sz w:val="20"/>
        </w:rPr>
        <w:t>Site-level access is requested only where a confirmed requirement cannot be delivered with Teacher-level capability.</w:t>
      </w:r>
    </w:p>
    <w:p>
      <w:pPr>
        <w:pStyle w:val="Heading1"/>
      </w:pPr>
      <w:r>
        <w:t>8. Task 42 acceptance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0"/>
        <w:gridCol w:w="4920"/>
        <w:gridCol w:w="4920"/>
      </w:tblGrid>
      <w:tr>
        <w:trPr>
          <w:tblHeader w:val="true"/>
        </w:trPr>
        <w:tc>
          <w:tcPr>
            <w:tcW w:type="dxa" w:w="604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Task 42 acceptance item</w:t>
            </w:r>
          </w:p>
        </w:tc>
        <w:tc>
          <w:tcPr>
            <w:tcW w:type="dxa" w:w="1036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Evidence in this register</w:t>
            </w:r>
          </w:p>
        </w:tc>
        <w:tc>
          <w:tcPr>
            <w:tcW w:type="dxa" w:w="100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Week 1 risks/dependencies reviewed against current evidence.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Sections 1-3 close the course-creation blocker, revise H5P and update workshop/assessment/branding risks.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Resolved Team 74 development-course dependency closed.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R9 and D1 record the dedicated course as resolved/usable.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Current H5P position recorded accurately.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R4/D9 and Section 4 replace the old invalid-context wording with Sam's installed Question Set content type and pending re-test.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Course-level and site-level capability separated.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Sections 1, 3 and 4 distinguish Teacher-level build work from attendance/theme site-level requests.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Planner/governance updated after review decisions.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Sections 2-6 provide the current Week 2 governance baseline and follow-up route.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New risks/dependencies recorded with owners.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R1-R8 and D2-D10 identify owners/confirmers and required actions.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No broad access request raised without evidence.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 4 records two targeted site-level requests tied directly to client-confirmed requirements.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OAPA escalation records trigger/evidence/exact action.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 4 contains the evidence and exact support requested from Sam.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Non-blocking issues do not stop unrelated Core MVP work.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Sections 1, 2 and 7 preserve native fallbacks and continued course-level work.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  <w:tr>
        <w:trPr>
          <w:cantSplit/>
        </w:trPr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Updated governance artefact saved and linked.</w:t>
            </w:r>
          </w:p>
        </w:tc>
        <w:tc>
          <w:tcPr>
            <w:tcW w:type="dxa" w:w="103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This document is the Week 2 register for Planner/Git handoff.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Met</w:t>
            </w:r>
          </w:p>
        </w:tc>
      </w:tr>
    </w:tbl>
    <w:p>
      <w:pPr>
        <w:spacing w:after="0"/>
      </w:pPr>
    </w:p>
    <w:p>
      <w:pPr>
        <w:pStyle w:val="Heading1"/>
      </w:pPr>
      <w:r>
        <w:t>9. PM completion note for this update</w:t>
      </w:r>
    </w:p>
    <w:p>
      <w:r>
        <w:t>Task 42 is complete. The Sprint 2 Week 2 governance baseline has been updated from the actual client review and current repository evidence. The earlier Course Creator/blank-course blocker is closed, H5P is now a re-test item rather than the previous platform blocker, and the remaining site-level requests are limited to two evidenced client requirements: the supported route for verifiable/automated workshop attendance and the OAPA Brand Book theme configuration. The current assessment and UX mismatches are recorded as team-owned implementation corrections rather than being misclassified as access blockers.</w:t>
      </w:r>
    </w:p>
    <w:p>
      <w:r>
        <w:t>Pending external responses do not prevent this governance task from closing. The team can continue non-blocked implementation and testing while the PM tracks Sam's response and updates the register if OAPA confirms a specific integration, role or site-level capability.</w:t>
      </w:r>
    </w:p>
    <w:sectPr w:rsidR="00FC693F" w:rsidRPr="0006063C" w:rsidSect="00034616">
      <w:footerReference w:type="default" r:id="rId9"/>
      <w:pgSz w:w="16834" w:h="11909" w:orient="landscape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6E6E6E"/>
        <w:sz w:val="16"/>
      </w:rPr>
      <w:t>Team 74 | OAPA Academy Moodle | Sprint 2 Week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rlito" w:hAnsi="Carlit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rlito" w:hAnsi="Carlit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100"/>
    </w:pPr>
    <w:rPr>
      <w:rFonts w:ascii="Carlito" w:hAnsi="Carlito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