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line="240" w:lineRule="auto"/>
      </w:pPr>
      <w:r>
        <w:rPr>
          <w:sz w:val="40"/>
        </w:rPr>
        <w:t>Sprint 1 Closeout and Evidence Summary</w:t>
      </w:r>
    </w:p>
    <w:p>
      <w:pPr>
        <w:spacing w:after="240" w:line="240" w:lineRule="auto"/>
      </w:pPr>
      <w:r>
        <w:rPr>
          <w:color w:val="5A5A5A"/>
          <w:sz w:val="24"/>
        </w:rPr>
        <w:t>OAPA Academy reusable course-template project - final Sprint 1 governance and handover</w:t>
      </w:r>
    </w:p>
    <w:tbl>
      <w:tblPr>
        <w:tblStyle w:val="TableGrid"/>
        <w:tblW w:type="auto" w:w="0"/>
        <w:tblLayout w:type="fixed"/>
        <w:tblLook w:firstColumn="1" w:firstRow="1" w:lastColumn="0" w:lastRow="0" w:noHBand="0" w:noVBand="1" w:val="04A0"/>
      </w:tblPr>
      <w:tblGrid>
        <w:gridCol w:w="2256"/>
        <w:gridCol w:w="2256"/>
        <w:gridCol w:w="2256"/>
        <w:gridCol w:w="2256"/>
      </w:tblGrid>
      <w:tr>
        <w:trPr>
          <w:cantSplit/>
        </w:trPr>
        <w:tc>
          <w:tcPr>
            <w:tcW w:type="dxa" w:w="1224"/>
            <w:vAlign w:val="top"/>
          </w:tcPr>
          <w:p>
            <w:pPr>
              <w:spacing w:after="0" w:line="240" w:lineRule="auto"/>
            </w:pPr>
            <w:r/>
            <w:r>
              <w:rPr>
                <w:b/>
                <w:sz w:val="16"/>
              </w:rPr>
              <w:t>Project</w:t>
            </w:r>
          </w:p>
        </w:tc>
        <w:tc>
          <w:tcPr>
            <w:tcW w:type="dxa" w:w="3240"/>
            <w:vAlign w:val="top"/>
          </w:tcPr>
          <w:p>
            <w:pPr>
              <w:spacing w:after="0" w:line="240" w:lineRule="auto"/>
            </w:pPr>
            <w:r/>
            <w:r>
              <w:rPr>
                <w:b w:val="0"/>
                <w:sz w:val="16"/>
              </w:rPr>
              <w:t>P000785CSITCP / Group 74 - Team A</w:t>
            </w:r>
          </w:p>
        </w:tc>
        <w:tc>
          <w:tcPr>
            <w:tcW w:type="dxa" w:w="1080"/>
            <w:vAlign w:val="top"/>
          </w:tcPr>
          <w:p>
            <w:pPr>
              <w:spacing w:after="0" w:line="240" w:lineRule="auto"/>
            </w:pPr>
            <w:r/>
            <w:r>
              <w:rPr>
                <w:b/>
                <w:sz w:val="16"/>
              </w:rPr>
              <w:t>Owner</w:t>
            </w:r>
          </w:p>
        </w:tc>
        <w:tc>
          <w:tcPr>
            <w:tcW w:type="dxa" w:w="3485"/>
            <w:vAlign w:val="top"/>
          </w:tcPr>
          <w:p>
            <w:pPr>
              <w:spacing w:after="0" w:line="240" w:lineRule="auto"/>
            </w:pPr>
            <w:r/>
            <w:r>
              <w:rPr>
                <w:b w:val="0"/>
                <w:sz w:val="16"/>
              </w:rPr>
              <w:t>Aryan Rajendra - Project Manager</w:t>
            </w:r>
          </w:p>
        </w:tc>
      </w:tr>
      <w:tr>
        <w:trPr>
          <w:cantSplit/>
        </w:trPr>
        <w:tc>
          <w:tcPr>
            <w:tcW w:type="dxa" w:w="1224"/>
            <w:vAlign w:val="top"/>
          </w:tcPr>
          <w:p>
            <w:pPr>
              <w:spacing w:after="0" w:line="240" w:lineRule="auto"/>
            </w:pPr>
            <w:r/>
            <w:r>
              <w:rPr>
                <w:b/>
                <w:sz w:val="16"/>
              </w:rPr>
              <w:t>Status</w:t>
            </w:r>
          </w:p>
        </w:tc>
        <w:tc>
          <w:tcPr>
            <w:tcW w:type="dxa" w:w="3240"/>
            <w:vAlign w:val="top"/>
          </w:tcPr>
          <w:p>
            <w:pPr>
              <w:spacing w:after="0" w:line="240" w:lineRule="auto"/>
            </w:pPr>
            <w:r/>
            <w:r>
              <w:rPr>
                <w:b w:val="0"/>
                <w:sz w:val="16"/>
              </w:rPr>
              <w:t>Final Sprint 1 closeout</w:t>
            </w:r>
          </w:p>
        </w:tc>
        <w:tc>
          <w:tcPr>
            <w:tcW w:type="dxa" w:w="1080"/>
            <w:vAlign w:val="top"/>
          </w:tcPr>
          <w:p>
            <w:pPr>
              <w:spacing w:after="0" w:line="240" w:lineRule="auto"/>
            </w:pPr>
            <w:r/>
            <w:r>
              <w:rPr>
                <w:b/>
                <w:sz w:val="16"/>
              </w:rPr>
              <w:t>Current as of</w:t>
            </w:r>
          </w:p>
        </w:tc>
        <w:tc>
          <w:tcPr>
            <w:tcW w:type="dxa" w:w="3485"/>
            <w:vAlign w:val="top"/>
          </w:tcPr>
          <w:p>
            <w:pPr>
              <w:spacing w:after="0" w:line="240" w:lineRule="auto"/>
            </w:pPr>
            <w:r/>
            <w:r>
              <w:rPr>
                <w:b w:val="0"/>
                <w:sz w:val="16"/>
              </w:rPr>
              <w:t>12 September 2026</w:t>
            </w:r>
          </w:p>
        </w:tc>
      </w:tr>
    </w:tbl>
    <w:p>
      <w:pPr>
        <w:spacing w:after="0"/>
      </w:pPr>
    </w:p>
    <w:p>
      <w:pPr>
        <w:pStyle w:val="Heading1"/>
        <w:spacing w:line="240" w:lineRule="auto"/>
      </w:pPr>
      <w:r>
        <w:t>1. Purpose of this closeout</w:t>
      </w:r>
    </w:p>
    <w:p>
      <w:pPr>
        <w:spacing w:line="300" w:lineRule="auto" w:after="120"/>
      </w:pPr>
      <w:r>
        <w:t>This document closes Sprint 1 for Team 74 and consolidates the requirements, UX, technical, governance and playback outputs produced across the sprint. It records what was completed, what evidence supports the current project direction, what decisions are now established and what remaining dependencies need to be carried into Sprint 2.</w:t>
      </w:r>
    </w:p>
    <w:p>
      <w:pPr>
        <w:spacing w:line="300" w:lineRule="auto" w:after="120"/>
      </w:pPr>
      <w:r>
        <w:t>Sprint 1 was a design, validation and decision sprint rather than a full implementation sprint. The outcome is one validated direction for the Core MVP: prove a reusable OAPA Academy course framework through one representative end-to-end learner journey on the new Academy Moodle.</w:t>
      </w:r>
    </w:p>
    <w:p>
      <w:pPr>
        <w:pStyle w:val="Heading1"/>
        <w:spacing w:line="240" w:lineRule="auto"/>
      </w:pPr>
      <w:r>
        <w:t>2. Final Sprint 1 position</w:t>
      </w:r>
    </w:p>
    <w:tbl>
      <w:tblPr>
        <w:tblStyle w:val="TableGrid"/>
        <w:tblW w:type="auto" w:w="0"/>
        <w:tblLayout w:type="fixed"/>
        <w:tblLook w:firstColumn="1" w:firstRow="1" w:lastColumn="0" w:lastRow="0" w:noHBand="0" w:noVBand="1" w:val="04A0"/>
      </w:tblPr>
      <w:tblGrid>
        <w:gridCol w:w="3008"/>
        <w:gridCol w:w="3008"/>
        <w:gridCol w:w="3008"/>
      </w:tblGrid>
      <w:tr>
        <w:trPr>
          <w:cantSplit/>
        </w:trPr>
        <w:tc>
          <w:tcPr>
            <w:tcW w:type="dxa" w:w="2104"/>
            <w:vAlign w:val="top"/>
          </w:tcPr>
          <w:p>
            <w:pPr>
              <w:spacing w:after="0" w:line="240" w:lineRule="auto"/>
            </w:pPr>
            <w:r/>
            <w:r>
              <w:rPr>
                <w:b/>
                <w:sz w:val="16"/>
              </w:rPr>
              <w:t>Area</w:t>
            </w:r>
          </w:p>
        </w:tc>
        <w:tc>
          <w:tcPr>
            <w:tcW w:type="dxa" w:w="5090"/>
            <w:vAlign w:val="top"/>
          </w:tcPr>
          <w:p>
            <w:pPr>
              <w:spacing w:after="0" w:line="240" w:lineRule="auto"/>
            </w:pPr>
            <w:r/>
            <w:r>
              <w:rPr>
                <w:b/>
                <w:sz w:val="16"/>
              </w:rPr>
              <w:t>Final position</w:t>
            </w:r>
          </w:p>
        </w:tc>
        <w:tc>
          <w:tcPr>
            <w:tcW w:type="dxa" w:w="1833"/>
            <w:vAlign w:val="top"/>
          </w:tcPr>
          <w:p>
            <w:pPr>
              <w:spacing w:after="0" w:line="240" w:lineRule="auto"/>
            </w:pPr>
            <w:r/>
            <w:r>
              <w:rPr>
                <w:b/>
                <w:sz w:val="16"/>
              </w:rPr>
              <w:t>Status</w:t>
            </w:r>
          </w:p>
        </w:tc>
      </w:tr>
      <w:tr>
        <w:trPr>
          <w:cantSplit/>
        </w:trPr>
        <w:tc>
          <w:tcPr>
            <w:tcW w:type="dxa" w:w="2104"/>
            <w:vAlign w:val="top"/>
          </w:tcPr>
          <w:p>
            <w:pPr>
              <w:spacing w:after="0" w:line="240" w:lineRule="auto"/>
            </w:pPr>
            <w:r/>
            <w:r>
              <w:rPr>
                <w:b w:val="0"/>
                <w:sz w:val="16"/>
              </w:rPr>
              <w:t>Project direction</w:t>
            </w:r>
          </w:p>
        </w:tc>
        <w:tc>
          <w:tcPr>
            <w:tcW w:type="dxa" w:w="5090"/>
            <w:vAlign w:val="top"/>
          </w:tcPr>
          <w:p>
            <w:pPr>
              <w:spacing w:after="0" w:line="240" w:lineRule="auto"/>
            </w:pPr>
            <w:r/>
            <w:r>
              <w:rPr>
                <w:b w:val="0"/>
                <w:sz w:val="16"/>
              </w:rPr>
              <w:t>Build one reusable OAPA Academy course framework/template that can be reused for future courses rather than build one isolated course or a new learning platform.</w:t>
            </w:r>
          </w:p>
        </w:tc>
        <w:tc>
          <w:tcPr>
            <w:tcW w:type="dxa" w:w="1833"/>
            <w:vAlign w:val="top"/>
          </w:tcPr>
          <w:p>
            <w:pPr>
              <w:spacing w:after="0" w:line="240" w:lineRule="auto"/>
            </w:pPr>
            <w:r/>
            <w:r>
              <w:rPr>
                <w:b w:val="0"/>
                <w:sz w:val="16"/>
              </w:rPr>
              <w:t>Confirmed</w:t>
            </w:r>
          </w:p>
        </w:tc>
      </w:tr>
      <w:tr>
        <w:trPr>
          <w:cantSplit/>
        </w:trPr>
        <w:tc>
          <w:tcPr>
            <w:tcW w:type="dxa" w:w="2104"/>
            <w:vAlign w:val="top"/>
          </w:tcPr>
          <w:p>
            <w:pPr>
              <w:spacing w:after="0" w:line="240" w:lineRule="auto"/>
            </w:pPr>
            <w:r/>
            <w:r>
              <w:rPr>
                <w:b w:val="0"/>
                <w:sz w:val="16"/>
              </w:rPr>
              <w:t>Platform target</w:t>
            </w:r>
          </w:p>
        </w:tc>
        <w:tc>
          <w:tcPr>
            <w:tcW w:type="dxa" w:w="5090"/>
            <w:vAlign w:val="top"/>
          </w:tcPr>
          <w:p>
            <w:pPr>
              <w:spacing w:after="0" w:line="240" w:lineRule="auto"/>
            </w:pPr>
            <w:r/>
            <w:r>
              <w:rPr>
                <w:b w:val="0"/>
                <w:sz w:val="16"/>
              </w:rPr>
              <w:t>The new OAPA Academy Moodle is the implementation target. The old Moodle remains reference-only.</w:t>
            </w:r>
          </w:p>
        </w:tc>
        <w:tc>
          <w:tcPr>
            <w:tcW w:type="dxa" w:w="1833"/>
            <w:vAlign w:val="top"/>
          </w:tcPr>
          <w:p>
            <w:pPr>
              <w:spacing w:after="0" w:line="240" w:lineRule="auto"/>
            </w:pPr>
            <w:r/>
            <w:r>
              <w:rPr>
                <w:b w:val="0"/>
                <w:sz w:val="16"/>
              </w:rPr>
              <w:t>Confirmed</w:t>
            </w:r>
          </w:p>
        </w:tc>
      </w:tr>
      <w:tr>
        <w:trPr>
          <w:cantSplit/>
        </w:trPr>
        <w:tc>
          <w:tcPr>
            <w:tcW w:type="dxa" w:w="2104"/>
            <w:vAlign w:val="top"/>
          </w:tcPr>
          <w:p>
            <w:pPr>
              <w:spacing w:after="0" w:line="240" w:lineRule="auto"/>
            </w:pPr>
            <w:r/>
            <w:r>
              <w:rPr>
                <w:b w:val="0"/>
                <w:sz w:val="16"/>
              </w:rPr>
              <w:t>Learner pattern</w:t>
            </w:r>
          </w:p>
        </w:tc>
        <w:tc>
          <w:tcPr>
            <w:tcW w:type="dxa" w:w="5090"/>
            <w:vAlign w:val="top"/>
          </w:tcPr>
          <w:p>
            <w:pPr>
              <w:spacing w:after="0" w:line="240" w:lineRule="auto"/>
            </w:pPr>
            <w:r/>
            <w:r>
              <w:rPr>
                <w:b w:val="0"/>
                <w:sz w:val="16"/>
              </w:rPr>
              <w:t>Course Home, Module 1, Workshop 1, Module 2, Workshop 2, Module 3, Workshop 3, then Assessment.</w:t>
            </w:r>
          </w:p>
        </w:tc>
        <w:tc>
          <w:tcPr>
            <w:tcW w:type="dxa" w:w="1833"/>
            <w:vAlign w:val="top"/>
          </w:tcPr>
          <w:p>
            <w:pPr>
              <w:spacing w:after="0" w:line="240" w:lineRule="auto"/>
            </w:pPr>
            <w:r/>
            <w:r>
              <w:rPr>
                <w:b w:val="0"/>
                <w:sz w:val="16"/>
              </w:rPr>
              <w:t>Confirmed</w:t>
            </w:r>
          </w:p>
        </w:tc>
      </w:tr>
      <w:tr>
        <w:trPr>
          <w:cantSplit/>
        </w:trPr>
        <w:tc>
          <w:tcPr>
            <w:tcW w:type="dxa" w:w="2104"/>
            <w:vAlign w:val="top"/>
          </w:tcPr>
          <w:p>
            <w:pPr>
              <w:spacing w:after="0" w:line="240" w:lineRule="auto"/>
            </w:pPr>
            <w:r/>
            <w:r>
              <w:rPr>
                <w:b w:val="0"/>
                <w:sz w:val="16"/>
              </w:rPr>
              <w:t>Progression</w:t>
            </w:r>
          </w:p>
        </w:tc>
        <w:tc>
          <w:tcPr>
            <w:tcW w:type="dxa" w:w="5090"/>
            <w:vAlign w:val="top"/>
          </w:tcPr>
          <w:p>
            <w:pPr>
              <w:spacing w:after="0" w:line="240" w:lineRule="auto"/>
            </w:pPr>
            <w:r/>
            <w:r>
              <w:rPr>
                <w:b w:val="0"/>
                <w:sz w:val="16"/>
              </w:rPr>
              <w:t>Sequential completion is required so learners progress through the modules in order.</w:t>
            </w:r>
          </w:p>
        </w:tc>
        <w:tc>
          <w:tcPr>
            <w:tcW w:type="dxa" w:w="1833"/>
            <w:vAlign w:val="top"/>
          </w:tcPr>
          <w:p>
            <w:pPr>
              <w:spacing w:after="0" w:line="240" w:lineRule="auto"/>
            </w:pPr>
            <w:r/>
            <w:r>
              <w:rPr>
                <w:b w:val="0"/>
                <w:sz w:val="16"/>
              </w:rPr>
              <w:t>Confirmed requirement</w:t>
            </w:r>
          </w:p>
        </w:tc>
      </w:tr>
      <w:tr>
        <w:trPr>
          <w:cantSplit/>
        </w:trPr>
        <w:tc>
          <w:tcPr>
            <w:tcW w:type="dxa" w:w="2104"/>
            <w:vAlign w:val="top"/>
          </w:tcPr>
          <w:p>
            <w:pPr>
              <w:spacing w:after="0" w:line="240" w:lineRule="auto"/>
            </w:pPr>
            <w:r/>
            <w:r>
              <w:rPr>
                <w:b w:val="0"/>
                <w:sz w:val="16"/>
              </w:rPr>
              <w:t>Workshop eligibility</w:t>
            </w:r>
          </w:p>
        </w:tc>
        <w:tc>
          <w:tcPr>
            <w:tcW w:type="dxa" w:w="5090"/>
            <w:vAlign w:val="top"/>
          </w:tcPr>
          <w:p>
            <w:pPr>
              <w:spacing w:after="0" w:line="240" w:lineRule="auto"/>
            </w:pPr>
            <w:r/>
            <w:r>
              <w:rPr>
                <w:b w:val="0"/>
                <w:sz w:val="16"/>
              </w:rPr>
              <w:t>Learners must attend at least two of the three workshops before credential-assessment eligibility.</w:t>
            </w:r>
          </w:p>
        </w:tc>
        <w:tc>
          <w:tcPr>
            <w:tcW w:type="dxa" w:w="1833"/>
            <w:vAlign w:val="top"/>
          </w:tcPr>
          <w:p>
            <w:pPr>
              <w:spacing w:after="0" w:line="240" w:lineRule="auto"/>
            </w:pPr>
            <w:r/>
            <w:r>
              <w:rPr>
                <w:b w:val="0"/>
                <w:sz w:val="16"/>
              </w:rPr>
              <w:t>Confirmed requirement / mechanism carried forward</w:t>
            </w:r>
          </w:p>
        </w:tc>
      </w:tr>
      <w:tr>
        <w:trPr>
          <w:cantSplit/>
        </w:trPr>
        <w:tc>
          <w:tcPr>
            <w:tcW w:type="dxa" w:w="2104"/>
            <w:vAlign w:val="top"/>
          </w:tcPr>
          <w:p>
            <w:pPr>
              <w:spacing w:after="0" w:line="240" w:lineRule="auto"/>
            </w:pPr>
            <w:r/>
            <w:r>
              <w:rPr>
                <w:b w:val="0"/>
                <w:sz w:val="16"/>
              </w:rPr>
              <w:t>Assessment</w:t>
            </w:r>
          </w:p>
        </w:tc>
        <w:tc>
          <w:tcPr>
            <w:tcW w:type="dxa" w:w="5090"/>
            <w:vAlign w:val="top"/>
          </w:tcPr>
          <w:p>
            <w:pPr>
              <w:spacing w:after="0" w:line="240" w:lineRule="auto"/>
            </w:pPr>
            <w:r/>
            <w:r>
              <w:rPr>
                <w:b w:val="0"/>
                <w:sz w:val="16"/>
              </w:rPr>
              <w:t>The learner journey includes formative submission and feedback/revision before the final hard-deadline submission.</w:t>
            </w:r>
          </w:p>
        </w:tc>
        <w:tc>
          <w:tcPr>
            <w:tcW w:type="dxa" w:w="1833"/>
            <w:vAlign w:val="top"/>
          </w:tcPr>
          <w:p>
            <w:pPr>
              <w:spacing w:after="0" w:line="240" w:lineRule="auto"/>
            </w:pPr>
            <w:r/>
            <w:r>
              <w:rPr>
                <w:b w:val="0"/>
                <w:sz w:val="16"/>
              </w:rPr>
              <w:t>Confirmed requirement / mechanism carried forward</w:t>
            </w:r>
          </w:p>
        </w:tc>
      </w:tr>
      <w:tr>
        <w:trPr>
          <w:cantSplit/>
        </w:trPr>
        <w:tc>
          <w:tcPr>
            <w:tcW w:type="dxa" w:w="2104"/>
            <w:vAlign w:val="top"/>
          </w:tcPr>
          <w:p>
            <w:pPr>
              <w:spacing w:after="0" w:line="240" w:lineRule="auto"/>
            </w:pPr>
            <w:r/>
            <w:r>
              <w:rPr>
                <w:b w:val="0"/>
                <w:sz w:val="16"/>
              </w:rPr>
              <w:t>Learner tracking</w:t>
            </w:r>
          </w:p>
        </w:tc>
        <w:tc>
          <w:tcPr>
            <w:tcW w:type="dxa" w:w="5090"/>
            <w:vAlign w:val="top"/>
          </w:tcPr>
          <w:p>
            <w:pPr>
              <w:spacing w:after="0" w:line="240" w:lineRule="auto"/>
            </w:pPr>
            <w:r/>
            <w:r>
              <w:rPr>
                <w:b w:val="0"/>
                <w:sz w:val="16"/>
              </w:rPr>
              <w:t>OAPA requires useful visibility of learner activity, completion and progress.</w:t>
            </w:r>
          </w:p>
        </w:tc>
        <w:tc>
          <w:tcPr>
            <w:tcW w:type="dxa" w:w="1833"/>
            <w:vAlign w:val="top"/>
          </w:tcPr>
          <w:p>
            <w:pPr>
              <w:spacing w:after="0" w:line="240" w:lineRule="auto"/>
            </w:pPr>
            <w:r/>
            <w:r>
              <w:rPr>
                <w:b w:val="0"/>
                <w:sz w:val="16"/>
              </w:rPr>
              <w:t>Confirmed target</w:t>
            </w:r>
          </w:p>
        </w:tc>
      </w:tr>
      <w:tr>
        <w:trPr>
          <w:cantSplit/>
        </w:trPr>
        <w:tc>
          <w:tcPr>
            <w:tcW w:type="dxa" w:w="2104"/>
            <w:vAlign w:val="top"/>
          </w:tcPr>
          <w:p>
            <w:pPr>
              <w:spacing w:after="0" w:line="240" w:lineRule="auto"/>
            </w:pPr>
            <w:r/>
            <w:r>
              <w:rPr>
                <w:b w:val="0"/>
                <w:sz w:val="16"/>
              </w:rPr>
              <w:t>Branding and UX</w:t>
            </w:r>
          </w:p>
        </w:tc>
        <w:tc>
          <w:tcPr>
            <w:tcW w:type="dxa" w:w="5090"/>
            <w:vAlign w:val="top"/>
          </w:tcPr>
          <w:p>
            <w:pPr>
              <w:spacing w:after="0" w:line="240" w:lineRule="auto"/>
            </w:pPr>
            <w:r/>
            <w:r>
              <w:rPr>
                <w:b w:val="0"/>
                <w:sz w:val="16"/>
              </w:rPr>
              <w:t>The current OAPA Brand Book and the completed Sprint 1 UX prototype/handoff are the visual and learner-experience baseline.</w:t>
            </w:r>
          </w:p>
        </w:tc>
        <w:tc>
          <w:tcPr>
            <w:tcW w:type="dxa" w:w="1833"/>
            <w:vAlign w:val="top"/>
          </w:tcPr>
          <w:p>
            <w:pPr>
              <w:spacing w:after="0" w:line="240" w:lineRule="auto"/>
            </w:pPr>
            <w:r/>
            <w:r>
              <w:rPr>
                <w:b w:val="0"/>
                <w:sz w:val="16"/>
              </w:rPr>
              <w:t>Validated</w:t>
            </w:r>
          </w:p>
        </w:tc>
      </w:tr>
      <w:tr>
        <w:trPr>
          <w:cantSplit/>
        </w:trPr>
        <w:tc>
          <w:tcPr>
            <w:tcW w:type="dxa" w:w="2104"/>
            <w:vAlign w:val="top"/>
          </w:tcPr>
          <w:p>
            <w:pPr>
              <w:spacing w:after="0" w:line="240" w:lineRule="auto"/>
            </w:pPr>
            <w:r/>
            <w:r>
              <w:rPr>
                <w:b w:val="0"/>
                <w:sz w:val="16"/>
              </w:rPr>
              <w:t>Technical approach</w:t>
            </w:r>
          </w:p>
        </w:tc>
        <w:tc>
          <w:tcPr>
            <w:tcW w:type="dxa" w:w="5090"/>
            <w:vAlign w:val="top"/>
          </w:tcPr>
          <w:p>
            <w:pPr>
              <w:spacing w:after="0" w:line="240" w:lineRule="auto"/>
            </w:pPr>
            <w:r/>
            <w:r>
              <w:rPr>
                <w:b w:val="0"/>
                <w:sz w:val="16"/>
              </w:rPr>
              <w:t>Use Moodle-native configuration first. Styling, plugins or deeper custom work are only used where an approved requirement cannot be met cleanly another way.</w:t>
            </w:r>
          </w:p>
        </w:tc>
        <w:tc>
          <w:tcPr>
            <w:tcW w:type="dxa" w:w="1833"/>
            <w:vAlign w:val="top"/>
          </w:tcPr>
          <w:p>
            <w:pPr>
              <w:spacing w:after="0" w:line="240" w:lineRule="auto"/>
            </w:pPr>
            <w:r/>
            <w:r>
              <w:rPr>
                <w:b w:val="0"/>
                <w:sz w:val="16"/>
              </w:rPr>
              <w:t>Confirmed</w:t>
            </w:r>
          </w:p>
        </w:tc>
      </w:tr>
      <w:tr>
        <w:trPr>
          <w:cantSplit/>
        </w:trPr>
        <w:tc>
          <w:tcPr>
            <w:tcW w:type="dxa" w:w="2104"/>
            <w:vAlign w:val="top"/>
          </w:tcPr>
          <w:p>
            <w:pPr>
              <w:spacing w:after="0" w:line="240" w:lineRule="auto"/>
            </w:pPr>
            <w:r/>
            <w:r>
              <w:rPr>
                <w:b w:val="0"/>
                <w:sz w:val="16"/>
              </w:rPr>
              <w:t>Current Academy access</w:t>
            </w:r>
          </w:p>
        </w:tc>
        <w:tc>
          <w:tcPr>
            <w:tcW w:type="dxa" w:w="5090"/>
            <w:vAlign w:val="top"/>
          </w:tcPr>
          <w:p>
            <w:pPr>
              <w:spacing w:after="0" w:line="240" w:lineRule="auto"/>
            </w:pPr>
            <w:r/>
            <w:r>
              <w:rPr>
                <w:b w:val="0"/>
                <w:sz w:val="16"/>
              </w:rPr>
              <w:t>Team members now have Teacher access to isolated OAPA development courses for course content, activities, completion/restricted access, grades, reporting and Student-view testing.</w:t>
            </w:r>
          </w:p>
        </w:tc>
        <w:tc>
          <w:tcPr>
            <w:tcW w:type="dxa" w:w="1833"/>
            <w:vAlign w:val="top"/>
          </w:tcPr>
          <w:p>
            <w:pPr>
              <w:spacing w:after="0" w:line="240" w:lineRule="auto"/>
            </w:pPr>
            <w:r/>
            <w:r>
              <w:rPr>
                <w:b w:val="0"/>
                <w:sz w:val="16"/>
              </w:rPr>
              <w:t>Verified current state</w:t>
            </w:r>
          </w:p>
        </w:tc>
      </w:tr>
      <w:tr>
        <w:trPr>
          <w:cantSplit/>
        </w:trPr>
        <w:tc>
          <w:tcPr>
            <w:tcW w:type="dxa" w:w="2104"/>
            <w:vAlign w:val="top"/>
          </w:tcPr>
          <w:p>
            <w:pPr>
              <w:spacing w:after="0" w:line="240" w:lineRule="auto"/>
            </w:pPr>
            <w:r/>
            <w:r>
              <w:rPr>
                <w:b w:val="0"/>
                <w:sz w:val="16"/>
              </w:rPr>
              <w:t>Site-level administration</w:t>
            </w:r>
          </w:p>
        </w:tc>
        <w:tc>
          <w:tcPr>
            <w:tcW w:type="dxa" w:w="5090"/>
            <w:vAlign w:val="top"/>
          </w:tcPr>
          <w:p>
            <w:pPr>
              <w:spacing w:after="0" w:line="240" w:lineRule="auto"/>
            </w:pPr>
            <w:r/>
            <w:r>
              <w:rPr>
                <w:b w:val="0"/>
                <w:sz w:val="16"/>
              </w:rPr>
              <w:t>Course Creator, backup/restore, themes, plugins, repositories and backend administration remain with OAPA and are requested only when a specific implementation need is demonstrated.</w:t>
            </w:r>
          </w:p>
        </w:tc>
        <w:tc>
          <w:tcPr>
            <w:tcW w:type="dxa" w:w="1833"/>
            <w:vAlign w:val="top"/>
          </w:tcPr>
          <w:p>
            <w:pPr>
              <w:spacing w:after="0" w:line="240" w:lineRule="auto"/>
            </w:pPr>
            <w:r/>
            <w:r>
              <w:rPr>
                <w:b w:val="0"/>
                <w:sz w:val="16"/>
              </w:rPr>
              <w:t>Active conditional dependency</w:t>
            </w:r>
          </w:p>
        </w:tc>
      </w:tr>
      <w:tr>
        <w:trPr>
          <w:cantSplit/>
        </w:trPr>
        <w:tc>
          <w:tcPr>
            <w:tcW w:type="dxa" w:w="2104"/>
            <w:vAlign w:val="top"/>
          </w:tcPr>
          <w:p>
            <w:pPr>
              <w:spacing w:after="0" w:line="240" w:lineRule="auto"/>
            </w:pPr>
            <w:r/>
            <w:r>
              <w:rPr>
                <w:b w:val="0"/>
                <w:sz w:val="16"/>
              </w:rPr>
              <w:t>H5P</w:t>
            </w:r>
          </w:p>
        </w:tc>
        <w:tc>
          <w:tcPr>
            <w:tcW w:type="dxa" w:w="5090"/>
            <w:vAlign w:val="top"/>
          </w:tcPr>
          <w:p>
            <w:pPr>
              <w:spacing w:after="0" w:line="240" w:lineRule="auto"/>
            </w:pPr>
            <w:r/>
            <w:r>
              <w:rPr>
                <w:b w:val="0"/>
                <w:sz w:val="16"/>
              </w:rPr>
              <w:t>The H5P self-check POC is verified in MoodleCloud, but H5P on the real OAPA development course currently fails with an invalid contextid platform error. H5P remains optional rather than mandatory.</w:t>
            </w:r>
          </w:p>
        </w:tc>
        <w:tc>
          <w:tcPr>
            <w:tcW w:type="dxa" w:w="1833"/>
            <w:vAlign w:val="top"/>
          </w:tcPr>
          <w:p>
            <w:pPr>
              <w:spacing w:after="0" w:line="240" w:lineRule="auto"/>
            </w:pPr>
            <w:r/>
            <w:r>
              <w:rPr>
                <w:b w:val="0"/>
                <w:sz w:val="16"/>
              </w:rPr>
              <w:t>Validated POC / OAPA dependency</w:t>
            </w:r>
          </w:p>
        </w:tc>
      </w:tr>
    </w:tbl>
    <w:p>
      <w:pPr>
        <w:spacing w:after="0"/>
      </w:pPr>
    </w:p>
    <w:p>
      <w:pPr>
        <w:pStyle w:val="Heading1"/>
        <w:spacing w:line="240" w:lineRule="auto"/>
      </w:pPr>
      <w:r>
        <w:t>3. Sprint 1 Week 3 closeout deliverables</w:t>
      </w:r>
    </w:p>
    <w:tbl>
      <w:tblPr>
        <w:tblStyle w:val="TableGrid"/>
        <w:tblW w:type="auto" w:w="0"/>
        <w:tblLayout w:type="fixed"/>
        <w:tblLook w:firstColumn="1" w:firstRow="1" w:lastColumn="0" w:lastRow="0" w:noHBand="0" w:noVBand="1" w:val="04A0"/>
      </w:tblPr>
      <w:tblGrid>
        <w:gridCol w:w="2256"/>
        <w:gridCol w:w="2256"/>
        <w:gridCol w:w="2256"/>
        <w:gridCol w:w="2256"/>
      </w:tblGrid>
      <w:tr>
        <w:trPr>
          <w:cantSplit/>
        </w:trPr>
        <w:tc>
          <w:tcPr>
            <w:tcW w:type="dxa" w:w="788"/>
            <w:vAlign w:val="top"/>
          </w:tcPr>
          <w:p>
            <w:pPr>
              <w:spacing w:after="0" w:line="240" w:lineRule="auto"/>
            </w:pPr>
            <w:r/>
            <w:r>
              <w:rPr>
                <w:b/>
                <w:sz w:val="16"/>
              </w:rPr>
              <w:t>Task</w:t>
            </w:r>
          </w:p>
        </w:tc>
        <w:tc>
          <w:tcPr>
            <w:tcW w:type="dxa" w:w="1719"/>
            <w:vAlign w:val="top"/>
          </w:tcPr>
          <w:p>
            <w:pPr>
              <w:spacing w:after="0" w:line="240" w:lineRule="auto"/>
            </w:pPr>
            <w:r/>
            <w:r>
              <w:rPr>
                <w:b/>
                <w:sz w:val="16"/>
              </w:rPr>
              <w:t>Owner</w:t>
            </w:r>
          </w:p>
        </w:tc>
        <w:tc>
          <w:tcPr>
            <w:tcW w:type="dxa" w:w="3582"/>
            <w:vAlign w:val="top"/>
          </w:tcPr>
          <w:p>
            <w:pPr>
              <w:spacing w:after="0" w:line="240" w:lineRule="auto"/>
            </w:pPr>
            <w:r/>
            <w:r>
              <w:rPr>
                <w:b/>
                <w:sz w:val="16"/>
              </w:rPr>
              <w:t>Deliverable</w:t>
            </w:r>
          </w:p>
        </w:tc>
        <w:tc>
          <w:tcPr>
            <w:tcW w:type="dxa" w:w="2937"/>
            <w:vAlign w:val="top"/>
          </w:tcPr>
          <w:p>
            <w:pPr>
              <w:spacing w:after="0" w:line="240" w:lineRule="auto"/>
            </w:pPr>
            <w:r/>
            <w:r>
              <w:rPr>
                <w:b/>
                <w:sz w:val="16"/>
              </w:rPr>
              <w:t>Final outcome</w:t>
            </w:r>
          </w:p>
        </w:tc>
      </w:tr>
      <w:tr>
        <w:trPr>
          <w:cantSplit/>
        </w:trPr>
        <w:tc>
          <w:tcPr>
            <w:tcW w:type="dxa" w:w="788"/>
            <w:vAlign w:val="top"/>
          </w:tcPr>
          <w:p>
            <w:pPr>
              <w:spacing w:after="0" w:line="240" w:lineRule="auto"/>
            </w:pPr>
            <w:r/>
            <w:r>
              <w:rPr>
                <w:b w:val="0"/>
                <w:sz w:val="16"/>
              </w:rPr>
              <w:t>21</w:t>
            </w:r>
          </w:p>
        </w:tc>
        <w:tc>
          <w:tcPr>
            <w:tcW w:type="dxa" w:w="1719"/>
            <w:vAlign w:val="top"/>
          </w:tcPr>
          <w:p>
            <w:pPr>
              <w:spacing w:after="0" w:line="240" w:lineRule="auto"/>
            </w:pPr>
            <w:r/>
            <w:r>
              <w:rPr>
                <w:b w:val="0"/>
                <w:sz w:val="16"/>
              </w:rPr>
              <w:t>Project Manager</w:t>
            </w:r>
          </w:p>
        </w:tc>
        <w:tc>
          <w:tcPr>
            <w:tcW w:type="dxa" w:w="3582"/>
            <w:vAlign w:val="top"/>
          </w:tcPr>
          <w:p>
            <w:pPr>
              <w:spacing w:after="0" w:line="240" w:lineRule="auto"/>
            </w:pPr>
            <w:r/>
            <w:r>
              <w:rPr>
                <w:b w:val="0"/>
                <w:sz w:val="16"/>
              </w:rPr>
              <w:t>Sprint 1 closeout and evidence summary.</w:t>
            </w:r>
          </w:p>
        </w:tc>
        <w:tc>
          <w:tcPr>
            <w:tcW w:type="dxa" w:w="2937"/>
            <w:vAlign w:val="top"/>
          </w:tcPr>
          <w:p>
            <w:pPr>
              <w:spacing w:after="0" w:line="240" w:lineRule="auto"/>
            </w:pPr>
            <w:r/>
            <w:r>
              <w:rPr>
                <w:b w:val="0"/>
                <w:sz w:val="16"/>
              </w:rPr>
              <w:t>Completed with this final artefact.</w:t>
            </w:r>
          </w:p>
        </w:tc>
      </w:tr>
      <w:tr>
        <w:trPr>
          <w:cantSplit/>
        </w:trPr>
        <w:tc>
          <w:tcPr>
            <w:tcW w:type="dxa" w:w="788"/>
            <w:vAlign w:val="top"/>
          </w:tcPr>
          <w:p>
            <w:pPr>
              <w:spacing w:after="0" w:line="240" w:lineRule="auto"/>
            </w:pPr>
            <w:r/>
            <w:r>
              <w:rPr>
                <w:b w:val="0"/>
                <w:sz w:val="16"/>
              </w:rPr>
              <w:t>22</w:t>
            </w:r>
          </w:p>
        </w:tc>
        <w:tc>
          <w:tcPr>
            <w:tcW w:type="dxa" w:w="1719"/>
            <w:vAlign w:val="top"/>
          </w:tcPr>
          <w:p>
            <w:pPr>
              <w:spacing w:after="0" w:line="240" w:lineRule="auto"/>
            </w:pPr>
            <w:r/>
            <w:r>
              <w:rPr>
                <w:b w:val="0"/>
                <w:sz w:val="16"/>
              </w:rPr>
              <w:t>Project Manager</w:t>
            </w:r>
          </w:p>
        </w:tc>
        <w:tc>
          <w:tcPr>
            <w:tcW w:type="dxa" w:w="3582"/>
            <w:vAlign w:val="top"/>
          </w:tcPr>
          <w:p>
            <w:pPr>
              <w:spacing w:after="0" w:line="240" w:lineRule="auto"/>
            </w:pPr>
            <w:r/>
            <w:r>
              <w:rPr>
                <w:b w:val="0"/>
                <w:sz w:val="16"/>
              </w:rPr>
              <w:t>Sprint 1 playback/client review material and Sprint 2 implementation plan.</w:t>
            </w:r>
          </w:p>
        </w:tc>
        <w:tc>
          <w:tcPr>
            <w:tcW w:type="dxa" w:w="2937"/>
            <w:vAlign w:val="top"/>
          </w:tcPr>
          <w:p>
            <w:pPr>
              <w:spacing w:after="0" w:line="240" w:lineRule="auto"/>
            </w:pPr>
            <w:r/>
            <w:r>
              <w:rPr>
                <w:b w:val="0"/>
                <w:sz w:val="16"/>
              </w:rPr>
              <w:t>Playback completed; Sprint 2 plan completed as the companion final artefact.</w:t>
            </w:r>
          </w:p>
        </w:tc>
      </w:tr>
      <w:tr>
        <w:trPr>
          <w:cantSplit/>
        </w:trPr>
        <w:tc>
          <w:tcPr>
            <w:tcW w:type="dxa" w:w="788"/>
            <w:vAlign w:val="top"/>
          </w:tcPr>
          <w:p>
            <w:pPr>
              <w:spacing w:after="0" w:line="240" w:lineRule="auto"/>
            </w:pPr>
            <w:r/>
            <w:r>
              <w:rPr>
                <w:b w:val="0"/>
                <w:sz w:val="16"/>
              </w:rPr>
              <w:t>23</w:t>
            </w:r>
          </w:p>
        </w:tc>
        <w:tc>
          <w:tcPr>
            <w:tcW w:type="dxa" w:w="1719"/>
            <w:vAlign w:val="top"/>
          </w:tcPr>
          <w:p>
            <w:pPr>
              <w:spacing w:after="0" w:line="240" w:lineRule="auto"/>
            </w:pPr>
            <w:r/>
            <w:r>
              <w:rPr>
                <w:b w:val="0"/>
                <w:sz w:val="16"/>
              </w:rPr>
              <w:t>Business Analyst</w:t>
            </w:r>
          </w:p>
        </w:tc>
        <w:tc>
          <w:tcPr>
            <w:tcW w:type="dxa" w:w="3582"/>
            <w:vAlign w:val="top"/>
          </w:tcPr>
          <w:p>
            <w:pPr>
              <w:spacing w:after="0" w:line="240" w:lineRule="auto"/>
            </w:pPr>
            <w:r/>
            <w:r>
              <w:rPr>
                <w:b w:val="0"/>
                <w:sz w:val="16"/>
              </w:rPr>
              <w:t>Prototype validation report.</w:t>
            </w:r>
          </w:p>
        </w:tc>
        <w:tc>
          <w:tcPr>
            <w:tcW w:type="dxa" w:w="2937"/>
            <w:vAlign w:val="top"/>
          </w:tcPr>
          <w:p>
            <w:pPr>
              <w:spacing w:after="0" w:line="240" w:lineRule="auto"/>
            </w:pPr>
            <w:r/>
            <w:r>
              <w:rPr>
                <w:b w:val="0"/>
                <w:sz w:val="16"/>
              </w:rPr>
              <w:t>Completed and used as the final requirements-to-UX validation input.</w:t>
            </w:r>
          </w:p>
        </w:tc>
      </w:tr>
      <w:tr>
        <w:trPr>
          <w:cantSplit/>
        </w:trPr>
        <w:tc>
          <w:tcPr>
            <w:tcW w:type="dxa" w:w="788"/>
            <w:vAlign w:val="top"/>
          </w:tcPr>
          <w:p>
            <w:pPr>
              <w:spacing w:after="0" w:line="240" w:lineRule="auto"/>
            </w:pPr>
            <w:r/>
            <w:r>
              <w:rPr>
                <w:b w:val="0"/>
                <w:sz w:val="16"/>
              </w:rPr>
              <w:t>24</w:t>
            </w:r>
          </w:p>
        </w:tc>
        <w:tc>
          <w:tcPr>
            <w:tcW w:type="dxa" w:w="1719"/>
            <w:vAlign w:val="top"/>
          </w:tcPr>
          <w:p>
            <w:pPr>
              <w:spacing w:after="0" w:line="240" w:lineRule="auto"/>
            </w:pPr>
            <w:r/>
            <w:r>
              <w:rPr>
                <w:b w:val="0"/>
                <w:sz w:val="16"/>
              </w:rPr>
              <w:t>Business Analyst</w:t>
            </w:r>
          </w:p>
        </w:tc>
        <w:tc>
          <w:tcPr>
            <w:tcW w:type="dxa" w:w="3582"/>
            <w:vAlign w:val="top"/>
          </w:tcPr>
          <w:p>
            <w:pPr>
              <w:spacing w:after="0" w:line="240" w:lineRule="auto"/>
            </w:pPr>
            <w:r/>
            <w:r>
              <w:rPr>
                <w:b w:val="0"/>
                <w:sz w:val="16"/>
              </w:rPr>
              <w:t>Sprint 2 Core MVP acceptance criteria and remaining-gap list.</w:t>
            </w:r>
          </w:p>
        </w:tc>
        <w:tc>
          <w:tcPr>
            <w:tcW w:type="dxa" w:w="2937"/>
            <w:vAlign w:val="top"/>
          </w:tcPr>
          <w:p>
            <w:pPr>
              <w:spacing w:after="0" w:line="240" w:lineRule="auto"/>
            </w:pPr>
            <w:r/>
            <w:r>
              <w:rPr>
                <w:b w:val="0"/>
                <w:sz w:val="16"/>
              </w:rPr>
              <w:t>Completed and carried into the Sprint 2 baseline.</w:t>
            </w:r>
          </w:p>
        </w:tc>
      </w:tr>
      <w:tr>
        <w:trPr>
          <w:cantSplit/>
        </w:trPr>
        <w:tc>
          <w:tcPr>
            <w:tcW w:type="dxa" w:w="788"/>
            <w:vAlign w:val="top"/>
          </w:tcPr>
          <w:p>
            <w:pPr>
              <w:spacing w:after="0" w:line="240" w:lineRule="auto"/>
            </w:pPr>
            <w:r/>
            <w:r>
              <w:rPr>
                <w:b w:val="0"/>
                <w:sz w:val="16"/>
              </w:rPr>
              <w:t>25</w:t>
            </w:r>
          </w:p>
        </w:tc>
        <w:tc>
          <w:tcPr>
            <w:tcW w:type="dxa" w:w="1719"/>
            <w:vAlign w:val="top"/>
          </w:tcPr>
          <w:p>
            <w:pPr>
              <w:spacing w:after="0" w:line="240" w:lineRule="auto"/>
            </w:pPr>
            <w:r/>
            <w:r>
              <w:rPr>
                <w:b w:val="0"/>
                <w:sz w:val="16"/>
              </w:rPr>
              <w:t>UX Designer</w:t>
            </w:r>
          </w:p>
        </w:tc>
        <w:tc>
          <w:tcPr>
            <w:tcW w:type="dxa" w:w="3582"/>
            <w:vAlign w:val="top"/>
          </w:tcPr>
          <w:p>
            <w:pPr>
              <w:spacing w:after="0" w:line="240" w:lineRule="auto"/>
            </w:pPr>
            <w:r/>
            <w:r>
              <w:rPr>
                <w:b w:val="0"/>
                <w:sz w:val="16"/>
              </w:rPr>
              <w:t>Refined high-fidelity/clickable learner-journey prototype.</w:t>
            </w:r>
          </w:p>
        </w:tc>
        <w:tc>
          <w:tcPr>
            <w:tcW w:type="dxa" w:w="2937"/>
            <w:vAlign w:val="top"/>
          </w:tcPr>
          <w:p>
            <w:pPr>
              <w:spacing w:after="0" w:line="240" w:lineRule="auto"/>
            </w:pPr>
            <w:r/>
            <w:r>
              <w:rPr>
                <w:b w:val="0"/>
                <w:sz w:val="16"/>
              </w:rPr>
              <w:t>Completed and used as the learner-experience reference for implementation.</w:t>
            </w:r>
          </w:p>
        </w:tc>
      </w:tr>
      <w:tr>
        <w:trPr>
          <w:cantSplit/>
        </w:trPr>
        <w:tc>
          <w:tcPr>
            <w:tcW w:type="dxa" w:w="788"/>
            <w:vAlign w:val="top"/>
          </w:tcPr>
          <w:p>
            <w:pPr>
              <w:spacing w:after="0" w:line="240" w:lineRule="auto"/>
            </w:pPr>
            <w:r/>
            <w:r>
              <w:rPr>
                <w:b w:val="0"/>
                <w:sz w:val="16"/>
              </w:rPr>
              <w:t>26</w:t>
            </w:r>
          </w:p>
        </w:tc>
        <w:tc>
          <w:tcPr>
            <w:tcW w:type="dxa" w:w="1719"/>
            <w:vAlign w:val="top"/>
          </w:tcPr>
          <w:p>
            <w:pPr>
              <w:spacing w:after="0" w:line="240" w:lineRule="auto"/>
            </w:pPr>
            <w:r/>
            <w:r>
              <w:rPr>
                <w:b w:val="0"/>
                <w:sz w:val="16"/>
              </w:rPr>
              <w:t>UX Designer</w:t>
            </w:r>
          </w:p>
        </w:tc>
        <w:tc>
          <w:tcPr>
            <w:tcW w:type="dxa" w:w="3582"/>
            <w:vAlign w:val="top"/>
          </w:tcPr>
          <w:p>
            <w:pPr>
              <w:spacing w:after="0" w:line="240" w:lineRule="auto"/>
            </w:pPr>
            <w:r/>
            <w:r>
              <w:rPr>
                <w:b w:val="0"/>
                <w:sz w:val="16"/>
              </w:rPr>
              <w:t>Styled prototype and UX handoff note.</w:t>
            </w:r>
          </w:p>
        </w:tc>
        <w:tc>
          <w:tcPr>
            <w:tcW w:type="dxa" w:w="2937"/>
            <w:vAlign w:val="top"/>
          </w:tcPr>
          <w:p>
            <w:pPr>
              <w:spacing w:after="0" w:line="240" w:lineRule="auto"/>
            </w:pPr>
            <w:r/>
            <w:r>
              <w:rPr>
                <w:b w:val="0"/>
                <w:sz w:val="16"/>
              </w:rPr>
              <w:t>Completed and handed to development.</w:t>
            </w:r>
          </w:p>
        </w:tc>
      </w:tr>
      <w:tr>
        <w:trPr>
          <w:cantSplit/>
        </w:trPr>
        <w:tc>
          <w:tcPr>
            <w:tcW w:type="dxa" w:w="788"/>
            <w:vAlign w:val="top"/>
          </w:tcPr>
          <w:p>
            <w:pPr>
              <w:spacing w:after="0" w:line="240" w:lineRule="auto"/>
            </w:pPr>
            <w:r/>
            <w:r>
              <w:rPr>
                <w:b w:val="0"/>
                <w:sz w:val="16"/>
              </w:rPr>
              <w:t>27</w:t>
            </w:r>
          </w:p>
        </w:tc>
        <w:tc>
          <w:tcPr>
            <w:tcW w:type="dxa" w:w="1719"/>
            <w:vAlign w:val="top"/>
          </w:tcPr>
          <w:p>
            <w:pPr>
              <w:spacing w:after="0" w:line="240" w:lineRule="auto"/>
            </w:pPr>
            <w:r/>
            <w:r>
              <w:rPr>
                <w:b w:val="0"/>
                <w:sz w:val="16"/>
              </w:rPr>
              <w:t>Developer 1</w:t>
            </w:r>
          </w:p>
        </w:tc>
        <w:tc>
          <w:tcPr>
            <w:tcW w:type="dxa" w:w="3582"/>
            <w:vAlign w:val="top"/>
          </w:tcPr>
          <w:p>
            <w:pPr>
              <w:spacing w:after="0" w:line="240" w:lineRule="auto"/>
            </w:pPr>
            <w:r/>
            <w:r>
              <w:rPr>
                <w:b w:val="0"/>
                <w:sz w:val="16"/>
              </w:rPr>
              <w:t>Prototype-to-Moodle implementation mapping.</w:t>
            </w:r>
          </w:p>
        </w:tc>
        <w:tc>
          <w:tcPr>
            <w:tcW w:type="dxa" w:w="2937"/>
            <w:vAlign w:val="top"/>
          </w:tcPr>
          <w:p>
            <w:pPr>
              <w:spacing w:after="0" w:line="240" w:lineRule="auto"/>
            </w:pPr>
            <w:r/>
            <w:r>
              <w:rPr>
                <w:b w:val="0"/>
                <w:sz w:val="16"/>
              </w:rPr>
              <w:t>Completed and used to distinguish native Moodle, configuration, theme and dependency work.</w:t>
            </w:r>
          </w:p>
        </w:tc>
      </w:tr>
      <w:tr>
        <w:trPr>
          <w:cantSplit/>
        </w:trPr>
        <w:tc>
          <w:tcPr>
            <w:tcW w:type="dxa" w:w="788"/>
            <w:vAlign w:val="top"/>
          </w:tcPr>
          <w:p>
            <w:pPr>
              <w:spacing w:after="0" w:line="240" w:lineRule="auto"/>
            </w:pPr>
            <w:r/>
            <w:r>
              <w:rPr>
                <w:b w:val="0"/>
                <w:sz w:val="16"/>
              </w:rPr>
              <w:t>28</w:t>
            </w:r>
          </w:p>
        </w:tc>
        <w:tc>
          <w:tcPr>
            <w:tcW w:type="dxa" w:w="1719"/>
            <w:vAlign w:val="top"/>
          </w:tcPr>
          <w:p>
            <w:pPr>
              <w:spacing w:after="0" w:line="240" w:lineRule="auto"/>
            </w:pPr>
            <w:r/>
            <w:r>
              <w:rPr>
                <w:b w:val="0"/>
                <w:sz w:val="16"/>
              </w:rPr>
              <w:t>Developer 1</w:t>
            </w:r>
          </w:p>
        </w:tc>
        <w:tc>
          <w:tcPr>
            <w:tcW w:type="dxa" w:w="3582"/>
            <w:vAlign w:val="top"/>
          </w:tcPr>
          <w:p>
            <w:pPr>
              <w:spacing w:after="0" w:line="240" w:lineRule="auto"/>
            </w:pPr>
            <w:r/>
            <w:r>
              <w:rPr>
                <w:b w:val="0"/>
                <w:sz w:val="16"/>
              </w:rPr>
              <w:t>Sprint 2 technical implementation sequence, dependencies and risk plan.</w:t>
            </w:r>
          </w:p>
        </w:tc>
        <w:tc>
          <w:tcPr>
            <w:tcW w:type="dxa" w:w="2937"/>
            <w:vAlign w:val="top"/>
          </w:tcPr>
          <w:p>
            <w:pPr>
              <w:spacing w:after="0" w:line="240" w:lineRule="auto"/>
            </w:pPr>
            <w:r/>
            <w:r>
              <w:rPr>
                <w:b w:val="0"/>
                <w:sz w:val="16"/>
              </w:rPr>
              <w:t>Completed and used as the technical sequencing input for Sprint 2.</w:t>
            </w:r>
          </w:p>
        </w:tc>
      </w:tr>
      <w:tr>
        <w:trPr>
          <w:cantSplit/>
        </w:trPr>
        <w:tc>
          <w:tcPr>
            <w:tcW w:type="dxa" w:w="788"/>
            <w:vAlign w:val="top"/>
          </w:tcPr>
          <w:p>
            <w:pPr>
              <w:spacing w:after="0" w:line="240" w:lineRule="auto"/>
            </w:pPr>
            <w:r/>
            <w:r>
              <w:rPr>
                <w:b w:val="0"/>
                <w:sz w:val="16"/>
              </w:rPr>
              <w:t>29</w:t>
            </w:r>
          </w:p>
        </w:tc>
        <w:tc>
          <w:tcPr>
            <w:tcW w:type="dxa" w:w="1719"/>
            <w:vAlign w:val="top"/>
          </w:tcPr>
          <w:p>
            <w:pPr>
              <w:spacing w:after="0" w:line="240" w:lineRule="auto"/>
            </w:pPr>
            <w:r/>
            <w:r>
              <w:rPr>
                <w:b w:val="0"/>
                <w:sz w:val="16"/>
              </w:rPr>
              <w:t>Developer 2</w:t>
            </w:r>
          </w:p>
        </w:tc>
        <w:tc>
          <w:tcPr>
            <w:tcW w:type="dxa" w:w="3582"/>
            <w:vAlign w:val="top"/>
          </w:tcPr>
          <w:p>
            <w:pPr>
              <w:spacing w:after="0" w:line="240" w:lineRule="auto"/>
            </w:pPr>
            <w:r/>
            <w:r>
              <w:rPr>
                <w:b w:val="0"/>
                <w:sz w:val="16"/>
              </w:rPr>
              <w:t>Sprint 2 test strategy and quality/edge-case checklist.</w:t>
            </w:r>
          </w:p>
        </w:tc>
        <w:tc>
          <w:tcPr>
            <w:tcW w:type="dxa" w:w="2937"/>
            <w:vAlign w:val="top"/>
          </w:tcPr>
          <w:p>
            <w:pPr>
              <w:spacing w:after="0" w:line="240" w:lineRule="auto"/>
            </w:pPr>
            <w:r/>
            <w:r>
              <w:rPr>
                <w:b w:val="0"/>
                <w:sz w:val="16"/>
              </w:rPr>
              <w:t>Completed and used as the Core MVP test baseline.</w:t>
            </w:r>
          </w:p>
        </w:tc>
      </w:tr>
      <w:tr>
        <w:trPr>
          <w:cantSplit/>
        </w:trPr>
        <w:tc>
          <w:tcPr>
            <w:tcW w:type="dxa" w:w="788"/>
            <w:vAlign w:val="top"/>
          </w:tcPr>
          <w:p>
            <w:pPr>
              <w:spacing w:after="0" w:line="240" w:lineRule="auto"/>
            </w:pPr>
            <w:r/>
            <w:r>
              <w:rPr>
                <w:b w:val="0"/>
                <w:sz w:val="16"/>
              </w:rPr>
              <w:t>30</w:t>
            </w:r>
          </w:p>
        </w:tc>
        <w:tc>
          <w:tcPr>
            <w:tcW w:type="dxa" w:w="1719"/>
            <w:vAlign w:val="top"/>
          </w:tcPr>
          <w:p>
            <w:pPr>
              <w:spacing w:after="0" w:line="240" w:lineRule="auto"/>
            </w:pPr>
            <w:r/>
            <w:r>
              <w:rPr>
                <w:b w:val="0"/>
                <w:sz w:val="16"/>
              </w:rPr>
              <w:t>Developer 2</w:t>
            </w:r>
          </w:p>
        </w:tc>
        <w:tc>
          <w:tcPr>
            <w:tcW w:type="dxa" w:w="3582"/>
            <w:vAlign w:val="top"/>
          </w:tcPr>
          <w:p>
            <w:pPr>
              <w:spacing w:after="0" w:line="240" w:lineRule="auto"/>
            </w:pPr>
            <w:r/>
            <w:r>
              <w:rPr>
                <w:b w:val="0"/>
                <w:sz w:val="16"/>
              </w:rPr>
              <w:t>Accessibility, compatibility, interactivity and environment-assumption test note.</w:t>
            </w:r>
          </w:p>
        </w:tc>
        <w:tc>
          <w:tcPr>
            <w:tcW w:type="dxa" w:w="2937"/>
            <w:vAlign w:val="top"/>
          </w:tcPr>
          <w:p>
            <w:pPr>
              <w:spacing w:after="0" w:line="240" w:lineRule="auto"/>
            </w:pPr>
            <w:r/>
            <w:r>
              <w:rPr>
                <w:b w:val="0"/>
                <w:sz w:val="16"/>
              </w:rPr>
              <w:t>Completed; real-Academy H5P verification attempt and platform limitation are recorded.</w:t>
            </w:r>
          </w:p>
        </w:tc>
      </w:tr>
    </w:tbl>
    <w:p>
      <w:pPr>
        <w:spacing w:after="0"/>
      </w:pPr>
    </w:p>
    <w:p>
      <w:pPr>
        <w:pStyle w:val="Heading1"/>
        <w:spacing w:line="240" w:lineRule="auto"/>
      </w:pPr>
      <w:r>
        <w:t>4. Evidence and decision traceability</w:t>
      </w:r>
    </w:p>
    <w:tbl>
      <w:tblPr>
        <w:tblStyle w:val="TableGrid"/>
        <w:tblW w:type="auto" w:w="0"/>
        <w:tblLayout w:type="fixed"/>
        <w:tblLook w:firstColumn="1" w:firstRow="1" w:lastColumn="0" w:lastRow="0" w:noHBand="0" w:noVBand="1" w:val="04A0"/>
      </w:tblPr>
      <w:tblGrid>
        <w:gridCol w:w="3008"/>
        <w:gridCol w:w="3008"/>
        <w:gridCol w:w="3008"/>
      </w:tblGrid>
      <w:tr>
        <w:trPr>
          <w:cantSplit/>
        </w:trPr>
        <w:tc>
          <w:tcPr>
            <w:tcW w:type="dxa" w:w="2239"/>
            <w:vAlign w:val="top"/>
          </w:tcPr>
          <w:p>
            <w:pPr>
              <w:spacing w:after="0" w:line="240" w:lineRule="auto"/>
            </w:pPr>
            <w:r/>
            <w:r>
              <w:rPr>
                <w:b/>
                <w:sz w:val="16"/>
              </w:rPr>
              <w:t>Decision / outcome</w:t>
            </w:r>
          </w:p>
        </w:tc>
        <w:tc>
          <w:tcPr>
            <w:tcW w:type="dxa" w:w="3849"/>
            <w:vAlign w:val="top"/>
          </w:tcPr>
          <w:p>
            <w:pPr>
              <w:spacing w:after="0" w:line="240" w:lineRule="auto"/>
            </w:pPr>
            <w:r/>
            <w:r>
              <w:rPr>
                <w:b/>
                <w:sz w:val="16"/>
              </w:rPr>
              <w:t>Supporting evidence</w:t>
            </w:r>
          </w:p>
        </w:tc>
        <w:tc>
          <w:tcPr>
            <w:tcW w:type="dxa" w:w="2939"/>
            <w:vAlign w:val="top"/>
          </w:tcPr>
          <w:p>
            <w:pPr>
              <w:spacing w:after="0" w:line="240" w:lineRule="auto"/>
            </w:pPr>
            <w:r/>
            <w:r>
              <w:rPr>
                <w:b/>
                <w:sz w:val="16"/>
              </w:rPr>
              <w:t>How it carries forward</w:t>
            </w:r>
          </w:p>
        </w:tc>
      </w:tr>
      <w:tr>
        <w:trPr>
          <w:cantSplit/>
        </w:trPr>
        <w:tc>
          <w:tcPr>
            <w:tcW w:type="dxa" w:w="2239"/>
            <w:vAlign w:val="top"/>
          </w:tcPr>
          <w:p>
            <w:pPr>
              <w:spacing w:after="0" w:line="240" w:lineRule="auto"/>
            </w:pPr>
            <w:r/>
            <w:r>
              <w:rPr>
                <w:b w:val="0"/>
                <w:sz w:val="16"/>
              </w:rPr>
              <w:t>Reusable-template direction</w:t>
            </w:r>
          </w:p>
        </w:tc>
        <w:tc>
          <w:tcPr>
            <w:tcW w:type="dxa" w:w="3849"/>
            <w:vAlign w:val="top"/>
          </w:tcPr>
          <w:p>
            <w:pPr>
              <w:spacing w:after="0" w:line="240" w:lineRule="auto"/>
            </w:pPr>
            <w:r/>
            <w:r>
              <w:rPr>
                <w:b w:val="0"/>
                <w:sz w:val="16"/>
              </w:rPr>
              <w:t>Client specification, 24 August client alignment, Sprint 1 proposal and project-direction document.</w:t>
            </w:r>
          </w:p>
        </w:tc>
        <w:tc>
          <w:tcPr>
            <w:tcW w:type="dxa" w:w="2939"/>
            <w:vAlign w:val="top"/>
          </w:tcPr>
          <w:p>
            <w:pPr>
              <w:spacing w:after="0" w:line="240" w:lineRule="auto"/>
            </w:pPr>
            <w:r/>
            <w:r>
              <w:rPr>
                <w:b w:val="0"/>
                <w:sz w:val="16"/>
              </w:rPr>
              <w:t>Controls the Sprint 2 scope and prevents the project drifting into a one-off course build.</w:t>
            </w:r>
          </w:p>
        </w:tc>
      </w:tr>
      <w:tr>
        <w:trPr>
          <w:cantSplit/>
        </w:trPr>
        <w:tc>
          <w:tcPr>
            <w:tcW w:type="dxa" w:w="2239"/>
            <w:vAlign w:val="top"/>
          </w:tcPr>
          <w:p>
            <w:pPr>
              <w:spacing w:after="0" w:line="240" w:lineRule="auto"/>
            </w:pPr>
            <w:r/>
            <w:r>
              <w:rPr>
                <w:b w:val="0"/>
                <w:sz w:val="16"/>
              </w:rPr>
              <w:t>Requirements baseline</w:t>
            </w:r>
          </w:p>
        </w:tc>
        <w:tc>
          <w:tcPr>
            <w:tcW w:type="dxa" w:w="3849"/>
            <w:vAlign w:val="top"/>
          </w:tcPr>
          <w:p>
            <w:pPr>
              <w:spacing w:after="0" w:line="240" w:lineRule="auto"/>
            </w:pPr>
            <w:r/>
            <w:r>
              <w:rPr>
                <w:b w:val="0"/>
                <w:sz w:val="16"/>
              </w:rPr>
              <w:t>Business Analyst prototype validation and Sprint 2 Core MVP acceptance criteria.</w:t>
            </w:r>
          </w:p>
        </w:tc>
        <w:tc>
          <w:tcPr>
            <w:tcW w:type="dxa" w:w="2939"/>
            <w:vAlign w:val="top"/>
          </w:tcPr>
          <w:p>
            <w:pPr>
              <w:spacing w:after="0" w:line="240" w:lineRule="auto"/>
            </w:pPr>
            <w:r/>
            <w:r>
              <w:rPr>
                <w:b w:val="0"/>
                <w:sz w:val="16"/>
              </w:rPr>
              <w:t>Controls what development and testing must satisfy.</w:t>
            </w:r>
          </w:p>
        </w:tc>
      </w:tr>
      <w:tr>
        <w:trPr>
          <w:cantSplit/>
        </w:trPr>
        <w:tc>
          <w:tcPr>
            <w:tcW w:type="dxa" w:w="2239"/>
            <w:vAlign w:val="top"/>
          </w:tcPr>
          <w:p>
            <w:pPr>
              <w:spacing w:after="0" w:line="240" w:lineRule="auto"/>
            </w:pPr>
            <w:r/>
            <w:r>
              <w:rPr>
                <w:b w:val="0"/>
                <w:sz w:val="16"/>
              </w:rPr>
              <w:t>Learner experience</w:t>
            </w:r>
          </w:p>
        </w:tc>
        <w:tc>
          <w:tcPr>
            <w:tcW w:type="dxa" w:w="3849"/>
            <w:vAlign w:val="top"/>
          </w:tcPr>
          <w:p>
            <w:pPr>
              <w:spacing w:after="0" w:line="240" w:lineRule="auto"/>
            </w:pPr>
            <w:r/>
            <w:r>
              <w:rPr>
                <w:b w:val="0"/>
                <w:sz w:val="16"/>
              </w:rPr>
              <w:t>Refined clickable prototype, professional academic styling and UX handoff.</w:t>
            </w:r>
          </w:p>
        </w:tc>
        <w:tc>
          <w:tcPr>
            <w:tcW w:type="dxa" w:w="2939"/>
            <w:vAlign w:val="top"/>
          </w:tcPr>
          <w:p>
            <w:pPr>
              <w:spacing w:after="0" w:line="240" w:lineRule="auto"/>
            </w:pPr>
            <w:r/>
            <w:r>
              <w:rPr>
                <w:b w:val="0"/>
                <w:sz w:val="16"/>
              </w:rPr>
              <w:t>Controls layout, navigation, signposting and learner-flow implementation.</w:t>
            </w:r>
          </w:p>
        </w:tc>
      </w:tr>
      <w:tr>
        <w:trPr>
          <w:cantSplit/>
        </w:trPr>
        <w:tc>
          <w:tcPr>
            <w:tcW w:type="dxa" w:w="2239"/>
            <w:vAlign w:val="top"/>
          </w:tcPr>
          <w:p>
            <w:pPr>
              <w:spacing w:after="0" w:line="240" w:lineRule="auto"/>
            </w:pPr>
            <w:r/>
            <w:r>
              <w:rPr>
                <w:b w:val="0"/>
                <w:sz w:val="16"/>
              </w:rPr>
              <w:t>Technical implementation</w:t>
            </w:r>
          </w:p>
        </w:tc>
        <w:tc>
          <w:tcPr>
            <w:tcW w:type="dxa" w:w="3849"/>
            <w:vAlign w:val="top"/>
          </w:tcPr>
          <w:p>
            <w:pPr>
              <w:spacing w:after="0" w:line="240" w:lineRule="auto"/>
            </w:pPr>
            <w:r/>
            <w:r>
              <w:rPr>
                <w:b w:val="0"/>
                <w:sz w:val="16"/>
              </w:rPr>
              <w:t>Prototype-to-Moodle mapping, implementation sequence and environment findings.</w:t>
            </w:r>
          </w:p>
        </w:tc>
        <w:tc>
          <w:tcPr>
            <w:tcW w:type="dxa" w:w="2939"/>
            <w:vAlign w:val="top"/>
          </w:tcPr>
          <w:p>
            <w:pPr>
              <w:spacing w:after="0" w:line="240" w:lineRule="auto"/>
            </w:pPr>
            <w:r/>
            <w:r>
              <w:rPr>
                <w:b w:val="0"/>
                <w:sz w:val="16"/>
              </w:rPr>
              <w:t>Controls implementation order, native-Moodle choices and escalation of specific site-level needs.</w:t>
            </w:r>
          </w:p>
        </w:tc>
      </w:tr>
      <w:tr>
        <w:trPr>
          <w:cantSplit/>
        </w:trPr>
        <w:tc>
          <w:tcPr>
            <w:tcW w:type="dxa" w:w="2239"/>
            <w:vAlign w:val="top"/>
          </w:tcPr>
          <w:p>
            <w:pPr>
              <w:spacing w:after="0" w:line="240" w:lineRule="auto"/>
            </w:pPr>
            <w:r/>
            <w:r>
              <w:rPr>
                <w:b w:val="0"/>
                <w:sz w:val="16"/>
              </w:rPr>
              <w:t>Quality and testing</w:t>
            </w:r>
          </w:p>
        </w:tc>
        <w:tc>
          <w:tcPr>
            <w:tcW w:type="dxa" w:w="3849"/>
            <w:vAlign w:val="top"/>
          </w:tcPr>
          <w:p>
            <w:pPr>
              <w:spacing w:after="0" w:line="240" w:lineRule="auto"/>
            </w:pPr>
            <w:r/>
            <w:r>
              <w:rPr>
                <w:b w:val="0"/>
                <w:sz w:val="16"/>
              </w:rPr>
              <w:t>Sprint 2 test strategy, edge-case checklist, accessibility/compatibility note and cross-testing approach.</w:t>
            </w:r>
          </w:p>
        </w:tc>
        <w:tc>
          <w:tcPr>
            <w:tcW w:type="dxa" w:w="2939"/>
            <w:vAlign w:val="top"/>
          </w:tcPr>
          <w:p>
            <w:pPr>
              <w:spacing w:after="0" w:line="240" w:lineRule="auto"/>
            </w:pPr>
            <w:r/>
            <w:r>
              <w:rPr>
                <w:b w:val="0"/>
                <w:sz w:val="16"/>
              </w:rPr>
              <w:t>Controls Core MVP verification from Teacher and Student perspectives.</w:t>
            </w:r>
          </w:p>
        </w:tc>
      </w:tr>
      <w:tr>
        <w:trPr>
          <w:cantSplit/>
        </w:trPr>
        <w:tc>
          <w:tcPr>
            <w:tcW w:type="dxa" w:w="2239"/>
            <w:vAlign w:val="top"/>
          </w:tcPr>
          <w:p>
            <w:pPr>
              <w:spacing w:after="0" w:line="240" w:lineRule="auto"/>
            </w:pPr>
            <w:r/>
            <w:r>
              <w:rPr>
                <w:b w:val="0"/>
                <w:sz w:val="16"/>
              </w:rPr>
              <w:t>Interactivity/H5P</w:t>
            </w:r>
          </w:p>
        </w:tc>
        <w:tc>
          <w:tcPr>
            <w:tcW w:type="dxa" w:w="3849"/>
            <w:vAlign w:val="top"/>
          </w:tcPr>
          <w:p>
            <w:pPr>
              <w:spacing w:after="0" w:line="240" w:lineRule="auto"/>
            </w:pPr>
            <w:r/>
            <w:r>
              <w:rPr>
                <w:b w:val="0"/>
                <w:sz w:val="16"/>
              </w:rPr>
              <w:t>Week 2 H5P POC plus Sprint 1 closeout re-verification attempt on the real OAPA Academy course.</w:t>
            </w:r>
          </w:p>
        </w:tc>
        <w:tc>
          <w:tcPr>
            <w:tcW w:type="dxa" w:w="2939"/>
            <w:vAlign w:val="top"/>
          </w:tcPr>
          <w:p>
            <w:pPr>
              <w:spacing w:after="0" w:line="240" w:lineRule="auto"/>
            </w:pPr>
            <w:r/>
            <w:r>
              <w:rPr>
                <w:b w:val="0"/>
                <w:sz w:val="16"/>
              </w:rPr>
              <w:t>Shows the pattern works in MoodleCloud while the OAPA course currently has a platform-level H5P context issue.</w:t>
            </w:r>
          </w:p>
        </w:tc>
      </w:tr>
      <w:tr>
        <w:trPr>
          <w:cantSplit/>
        </w:trPr>
        <w:tc>
          <w:tcPr>
            <w:tcW w:type="dxa" w:w="2239"/>
            <w:vAlign w:val="top"/>
          </w:tcPr>
          <w:p>
            <w:pPr>
              <w:spacing w:after="0" w:line="240" w:lineRule="auto"/>
            </w:pPr>
            <w:r/>
            <w:r>
              <w:rPr>
                <w:b w:val="0"/>
                <w:sz w:val="16"/>
              </w:rPr>
              <w:t>Brand direction</w:t>
            </w:r>
          </w:p>
        </w:tc>
        <w:tc>
          <w:tcPr>
            <w:tcW w:type="dxa" w:w="3849"/>
            <w:vAlign w:val="top"/>
          </w:tcPr>
          <w:p>
            <w:pPr>
              <w:spacing w:after="0" w:line="240" w:lineRule="auto"/>
            </w:pPr>
            <w:r/>
            <w:r>
              <w:rPr>
                <w:b w:val="0"/>
                <w:sz w:val="16"/>
              </w:rPr>
              <w:t>Current OAPA Brand Book and UX handoff.</w:t>
            </w:r>
          </w:p>
        </w:tc>
        <w:tc>
          <w:tcPr>
            <w:tcW w:type="dxa" w:w="2939"/>
            <w:vAlign w:val="top"/>
          </w:tcPr>
          <w:p>
            <w:pPr>
              <w:spacing w:after="0" w:line="240" w:lineRule="auto"/>
            </w:pPr>
            <w:r/>
            <w:r>
              <w:rPr>
                <w:b w:val="0"/>
                <w:sz w:val="16"/>
              </w:rPr>
              <w:t>Controls visual decisions where the Academy permissions and theme allow them.</w:t>
            </w:r>
          </w:p>
        </w:tc>
      </w:tr>
      <w:tr>
        <w:trPr>
          <w:cantSplit/>
        </w:trPr>
        <w:tc>
          <w:tcPr>
            <w:tcW w:type="dxa" w:w="2239"/>
            <w:vAlign w:val="top"/>
          </w:tcPr>
          <w:p>
            <w:pPr>
              <w:spacing w:after="0" w:line="240" w:lineRule="auto"/>
            </w:pPr>
            <w:r/>
            <w:r>
              <w:rPr>
                <w:b w:val="0"/>
                <w:sz w:val="16"/>
              </w:rPr>
              <w:t>Playback and supervisor review</w:t>
            </w:r>
          </w:p>
        </w:tc>
        <w:tc>
          <w:tcPr>
            <w:tcW w:type="dxa" w:w="3849"/>
            <w:vAlign w:val="top"/>
          </w:tcPr>
          <w:p>
            <w:pPr>
              <w:spacing w:after="0" w:line="240" w:lineRule="auto"/>
            </w:pPr>
            <w:r/>
            <w:r>
              <w:rPr>
                <w:b w:val="0"/>
                <w:sz w:val="16"/>
              </w:rPr>
              <w:t>Final Sprint 1 playback deck and 10 September supervisor/playback transcript.</w:t>
            </w:r>
          </w:p>
        </w:tc>
        <w:tc>
          <w:tcPr>
            <w:tcW w:type="dxa" w:w="2939"/>
            <w:vAlign w:val="top"/>
          </w:tcPr>
          <w:p>
            <w:pPr>
              <w:spacing w:after="0" w:line="240" w:lineRule="auto"/>
            </w:pPr>
            <w:r/>
            <w:r>
              <w:rPr>
                <w:b w:val="0"/>
                <w:sz w:val="16"/>
              </w:rPr>
              <w:t>Confirms Sprint 1 evidence was reviewed and records feedback to carry into Sprint 2.</w:t>
            </w:r>
          </w:p>
        </w:tc>
      </w:tr>
      <w:tr>
        <w:trPr>
          <w:cantSplit/>
        </w:trPr>
        <w:tc>
          <w:tcPr>
            <w:tcW w:type="dxa" w:w="2239"/>
            <w:vAlign w:val="top"/>
          </w:tcPr>
          <w:p>
            <w:pPr>
              <w:spacing w:after="0" w:line="240" w:lineRule="auto"/>
            </w:pPr>
            <w:r/>
            <w:r>
              <w:rPr>
                <w:b w:val="0"/>
                <w:sz w:val="16"/>
              </w:rPr>
              <w:t>Current access/change workflow</w:t>
            </w:r>
          </w:p>
        </w:tc>
        <w:tc>
          <w:tcPr>
            <w:tcW w:type="dxa" w:w="3849"/>
            <w:vAlign w:val="top"/>
          </w:tcPr>
          <w:p>
            <w:pPr>
              <w:spacing w:after="0" w:line="240" w:lineRule="auto"/>
            </w:pPr>
            <w:r/>
            <w:r>
              <w:rPr>
                <w:b w:val="0"/>
                <w:sz w:val="16"/>
              </w:rPr>
              <w:t>Latest OAPA technical access update plus developer validation in the isolated development courses.</w:t>
            </w:r>
          </w:p>
        </w:tc>
        <w:tc>
          <w:tcPr>
            <w:tcW w:type="dxa" w:w="2939"/>
            <w:vAlign w:val="top"/>
          </w:tcPr>
          <w:p>
            <w:pPr>
              <w:spacing w:after="0" w:line="240" w:lineRule="auto"/>
            </w:pPr>
            <w:r/>
            <w:r>
              <w:rPr>
                <w:b w:val="0"/>
                <w:sz w:val="16"/>
              </w:rPr>
              <w:t>Makes the real OAPA development course the primary implementation environment and narrows escalation to exact site-level needs.</w:t>
            </w:r>
          </w:p>
        </w:tc>
      </w:tr>
    </w:tbl>
    <w:p>
      <w:pPr>
        <w:spacing w:after="0"/>
      </w:pPr>
    </w:p>
    <w:p>
      <w:pPr>
        <w:pStyle w:val="Heading1"/>
        <w:spacing w:line="240" w:lineRule="auto"/>
      </w:pPr>
      <w:r>
        <w:t>5. Current technical and environment position</w:t>
      </w:r>
    </w:p>
    <w:p>
      <w:pPr>
        <w:spacing w:line="300" w:lineRule="auto" w:after="120"/>
      </w:pPr>
      <w:r>
        <w:t>The broad Sprint 1 access blocker has now narrowed. The team can work directly in isolated OAPA development courses using Teacher access and can validate much of the learner journey in the real Academy. Site-level administration still remains with OAPA, so the team should implement everything possible within the provided course-level permissions and raise only specific, evidenced requests when an approved requirement genuinely needs a site-level change.</w:t>
      </w:r>
    </w:p>
    <w:tbl>
      <w:tblPr>
        <w:tblStyle w:val="TableGrid"/>
        <w:tblW w:type="auto" w:w="0"/>
        <w:tblLayout w:type="fixed"/>
        <w:tblLook w:firstColumn="1" w:firstRow="1" w:lastColumn="0" w:lastRow="0" w:noHBand="0" w:noVBand="1" w:val="04A0"/>
      </w:tblPr>
      <w:tblGrid>
        <w:gridCol w:w="3008"/>
        <w:gridCol w:w="3008"/>
        <w:gridCol w:w="3008"/>
      </w:tblGrid>
      <w:tr>
        <w:trPr>
          <w:cantSplit/>
        </w:trPr>
        <w:tc>
          <w:tcPr>
            <w:tcW w:type="dxa" w:w="2099"/>
            <w:vAlign w:val="top"/>
          </w:tcPr>
          <w:p>
            <w:pPr>
              <w:spacing w:after="0" w:line="240" w:lineRule="auto"/>
            </w:pPr>
            <w:r/>
            <w:r>
              <w:rPr>
                <w:b/>
                <w:sz w:val="16"/>
              </w:rPr>
              <w:t>Environment / capability</w:t>
            </w:r>
          </w:p>
        </w:tc>
        <w:tc>
          <w:tcPr>
            <w:tcW w:type="dxa" w:w="3989"/>
            <w:vAlign w:val="top"/>
          </w:tcPr>
          <w:p>
            <w:pPr>
              <w:spacing w:after="0" w:line="240" w:lineRule="auto"/>
            </w:pPr>
            <w:r/>
            <w:r>
              <w:rPr>
                <w:b/>
                <w:sz w:val="16"/>
              </w:rPr>
              <w:t>Current position</w:t>
            </w:r>
          </w:p>
        </w:tc>
        <w:tc>
          <w:tcPr>
            <w:tcW w:type="dxa" w:w="2939"/>
            <w:vAlign w:val="top"/>
          </w:tcPr>
          <w:p>
            <w:pPr>
              <w:spacing w:after="0" w:line="240" w:lineRule="auto"/>
            </w:pPr>
            <w:r/>
            <w:r>
              <w:rPr>
                <w:b/>
                <w:sz w:val="16"/>
              </w:rPr>
              <w:t>Sprint 2 rule</w:t>
            </w:r>
          </w:p>
        </w:tc>
      </w:tr>
      <w:tr>
        <w:trPr>
          <w:cantSplit/>
        </w:trPr>
        <w:tc>
          <w:tcPr>
            <w:tcW w:type="dxa" w:w="2099"/>
            <w:vAlign w:val="top"/>
          </w:tcPr>
          <w:p>
            <w:pPr>
              <w:spacing w:after="0" w:line="240" w:lineRule="auto"/>
            </w:pPr>
            <w:r/>
            <w:r>
              <w:rPr>
                <w:b w:val="0"/>
                <w:sz w:val="16"/>
              </w:rPr>
              <w:t>Real OAPA development courses</w:t>
            </w:r>
          </w:p>
        </w:tc>
        <w:tc>
          <w:tcPr>
            <w:tcW w:type="dxa" w:w="3989"/>
            <w:vAlign w:val="top"/>
          </w:tcPr>
          <w:p>
            <w:pPr>
              <w:spacing w:after="0" w:line="240" w:lineRule="auto"/>
            </w:pPr>
            <w:r/>
            <w:r>
              <w:rPr>
                <w:b w:val="0"/>
                <w:sz w:val="16"/>
              </w:rPr>
              <w:t>Primary Sprint 2 implementation and verification environment.</w:t>
            </w:r>
          </w:p>
        </w:tc>
        <w:tc>
          <w:tcPr>
            <w:tcW w:type="dxa" w:w="2939"/>
            <w:vAlign w:val="top"/>
          </w:tcPr>
          <w:p>
            <w:pPr>
              <w:spacing w:after="0" w:line="240" w:lineRule="auto"/>
            </w:pPr>
            <w:r/>
            <w:r>
              <w:rPr>
                <w:b w:val="0"/>
                <w:sz w:val="16"/>
              </w:rPr>
              <w:t>Implement and test directly here wherever Teacher access permits.</w:t>
            </w:r>
          </w:p>
        </w:tc>
      </w:tr>
      <w:tr>
        <w:trPr>
          <w:cantSplit/>
        </w:trPr>
        <w:tc>
          <w:tcPr>
            <w:tcW w:type="dxa" w:w="2099"/>
            <w:vAlign w:val="top"/>
          </w:tcPr>
          <w:p>
            <w:pPr>
              <w:spacing w:after="0" w:line="240" w:lineRule="auto"/>
            </w:pPr>
            <w:r/>
            <w:r>
              <w:rPr>
                <w:b w:val="0"/>
                <w:sz w:val="16"/>
              </w:rPr>
              <w:t>Teacher-level capability</w:t>
            </w:r>
          </w:p>
        </w:tc>
        <w:tc>
          <w:tcPr>
            <w:tcW w:type="dxa" w:w="3989"/>
            <w:vAlign w:val="top"/>
          </w:tcPr>
          <w:p>
            <w:pPr>
              <w:spacing w:after="0" w:line="240" w:lineRule="auto"/>
            </w:pPr>
            <w:r/>
            <w:r>
              <w:rPr>
                <w:b w:val="0"/>
                <w:sz w:val="16"/>
              </w:rPr>
              <w:t>Course content and activities, completion/restricted access, grades/assessment configuration available at this level, relevant reporting, and Student-view testing.</w:t>
            </w:r>
          </w:p>
        </w:tc>
        <w:tc>
          <w:tcPr>
            <w:tcW w:type="dxa" w:w="2939"/>
            <w:vAlign w:val="top"/>
          </w:tcPr>
          <w:p>
            <w:pPr>
              <w:spacing w:after="0" w:line="240" w:lineRule="auto"/>
            </w:pPr>
            <w:r/>
            <w:r>
              <w:rPr>
                <w:b w:val="0"/>
                <w:sz w:val="16"/>
              </w:rPr>
              <w:t>Use first before requesting broader access.</w:t>
            </w:r>
          </w:p>
        </w:tc>
      </w:tr>
      <w:tr>
        <w:trPr>
          <w:cantSplit/>
        </w:trPr>
        <w:tc>
          <w:tcPr>
            <w:tcW w:type="dxa" w:w="2099"/>
            <w:vAlign w:val="top"/>
          </w:tcPr>
          <w:p>
            <w:pPr>
              <w:spacing w:after="0" w:line="240" w:lineRule="auto"/>
            </w:pPr>
            <w:r/>
            <w:r>
              <w:rPr>
                <w:b w:val="0"/>
                <w:sz w:val="16"/>
              </w:rPr>
              <w:t>Site-level capability</w:t>
            </w:r>
          </w:p>
        </w:tc>
        <w:tc>
          <w:tcPr>
            <w:tcW w:type="dxa" w:w="3989"/>
            <w:vAlign w:val="top"/>
          </w:tcPr>
          <w:p>
            <w:pPr>
              <w:spacing w:after="0" w:line="240" w:lineRule="auto"/>
            </w:pPr>
            <w:r/>
            <w:r>
              <w:rPr>
                <w:b w:val="0"/>
                <w:sz w:val="16"/>
              </w:rPr>
              <w:t>Course creation/duplication, backup/restore, themes, plugins, repositories and backend administration remain with OAPA.</w:t>
            </w:r>
          </w:p>
        </w:tc>
        <w:tc>
          <w:tcPr>
            <w:tcW w:type="dxa" w:w="2939"/>
            <w:vAlign w:val="top"/>
          </w:tcPr>
          <w:p>
            <w:pPr>
              <w:spacing w:after="0" w:line="240" w:lineRule="auto"/>
            </w:pPr>
            <w:r/>
            <w:r>
              <w:rPr>
                <w:b w:val="0"/>
                <w:sz w:val="16"/>
              </w:rPr>
              <w:t>Developer identifies the exact blocked requirement; PM records and requests the specific action/access.</w:t>
            </w:r>
          </w:p>
        </w:tc>
      </w:tr>
      <w:tr>
        <w:trPr>
          <w:cantSplit/>
        </w:trPr>
        <w:tc>
          <w:tcPr>
            <w:tcW w:type="dxa" w:w="2099"/>
            <w:vAlign w:val="top"/>
          </w:tcPr>
          <w:p>
            <w:pPr>
              <w:spacing w:after="0" w:line="240" w:lineRule="auto"/>
            </w:pPr>
            <w:r/>
            <w:r>
              <w:rPr>
                <w:b w:val="0"/>
                <w:sz w:val="16"/>
              </w:rPr>
              <w:t>Shared MoodleCloud</w:t>
            </w:r>
          </w:p>
        </w:tc>
        <w:tc>
          <w:tcPr>
            <w:tcW w:type="dxa" w:w="3989"/>
            <w:vAlign w:val="top"/>
          </w:tcPr>
          <w:p>
            <w:pPr>
              <w:spacing w:after="0" w:line="240" w:lineRule="auto"/>
            </w:pPr>
            <w:r/>
            <w:r>
              <w:rPr>
                <w:b w:val="0"/>
                <w:sz w:val="16"/>
              </w:rPr>
              <w:t>Validated Sprint 1 proof-of-concept environment.</w:t>
            </w:r>
          </w:p>
        </w:tc>
        <w:tc>
          <w:tcPr>
            <w:tcW w:type="dxa" w:w="2939"/>
            <w:vAlign w:val="top"/>
          </w:tcPr>
          <w:p>
            <w:pPr>
              <w:spacing w:after="0" w:line="240" w:lineRule="auto"/>
            </w:pPr>
            <w:r/>
            <w:r>
              <w:rPr>
                <w:b w:val="0"/>
                <w:sz w:val="16"/>
              </w:rPr>
              <w:t>Keep only as supporting/fallback evidence where a real-Academy platform issue prevents verification. Do not present it as OAPA production evidence.</w:t>
            </w:r>
          </w:p>
        </w:tc>
      </w:tr>
      <w:tr>
        <w:trPr>
          <w:cantSplit/>
        </w:trPr>
        <w:tc>
          <w:tcPr>
            <w:tcW w:type="dxa" w:w="2099"/>
            <w:vAlign w:val="top"/>
          </w:tcPr>
          <w:p>
            <w:pPr>
              <w:spacing w:after="0" w:line="240" w:lineRule="auto"/>
            </w:pPr>
            <w:r/>
            <w:r>
              <w:rPr>
                <w:b w:val="0"/>
                <w:sz w:val="16"/>
              </w:rPr>
              <w:t>H5P</w:t>
            </w:r>
          </w:p>
        </w:tc>
        <w:tc>
          <w:tcPr>
            <w:tcW w:type="dxa" w:w="3989"/>
            <w:vAlign w:val="top"/>
          </w:tcPr>
          <w:p>
            <w:pPr>
              <w:spacing w:after="0" w:line="240" w:lineRule="auto"/>
            </w:pPr>
            <w:r/>
            <w:r>
              <w:rPr>
                <w:b w:val="0"/>
                <w:sz w:val="16"/>
              </w:rPr>
              <w:t>Native H5P exists in the Academy but the current development course returns "H5P file not found (invalid contextid)" for existing content, Content Bank and a fresh package upload.</w:t>
            </w:r>
          </w:p>
        </w:tc>
        <w:tc>
          <w:tcPr>
            <w:tcW w:type="dxa" w:w="2939"/>
            <w:vAlign w:val="top"/>
          </w:tcPr>
          <w:p>
            <w:pPr>
              <w:spacing w:after="0" w:line="240" w:lineRule="auto"/>
            </w:pPr>
            <w:r/>
            <w:r>
              <w:rPr>
                <w:b w:val="0"/>
                <w:sz w:val="16"/>
              </w:rPr>
              <w:t>Treat H5P as optional. Escalate the platform issue only if H5P is selected; otherwise use an approved Moodle-native self-check alternative.</w:t>
            </w:r>
          </w:p>
        </w:tc>
      </w:tr>
      <w:tr>
        <w:trPr>
          <w:cantSplit/>
        </w:trPr>
        <w:tc>
          <w:tcPr>
            <w:tcW w:type="dxa" w:w="2099"/>
            <w:vAlign w:val="top"/>
          </w:tcPr>
          <w:p>
            <w:pPr>
              <w:spacing w:after="0" w:line="240" w:lineRule="auto"/>
            </w:pPr>
            <w:r/>
            <w:r>
              <w:rPr>
                <w:b w:val="0"/>
                <w:sz w:val="16"/>
              </w:rPr>
              <w:t>Testing ownership</w:t>
            </w:r>
          </w:p>
        </w:tc>
        <w:tc>
          <w:tcPr>
            <w:tcW w:type="dxa" w:w="3989"/>
            <w:vAlign w:val="top"/>
          </w:tcPr>
          <w:p>
            <w:pPr>
              <w:spacing w:after="0" w:line="240" w:lineRule="auto"/>
            </w:pPr>
            <w:r/>
            <w:r>
              <w:rPr>
                <w:b w:val="0"/>
                <w:sz w:val="16"/>
              </w:rPr>
              <w:t>Both developers implement and both test, with independent cross-testing of each other's work.</w:t>
            </w:r>
          </w:p>
        </w:tc>
        <w:tc>
          <w:tcPr>
            <w:tcW w:type="dxa" w:w="2939"/>
            <w:vAlign w:val="top"/>
          </w:tcPr>
          <w:p>
            <w:pPr>
              <w:spacing w:after="0" w:line="240" w:lineRule="auto"/>
            </w:pPr>
            <w:r/>
            <w:r>
              <w:rPr>
                <w:b w:val="0"/>
                <w:sz w:val="16"/>
              </w:rPr>
              <w:t>Keep this as a practical quality check rather than a separate tester role.</w:t>
            </w:r>
          </w:p>
        </w:tc>
      </w:tr>
    </w:tbl>
    <w:p>
      <w:pPr>
        <w:spacing w:after="0"/>
      </w:pPr>
    </w:p>
    <w:p>
      <w:pPr>
        <w:pStyle w:val="Heading1"/>
        <w:spacing w:line="240" w:lineRule="auto"/>
      </w:pPr>
      <w:r>
        <w:t>6. Playback and review outcome</w:t>
      </w:r>
    </w:p>
    <w:p>
      <w:pPr>
        <w:spacing w:line="300" w:lineRule="auto" w:after="120"/>
      </w:pPr>
      <w:r>
        <w:t>The Sprint 1 playback was completed on 10 September 2026. The review confirmed that the team had maintained progress despite access constraints and that the project story and evidence were structured clearly. The main improvement points were to show the current learner-experience problem more visually and to explain the development/testing model in simpler language rather than making the process sound more complicated than it is.</w:t>
      </w:r>
    </w:p>
    <w:tbl>
      <w:tblPr>
        <w:tblStyle w:val="TableGrid"/>
        <w:tblW w:type="auto" w:w="0"/>
        <w:tblLayout w:type="fixed"/>
        <w:tblLook w:firstColumn="1" w:firstRow="1" w:lastColumn="0" w:lastRow="0" w:noHBand="0" w:noVBand="1" w:val="04A0"/>
      </w:tblPr>
      <w:tblGrid>
        <w:gridCol w:w="3008"/>
        <w:gridCol w:w="3008"/>
        <w:gridCol w:w="3008"/>
      </w:tblGrid>
      <w:tr>
        <w:trPr>
          <w:cantSplit/>
        </w:trPr>
        <w:tc>
          <w:tcPr>
            <w:tcW w:type="dxa" w:w="2029"/>
            <w:vAlign w:val="top"/>
          </w:tcPr>
          <w:p>
            <w:pPr>
              <w:spacing w:after="0" w:line="240" w:lineRule="auto"/>
            </w:pPr>
            <w:r/>
            <w:r>
              <w:rPr>
                <w:b/>
                <w:sz w:val="16"/>
              </w:rPr>
              <w:t>Review point</w:t>
            </w:r>
          </w:p>
        </w:tc>
        <w:tc>
          <w:tcPr>
            <w:tcW w:type="dxa" w:w="3919"/>
            <w:vAlign w:val="top"/>
          </w:tcPr>
          <w:p>
            <w:pPr>
              <w:spacing w:after="0" w:line="240" w:lineRule="auto"/>
            </w:pPr>
            <w:r/>
            <w:r>
              <w:rPr>
                <w:b/>
                <w:sz w:val="16"/>
              </w:rPr>
              <w:t>Playback outcome</w:t>
            </w:r>
          </w:p>
        </w:tc>
        <w:tc>
          <w:tcPr>
            <w:tcW w:type="dxa" w:w="3079"/>
            <w:vAlign w:val="top"/>
          </w:tcPr>
          <w:p>
            <w:pPr>
              <w:spacing w:after="0" w:line="240" w:lineRule="auto"/>
            </w:pPr>
            <w:r/>
            <w:r>
              <w:rPr>
                <w:b/>
                <w:sz w:val="16"/>
              </w:rPr>
              <w:t>Sprint 2 follow-up</w:t>
            </w:r>
          </w:p>
        </w:tc>
      </w:tr>
      <w:tr>
        <w:trPr>
          <w:cantSplit/>
        </w:trPr>
        <w:tc>
          <w:tcPr>
            <w:tcW w:type="dxa" w:w="2029"/>
            <w:vAlign w:val="top"/>
          </w:tcPr>
          <w:p>
            <w:pPr>
              <w:spacing w:after="0" w:line="240" w:lineRule="auto"/>
            </w:pPr>
            <w:r/>
            <w:r>
              <w:rPr>
                <w:b w:val="0"/>
                <w:sz w:val="16"/>
              </w:rPr>
              <w:t>Current-state evidence</w:t>
            </w:r>
          </w:p>
        </w:tc>
        <w:tc>
          <w:tcPr>
            <w:tcW w:type="dxa" w:w="3919"/>
            <w:vAlign w:val="top"/>
          </w:tcPr>
          <w:p>
            <w:pPr>
              <w:spacing w:after="0" w:line="240" w:lineRule="auto"/>
            </w:pPr>
            <w:r/>
            <w:r>
              <w:rPr>
                <w:b w:val="0"/>
                <w:sz w:val="16"/>
              </w:rPr>
              <w:t>Future reviews should show clearer current-state screenshots or before/after evidence rather than only describe navigation and usability problems.</w:t>
            </w:r>
          </w:p>
        </w:tc>
        <w:tc>
          <w:tcPr>
            <w:tcW w:type="dxa" w:w="3079"/>
            <w:vAlign w:val="top"/>
          </w:tcPr>
          <w:p>
            <w:pPr>
              <w:spacing w:after="0" w:line="240" w:lineRule="auto"/>
            </w:pPr>
            <w:r/>
            <w:r>
              <w:rPr>
                <w:b w:val="0"/>
                <w:sz w:val="16"/>
              </w:rPr>
              <w:t>Include direct visual comparison in Sprint 2 demonstrations and review material.</w:t>
            </w:r>
          </w:p>
        </w:tc>
      </w:tr>
      <w:tr>
        <w:trPr>
          <w:cantSplit/>
        </w:trPr>
        <w:tc>
          <w:tcPr>
            <w:tcW w:type="dxa" w:w="2029"/>
            <w:vAlign w:val="top"/>
          </w:tcPr>
          <w:p>
            <w:pPr>
              <w:spacing w:after="0" w:line="240" w:lineRule="auto"/>
            </w:pPr>
            <w:r/>
            <w:r>
              <w:rPr>
                <w:b w:val="0"/>
                <w:sz w:val="16"/>
              </w:rPr>
              <w:t>Developer-role explanation</w:t>
            </w:r>
          </w:p>
        </w:tc>
        <w:tc>
          <w:tcPr>
            <w:tcW w:type="dxa" w:w="3919"/>
            <w:vAlign w:val="top"/>
          </w:tcPr>
          <w:p>
            <w:pPr>
              <w:spacing w:after="0" w:line="240" w:lineRule="auto"/>
            </w:pPr>
            <w:r/>
            <w:r>
              <w:rPr>
                <w:b w:val="0"/>
                <w:sz w:val="16"/>
              </w:rPr>
              <w:t>The build and cross-test model was valid but the explanation sounded over-engineered.</w:t>
            </w:r>
          </w:p>
        </w:tc>
        <w:tc>
          <w:tcPr>
            <w:tcW w:type="dxa" w:w="3079"/>
            <w:vAlign w:val="top"/>
          </w:tcPr>
          <w:p>
            <w:pPr>
              <w:spacing w:after="0" w:line="240" w:lineRule="auto"/>
            </w:pPr>
            <w:r/>
            <w:r>
              <w:rPr>
                <w:b w:val="0"/>
                <w:sz w:val="16"/>
              </w:rPr>
              <w:t>Explain simply: both developers build, test their own work and independently check the other developer's work.</w:t>
            </w:r>
          </w:p>
        </w:tc>
      </w:tr>
      <w:tr>
        <w:trPr>
          <w:cantSplit/>
        </w:trPr>
        <w:tc>
          <w:tcPr>
            <w:tcW w:type="dxa" w:w="2029"/>
            <w:vAlign w:val="top"/>
          </w:tcPr>
          <w:p>
            <w:pPr>
              <w:spacing w:after="0" w:line="240" w:lineRule="auto"/>
            </w:pPr>
            <w:r/>
            <w:r>
              <w:rPr>
                <w:b w:val="0"/>
                <w:sz w:val="16"/>
              </w:rPr>
              <w:t>Blocker communication</w:t>
            </w:r>
          </w:p>
        </w:tc>
        <w:tc>
          <w:tcPr>
            <w:tcW w:type="dxa" w:w="3919"/>
            <w:vAlign w:val="top"/>
          </w:tcPr>
          <w:p>
            <w:pPr>
              <w:spacing w:after="0" w:line="240" w:lineRule="auto"/>
            </w:pPr>
            <w:r/>
            <w:r>
              <w:rPr>
                <w:b w:val="0"/>
                <w:sz w:val="16"/>
              </w:rPr>
              <w:t>The team handled access blockers transparently and continued evidence-based work.</w:t>
            </w:r>
          </w:p>
        </w:tc>
        <w:tc>
          <w:tcPr>
            <w:tcW w:type="dxa" w:w="3079"/>
            <w:vAlign w:val="top"/>
          </w:tcPr>
          <w:p>
            <w:pPr>
              <w:spacing w:after="0" w:line="240" w:lineRule="auto"/>
            </w:pPr>
            <w:r/>
            <w:r>
              <w:rPr>
                <w:b w:val="0"/>
                <w:sz w:val="16"/>
              </w:rPr>
              <w:t>Keep blockers specific: what was tried, what failed, which requirement is affected and what exact OAPA action is needed.</w:t>
            </w:r>
          </w:p>
        </w:tc>
      </w:tr>
      <w:tr>
        <w:trPr>
          <w:cantSplit/>
        </w:trPr>
        <w:tc>
          <w:tcPr>
            <w:tcW w:type="dxa" w:w="2029"/>
            <w:vAlign w:val="top"/>
          </w:tcPr>
          <w:p>
            <w:pPr>
              <w:spacing w:after="0" w:line="240" w:lineRule="auto"/>
            </w:pPr>
            <w:r/>
            <w:r>
              <w:rPr>
                <w:b w:val="0"/>
                <w:sz w:val="16"/>
              </w:rPr>
              <w:t>Project story</w:t>
            </w:r>
          </w:p>
        </w:tc>
        <w:tc>
          <w:tcPr>
            <w:tcW w:type="dxa" w:w="3919"/>
            <w:vAlign w:val="top"/>
          </w:tcPr>
          <w:p>
            <w:pPr>
              <w:spacing w:after="0" w:line="240" w:lineRule="auto"/>
            </w:pPr>
            <w:r/>
            <w:r>
              <w:rPr>
                <w:b w:val="0"/>
                <w:sz w:val="16"/>
              </w:rPr>
              <w:t>The reusable-framework direction remains the organising story for the project.</w:t>
            </w:r>
          </w:p>
        </w:tc>
        <w:tc>
          <w:tcPr>
            <w:tcW w:type="dxa" w:w="3079"/>
            <w:vAlign w:val="top"/>
          </w:tcPr>
          <w:p>
            <w:pPr>
              <w:spacing w:after="0" w:line="240" w:lineRule="auto"/>
            </w:pPr>
            <w:r/>
            <w:r>
              <w:rPr>
                <w:b w:val="0"/>
                <w:sz w:val="16"/>
              </w:rPr>
              <w:t>Keep every Sprint 2 task tied to proving the reusable pattern rather than expanding into unrelated Moodle work.</w:t>
            </w:r>
          </w:p>
        </w:tc>
      </w:tr>
    </w:tbl>
    <w:p>
      <w:pPr>
        <w:spacing w:after="0"/>
      </w:pPr>
    </w:p>
    <w:p>
      <w:pPr>
        <w:pStyle w:val="Heading1"/>
        <w:spacing w:line="240" w:lineRule="auto"/>
      </w:pPr>
      <w:r>
        <w:t>7. Remaining dependencies and decisions</w:t>
      </w:r>
    </w:p>
    <w:tbl>
      <w:tblPr>
        <w:tblStyle w:val="TableGrid"/>
        <w:tblW w:type="auto" w:w="0"/>
        <w:tblLayout w:type="fixed"/>
        <w:tblLook w:firstColumn="1" w:firstRow="1" w:lastColumn="0" w:lastRow="0" w:noHBand="0" w:noVBand="1" w:val="04A0"/>
      </w:tblPr>
      <w:tblGrid>
        <w:gridCol w:w="2256"/>
        <w:gridCol w:w="2256"/>
        <w:gridCol w:w="2256"/>
        <w:gridCol w:w="2256"/>
      </w:tblGrid>
      <w:tr>
        <w:trPr>
          <w:cantSplit/>
        </w:trPr>
        <w:tc>
          <w:tcPr>
            <w:tcW w:type="dxa" w:w="700"/>
            <w:vAlign w:val="top"/>
          </w:tcPr>
          <w:p>
            <w:pPr>
              <w:spacing w:after="0" w:line="240" w:lineRule="auto"/>
            </w:pPr>
            <w:r/>
            <w:r>
              <w:rPr>
                <w:b/>
                <w:sz w:val="16"/>
              </w:rPr>
              <w:t>ID</w:t>
            </w:r>
          </w:p>
        </w:tc>
        <w:tc>
          <w:tcPr>
            <w:tcW w:type="dxa" w:w="2169"/>
            <w:vAlign w:val="top"/>
          </w:tcPr>
          <w:p>
            <w:pPr>
              <w:spacing w:after="0" w:line="240" w:lineRule="auto"/>
            </w:pPr>
            <w:r/>
            <w:r>
              <w:rPr>
                <w:b/>
                <w:sz w:val="16"/>
              </w:rPr>
              <w:t>Dependency / decision</w:t>
            </w:r>
          </w:p>
        </w:tc>
        <w:tc>
          <w:tcPr>
            <w:tcW w:type="dxa" w:w="3219"/>
            <w:vAlign w:val="top"/>
          </w:tcPr>
          <w:p>
            <w:pPr>
              <w:spacing w:after="0" w:line="240" w:lineRule="auto"/>
            </w:pPr>
            <w:r/>
            <w:r>
              <w:rPr>
                <w:b/>
                <w:sz w:val="16"/>
              </w:rPr>
              <w:t>Current position</w:t>
            </w:r>
          </w:p>
        </w:tc>
        <w:tc>
          <w:tcPr>
            <w:tcW w:type="dxa" w:w="2939"/>
            <w:vAlign w:val="top"/>
          </w:tcPr>
          <w:p>
            <w:pPr>
              <w:spacing w:after="0" w:line="240" w:lineRule="auto"/>
            </w:pPr>
            <w:r/>
            <w:r>
              <w:rPr>
                <w:b/>
                <w:sz w:val="16"/>
              </w:rPr>
              <w:t>Carry-forward action</w:t>
            </w:r>
          </w:p>
        </w:tc>
      </w:tr>
      <w:tr>
        <w:trPr>
          <w:cantSplit/>
        </w:trPr>
        <w:tc>
          <w:tcPr>
            <w:tcW w:type="dxa" w:w="700"/>
            <w:vAlign w:val="top"/>
          </w:tcPr>
          <w:p>
            <w:pPr>
              <w:spacing w:after="0" w:line="240" w:lineRule="auto"/>
            </w:pPr>
            <w:r/>
            <w:r>
              <w:rPr>
                <w:b w:val="0"/>
                <w:sz w:val="16"/>
              </w:rPr>
              <w:t>D1</w:t>
            </w:r>
          </w:p>
        </w:tc>
        <w:tc>
          <w:tcPr>
            <w:tcW w:type="dxa" w:w="2169"/>
            <w:vAlign w:val="top"/>
          </w:tcPr>
          <w:p>
            <w:pPr>
              <w:spacing w:after="0" w:line="240" w:lineRule="auto"/>
            </w:pPr>
            <w:r/>
            <w:r>
              <w:rPr>
                <w:b w:val="0"/>
                <w:sz w:val="16"/>
              </w:rPr>
              <w:t>Workshop attendance gate</w:t>
            </w:r>
          </w:p>
        </w:tc>
        <w:tc>
          <w:tcPr>
            <w:tcW w:type="dxa" w:w="3219"/>
            <w:vAlign w:val="top"/>
          </w:tcPr>
          <w:p>
            <w:pPr>
              <w:spacing w:after="0" w:line="240" w:lineRule="auto"/>
            </w:pPr>
            <w:r/>
            <w:r>
              <w:rPr>
                <w:b w:val="0"/>
                <w:sz w:val="16"/>
              </w:rPr>
              <w:t>The two-of-three workshop requirement is confirmed; the exact reliable Moodle mechanism still needs to be implemented/verified in the real Academy.</w:t>
            </w:r>
          </w:p>
        </w:tc>
        <w:tc>
          <w:tcPr>
            <w:tcW w:type="dxa" w:w="2939"/>
            <w:vAlign w:val="top"/>
          </w:tcPr>
          <w:p>
            <w:pPr>
              <w:spacing w:after="0" w:line="240" w:lineRule="auto"/>
            </w:pPr>
            <w:r/>
            <w:r>
              <w:rPr>
                <w:b w:val="0"/>
                <w:sz w:val="16"/>
              </w:rPr>
              <w:t>Validate early in Sprint 2 and escalate only if site-level capability is required.</w:t>
            </w:r>
          </w:p>
        </w:tc>
      </w:tr>
      <w:tr>
        <w:trPr>
          <w:cantSplit/>
        </w:trPr>
        <w:tc>
          <w:tcPr>
            <w:tcW w:type="dxa" w:w="700"/>
            <w:vAlign w:val="top"/>
          </w:tcPr>
          <w:p>
            <w:pPr>
              <w:spacing w:after="0" w:line="240" w:lineRule="auto"/>
            </w:pPr>
            <w:r/>
            <w:r>
              <w:rPr>
                <w:b w:val="0"/>
                <w:sz w:val="16"/>
              </w:rPr>
              <w:t>D2</w:t>
            </w:r>
          </w:p>
        </w:tc>
        <w:tc>
          <w:tcPr>
            <w:tcW w:type="dxa" w:w="2169"/>
            <w:vAlign w:val="top"/>
          </w:tcPr>
          <w:p>
            <w:pPr>
              <w:spacing w:after="0" w:line="240" w:lineRule="auto"/>
            </w:pPr>
            <w:r/>
            <w:r>
              <w:rPr>
                <w:b w:val="0"/>
                <w:sz w:val="16"/>
              </w:rPr>
              <w:t>Assessment revision workflow</w:t>
            </w:r>
          </w:p>
        </w:tc>
        <w:tc>
          <w:tcPr>
            <w:tcW w:type="dxa" w:w="3219"/>
            <w:vAlign w:val="top"/>
          </w:tcPr>
          <w:p>
            <w:pPr>
              <w:spacing w:after="0" w:line="240" w:lineRule="auto"/>
            </w:pPr>
            <w:r/>
            <w:r>
              <w:rPr>
                <w:b w:val="0"/>
                <w:sz w:val="16"/>
              </w:rPr>
              <w:t>The formative feedback/revision then final submission requirement is confirmed; the exact Moodle configuration must be implemented and tested.</w:t>
            </w:r>
          </w:p>
        </w:tc>
        <w:tc>
          <w:tcPr>
            <w:tcW w:type="dxa" w:w="2939"/>
            <w:vAlign w:val="top"/>
          </w:tcPr>
          <w:p>
            <w:pPr>
              <w:spacing w:after="0" w:line="240" w:lineRule="auto"/>
            </w:pPr>
            <w:r/>
            <w:r>
              <w:rPr>
                <w:b w:val="0"/>
                <w:sz w:val="16"/>
              </w:rPr>
              <w:t>Prototype early and confirm the learner/facilitator workflow.</w:t>
            </w:r>
          </w:p>
        </w:tc>
      </w:tr>
      <w:tr>
        <w:trPr>
          <w:cantSplit/>
        </w:trPr>
        <w:tc>
          <w:tcPr>
            <w:tcW w:type="dxa" w:w="700"/>
            <w:vAlign w:val="top"/>
          </w:tcPr>
          <w:p>
            <w:pPr>
              <w:spacing w:after="0" w:line="240" w:lineRule="auto"/>
            </w:pPr>
            <w:r/>
            <w:r>
              <w:rPr>
                <w:b w:val="0"/>
                <w:sz w:val="16"/>
              </w:rPr>
              <w:t>D3</w:t>
            </w:r>
          </w:p>
        </w:tc>
        <w:tc>
          <w:tcPr>
            <w:tcW w:type="dxa" w:w="2169"/>
            <w:vAlign w:val="top"/>
          </w:tcPr>
          <w:p>
            <w:pPr>
              <w:spacing w:after="0" w:line="240" w:lineRule="auto"/>
            </w:pPr>
            <w:r/>
            <w:r>
              <w:rPr>
                <w:b w:val="0"/>
                <w:sz w:val="16"/>
              </w:rPr>
              <w:t>Reporting views</w:t>
            </w:r>
          </w:p>
        </w:tc>
        <w:tc>
          <w:tcPr>
            <w:tcW w:type="dxa" w:w="3219"/>
            <w:vAlign w:val="top"/>
          </w:tcPr>
          <w:p>
            <w:pPr>
              <w:spacing w:after="0" w:line="240" w:lineRule="auto"/>
            </w:pPr>
            <w:r/>
            <w:r>
              <w:rPr>
                <w:b w:val="0"/>
                <w:sz w:val="16"/>
              </w:rPr>
              <w:t>OAPA wants learner activity/progress visibility; the exact report views and roles still need to be confirmed against available reporting.</w:t>
            </w:r>
          </w:p>
        </w:tc>
        <w:tc>
          <w:tcPr>
            <w:tcW w:type="dxa" w:w="2939"/>
            <w:vAlign w:val="top"/>
          </w:tcPr>
          <w:p>
            <w:pPr>
              <w:spacing w:after="0" w:line="240" w:lineRule="auto"/>
            </w:pPr>
            <w:r/>
            <w:r>
              <w:rPr>
                <w:b w:val="0"/>
                <w:sz w:val="16"/>
              </w:rPr>
              <w:t>Implement the practical Teacher-level reporting that meets the agreed need and document any gap.</w:t>
            </w:r>
          </w:p>
        </w:tc>
      </w:tr>
      <w:tr>
        <w:trPr>
          <w:cantSplit/>
        </w:trPr>
        <w:tc>
          <w:tcPr>
            <w:tcW w:type="dxa" w:w="700"/>
            <w:vAlign w:val="top"/>
          </w:tcPr>
          <w:p>
            <w:pPr>
              <w:spacing w:after="0" w:line="240" w:lineRule="auto"/>
            </w:pPr>
            <w:r/>
            <w:r>
              <w:rPr>
                <w:b w:val="0"/>
                <w:sz w:val="16"/>
              </w:rPr>
              <w:t>D4</w:t>
            </w:r>
          </w:p>
        </w:tc>
        <w:tc>
          <w:tcPr>
            <w:tcW w:type="dxa" w:w="2169"/>
            <w:vAlign w:val="top"/>
          </w:tcPr>
          <w:p>
            <w:pPr>
              <w:spacing w:after="0" w:line="240" w:lineRule="auto"/>
            </w:pPr>
            <w:r/>
            <w:r>
              <w:rPr>
                <w:b w:val="0"/>
                <w:sz w:val="16"/>
              </w:rPr>
              <w:t>Theme/site-level UX changes</w:t>
            </w:r>
          </w:p>
        </w:tc>
        <w:tc>
          <w:tcPr>
            <w:tcW w:type="dxa" w:w="3219"/>
            <w:vAlign w:val="top"/>
          </w:tcPr>
          <w:p>
            <w:pPr>
              <w:spacing w:after="0" w:line="240" w:lineRule="auto"/>
            </w:pPr>
            <w:r/>
            <w:r>
              <w:rPr>
                <w:b w:val="0"/>
                <w:sz w:val="16"/>
              </w:rPr>
              <w:t>Teacher access supports course-level implementation but global theme/plugin changes remain with OAPA.</w:t>
            </w:r>
          </w:p>
        </w:tc>
        <w:tc>
          <w:tcPr>
            <w:tcW w:type="dxa" w:w="2939"/>
            <w:vAlign w:val="top"/>
          </w:tcPr>
          <w:p>
            <w:pPr>
              <w:spacing w:after="0" w:line="240" w:lineRule="auto"/>
            </w:pPr>
            <w:r/>
            <w:r>
              <w:rPr>
                <w:b w:val="0"/>
                <w:sz w:val="16"/>
              </w:rPr>
              <w:t>Only raise a request after the approved UX is tested against current Moodle/theme capability.</w:t>
            </w:r>
          </w:p>
        </w:tc>
      </w:tr>
      <w:tr>
        <w:trPr>
          <w:cantSplit/>
        </w:trPr>
        <w:tc>
          <w:tcPr>
            <w:tcW w:type="dxa" w:w="700"/>
            <w:vAlign w:val="top"/>
          </w:tcPr>
          <w:p>
            <w:pPr>
              <w:spacing w:after="0" w:line="240" w:lineRule="auto"/>
            </w:pPr>
            <w:r/>
            <w:r>
              <w:rPr>
                <w:b w:val="0"/>
                <w:sz w:val="16"/>
              </w:rPr>
              <w:t>D5</w:t>
            </w:r>
          </w:p>
        </w:tc>
        <w:tc>
          <w:tcPr>
            <w:tcW w:type="dxa" w:w="2169"/>
            <w:vAlign w:val="top"/>
          </w:tcPr>
          <w:p>
            <w:pPr>
              <w:spacing w:after="0" w:line="240" w:lineRule="auto"/>
            </w:pPr>
            <w:r/>
            <w:r>
              <w:rPr>
                <w:b w:val="0"/>
                <w:sz w:val="16"/>
              </w:rPr>
              <w:t>H5P platform issue</w:t>
            </w:r>
          </w:p>
        </w:tc>
        <w:tc>
          <w:tcPr>
            <w:tcW w:type="dxa" w:w="3219"/>
            <w:vAlign w:val="top"/>
          </w:tcPr>
          <w:p>
            <w:pPr>
              <w:spacing w:after="0" w:line="240" w:lineRule="auto"/>
            </w:pPr>
            <w:r/>
            <w:r>
              <w:rPr>
                <w:b w:val="0"/>
                <w:sz w:val="16"/>
              </w:rPr>
              <w:t>H5P is currently blocked on the real OAPA development course by the invalid contextid error.</w:t>
            </w:r>
          </w:p>
        </w:tc>
        <w:tc>
          <w:tcPr>
            <w:tcW w:type="dxa" w:w="2939"/>
            <w:vAlign w:val="top"/>
          </w:tcPr>
          <w:p>
            <w:pPr>
              <w:spacing w:after="0" w:line="240" w:lineRule="auto"/>
            </w:pPr>
            <w:r/>
            <w:r>
              <w:rPr>
                <w:b w:val="0"/>
                <w:sz w:val="16"/>
              </w:rPr>
              <w:t>Do not make H5P a Core MVP dependency unless OAPA resolves the issue; use a native alternative if needed.</w:t>
            </w:r>
          </w:p>
        </w:tc>
      </w:tr>
      <w:tr>
        <w:trPr>
          <w:cantSplit/>
        </w:trPr>
        <w:tc>
          <w:tcPr>
            <w:tcW w:type="dxa" w:w="700"/>
            <w:vAlign w:val="top"/>
          </w:tcPr>
          <w:p>
            <w:pPr>
              <w:spacing w:after="0" w:line="240" w:lineRule="auto"/>
            </w:pPr>
            <w:r/>
            <w:r>
              <w:rPr>
                <w:b w:val="0"/>
                <w:sz w:val="16"/>
              </w:rPr>
              <w:t>D6</w:t>
            </w:r>
          </w:p>
        </w:tc>
        <w:tc>
          <w:tcPr>
            <w:tcW w:type="dxa" w:w="2169"/>
            <w:vAlign w:val="top"/>
          </w:tcPr>
          <w:p>
            <w:pPr>
              <w:spacing w:after="0" w:line="240" w:lineRule="auto"/>
            </w:pPr>
            <w:r/>
            <w:r>
              <w:rPr>
                <w:b w:val="0"/>
                <w:sz w:val="16"/>
              </w:rPr>
              <w:t>Template duplication/reuse</w:t>
            </w:r>
          </w:p>
        </w:tc>
        <w:tc>
          <w:tcPr>
            <w:tcW w:type="dxa" w:w="3219"/>
            <w:vAlign w:val="top"/>
          </w:tcPr>
          <w:p>
            <w:pPr>
              <w:spacing w:after="0" w:line="240" w:lineRule="auto"/>
            </w:pPr>
            <w:r/>
            <w:r>
              <w:rPr>
                <w:b w:val="0"/>
                <w:sz w:val="16"/>
              </w:rPr>
              <w:t>The reusable pattern is confirmed, but course creation/backup/restore are site-level functions.</w:t>
            </w:r>
          </w:p>
        </w:tc>
        <w:tc>
          <w:tcPr>
            <w:tcW w:type="dxa" w:w="2939"/>
            <w:vAlign w:val="top"/>
          </w:tcPr>
          <w:p>
            <w:pPr>
              <w:spacing w:after="0" w:line="240" w:lineRule="auto"/>
            </w:pPr>
            <w:r/>
            <w:r>
              <w:rPr>
                <w:b w:val="0"/>
                <w:sz w:val="16"/>
              </w:rPr>
              <w:t>Document the OAPA-administrator duplication path and validate content-expert reuse inside the development course.</w:t>
            </w:r>
          </w:p>
        </w:tc>
      </w:tr>
      <w:tr>
        <w:trPr>
          <w:cantSplit/>
        </w:trPr>
        <w:tc>
          <w:tcPr>
            <w:tcW w:type="dxa" w:w="700"/>
            <w:vAlign w:val="top"/>
          </w:tcPr>
          <w:p>
            <w:pPr>
              <w:spacing w:after="0" w:line="240" w:lineRule="auto"/>
            </w:pPr>
            <w:r/>
            <w:r>
              <w:rPr>
                <w:b w:val="0"/>
                <w:sz w:val="16"/>
              </w:rPr>
              <w:t>D7</w:t>
            </w:r>
          </w:p>
        </w:tc>
        <w:tc>
          <w:tcPr>
            <w:tcW w:type="dxa" w:w="2169"/>
            <w:vAlign w:val="top"/>
          </w:tcPr>
          <w:p>
            <w:pPr>
              <w:spacing w:after="0" w:line="240" w:lineRule="auto"/>
            </w:pPr>
            <w:r/>
            <w:r>
              <w:rPr>
                <w:b w:val="0"/>
                <w:sz w:val="16"/>
              </w:rPr>
              <w:t>Peer-review workflow</w:t>
            </w:r>
          </w:p>
        </w:tc>
        <w:tc>
          <w:tcPr>
            <w:tcW w:type="dxa" w:w="3219"/>
            <w:vAlign w:val="top"/>
          </w:tcPr>
          <w:p>
            <w:pPr>
              <w:spacing w:after="0" w:line="240" w:lineRule="auto"/>
            </w:pPr>
            <w:r/>
            <w:r>
              <w:rPr>
                <w:b w:val="0"/>
                <w:sz w:val="16"/>
              </w:rPr>
              <w:t>Only enters the Core MVP if the final approved requirements require it.</w:t>
            </w:r>
          </w:p>
        </w:tc>
        <w:tc>
          <w:tcPr>
            <w:tcW w:type="dxa" w:w="2939"/>
            <w:vAlign w:val="top"/>
          </w:tcPr>
          <w:p>
            <w:pPr>
              <w:spacing w:after="0" w:line="240" w:lineRule="auto"/>
            </w:pPr>
            <w:r/>
            <w:r>
              <w:rPr>
                <w:b w:val="0"/>
                <w:sz w:val="16"/>
              </w:rPr>
              <w:t>Keep out of implementation until the visibility/anonymity/criteria workflow is confirmed.</w:t>
            </w:r>
          </w:p>
        </w:tc>
      </w:tr>
      <w:tr>
        <w:trPr>
          <w:cantSplit/>
        </w:trPr>
        <w:tc>
          <w:tcPr>
            <w:tcW w:type="dxa" w:w="700"/>
            <w:vAlign w:val="top"/>
          </w:tcPr>
          <w:p>
            <w:pPr>
              <w:spacing w:after="0" w:line="240" w:lineRule="auto"/>
            </w:pPr>
            <w:r/>
            <w:r>
              <w:rPr>
                <w:b w:val="0"/>
                <w:sz w:val="16"/>
              </w:rPr>
              <w:t>D8</w:t>
            </w:r>
          </w:p>
        </w:tc>
        <w:tc>
          <w:tcPr>
            <w:tcW w:type="dxa" w:w="2169"/>
            <w:vAlign w:val="top"/>
          </w:tcPr>
          <w:p>
            <w:pPr>
              <w:spacing w:after="0" w:line="240" w:lineRule="auto"/>
            </w:pPr>
            <w:r/>
            <w:r>
              <w:rPr>
                <w:b w:val="0"/>
                <w:sz w:val="16"/>
              </w:rPr>
              <w:t>Micro-credential adaptation</w:t>
            </w:r>
          </w:p>
        </w:tc>
        <w:tc>
          <w:tcPr>
            <w:tcW w:type="dxa" w:w="3219"/>
            <w:vAlign w:val="top"/>
          </w:tcPr>
          <w:p>
            <w:pPr>
              <w:spacing w:after="0" w:line="240" w:lineRule="auto"/>
            </w:pPr>
            <w:r/>
            <w:r>
              <w:rPr>
                <w:b w:val="0"/>
                <w:sz w:val="16"/>
              </w:rPr>
              <w:t>The framework should remain adaptable, but a separate micro-credential template is not required for the representative Core MVP.</w:t>
            </w:r>
          </w:p>
        </w:tc>
        <w:tc>
          <w:tcPr>
            <w:tcW w:type="dxa" w:w="2939"/>
            <w:vAlign w:val="top"/>
          </w:tcPr>
          <w:p>
            <w:pPr>
              <w:spacing w:after="0" w:line="240" w:lineRule="auto"/>
            </w:pPr>
            <w:r/>
            <w:r>
              <w:rPr>
                <w:b w:val="0"/>
                <w:sz w:val="16"/>
              </w:rPr>
              <w:t>Carry as future flexibility unless explicitly prioritised.</w:t>
            </w:r>
          </w:p>
        </w:tc>
      </w:tr>
    </w:tbl>
    <w:p>
      <w:pPr>
        <w:spacing w:after="0"/>
      </w:pPr>
    </w:p>
    <w:p>
      <w:pPr>
        <w:pStyle w:val="Heading1"/>
        <w:spacing w:line="240" w:lineRule="auto"/>
      </w:pPr>
      <w:r>
        <w:t>8. Sprint 2 handover baseline</w:t>
      </w:r>
    </w:p>
    <w:tbl>
      <w:tblPr>
        <w:tblStyle w:val="TableGrid"/>
        <w:tblW w:type="auto" w:w="0"/>
        <w:tblLayout w:type="fixed"/>
        <w:tblLook w:firstColumn="1" w:firstRow="1" w:lastColumn="0" w:lastRow="0" w:noHBand="0" w:noVBand="1" w:val="04A0"/>
      </w:tblPr>
      <w:tblGrid>
        <w:gridCol w:w="9025"/>
      </w:tblGrid>
      <w:tr>
        <w:trPr>
          <w:cantSplit/>
        </w:trPr>
        <w:tc>
          <w:tcPr>
            <w:tcW w:type="dxa" w:w="9027"/>
            <w:vAlign w:val="top"/>
          </w:tcPr>
          <w:p>
            <w:pPr>
              <w:spacing w:after="0" w:line="240" w:lineRule="auto"/>
            </w:pPr>
            <w:r/>
            <w:r>
              <w:rPr>
                <w:b/>
                <w:sz w:val="20"/>
              </w:rPr>
              <w:t>Sprint 2 handover principle</w:t>
            </w:r>
            <w:r>
              <w:rPr>
                <w:sz w:val="20"/>
              </w:rPr>
              <w:br/>
              <w:t>Implement one representative reusable OAPA learner/course journey end-to-end in the real Academy development environment. Prove the reusable pattern first. Do not expand Sprint 2 into rebuilding Moodle or building the full OAPA course catalogue.</w:t>
            </w:r>
          </w:p>
        </w:tc>
      </w:tr>
    </w:tbl>
    <w:p>
      <w:pPr>
        <w:spacing w:after="0"/>
      </w:pPr>
    </w:p>
    <w:p>
      <w:pPr>
        <w:pStyle w:val="ListBullet"/>
        <w:spacing w:after="40"/>
      </w:pPr>
      <w:r>
        <w:t>Implement the reusable course home, three-module pattern, workshop sections and assessment path.</w:t>
      </w:r>
    </w:p>
    <w:p>
      <w:pPr>
        <w:pStyle w:val="ListBullet"/>
        <w:spacing w:after="40"/>
      </w:pPr>
      <w:r>
        <w:t>Configure and verify sequential learner progression, completion and restricted access.</w:t>
      </w:r>
    </w:p>
    <w:p>
      <w:pPr>
        <w:pStyle w:val="ListBullet"/>
        <w:spacing w:after="40"/>
      </w:pPr>
      <w:r>
        <w:t>Implement learner progress/tracking and the agreed practical reporting view.</w:t>
      </w:r>
    </w:p>
    <w:p>
      <w:pPr>
        <w:pStyle w:val="ListBullet"/>
        <w:spacing w:after="40"/>
      </w:pPr>
      <w:r>
        <w:t>Implement at least one reusable self-check/activity pattern. H5P is conditional; a Moodle-native alternative can satisfy the Core MVP if the OAPA H5P issue remains unresolved.</w:t>
      </w:r>
    </w:p>
    <w:p>
      <w:pPr>
        <w:pStyle w:val="ListBullet"/>
        <w:spacing w:after="40"/>
      </w:pPr>
      <w:r>
        <w:t>Apply the approved learner journey and OAPA visual direction where the current Moodle/theme capability supports it.</w:t>
      </w:r>
    </w:p>
    <w:p>
      <w:pPr>
        <w:pStyle w:val="ListBullet"/>
        <w:spacing w:after="40"/>
      </w:pPr>
      <w:r>
        <w:t>Test from both Teacher/content-expert and Student perspectives, with both developers independently cross-testing.</w:t>
      </w:r>
    </w:p>
    <w:p>
      <w:pPr>
        <w:pStyle w:val="ListBullet"/>
        <w:spacing w:after="40"/>
      </w:pPr>
      <w:r>
        <w:t>Record any site-level limitation as a specific dependency rather than stopping unrelated implementation work.</w:t>
      </w:r>
    </w:p>
    <w:p>
      <w:pPr>
        <w:pStyle w:val="ListBullet"/>
        <w:spacing w:after="40"/>
      </w:pPr>
      <w:r>
        <w:t>Validate that a content expert can replace prepared placeholders without rebuilding the course structure and document the OAPA-admin duplication path.</w:t>
      </w:r>
    </w:p>
    <w:p>
      <w:pPr>
        <w:pStyle w:val="Heading1"/>
        <w:spacing w:line="240" w:lineRule="auto"/>
      </w:pPr>
      <w:r>
        <w:t>9. Sprint 1 closeout statement</w:t>
      </w:r>
    </w:p>
    <w:p>
      <w:pPr>
        <w:spacing w:line="300" w:lineRule="auto" w:after="120"/>
      </w:pPr>
      <w:r>
        <w:t>All Sprint 1 Week 3 tasks 21-30 are complete. The Sprint 1 evidence is consolidated, the playback has been completed, the representative Core MVP direction is established and the remaining technical or client dependencies are visible rather than being treated as unfinished Sprint 1 work. Team 74 can now transition into Sprint 2 using the companion Sprint 2 Core MVP Implementation Plan as the working implementation baseline.</w:t>
      </w:r>
    </w:p>
    <w:p>
      <w:pPr>
        <w:pStyle w:val="Heading1"/>
        <w:spacing w:line="240" w:lineRule="auto"/>
      </w:pPr>
      <w:r>
        <w:t>10. Final PM artefact set</w:t>
      </w:r>
    </w:p>
    <w:p>
      <w:pPr>
        <w:spacing w:line="300" w:lineRule="auto" w:after="120"/>
      </w:pPr>
      <w:r>
        <w:t>The Sprint 1 Week 3 PM closeout is supported by the following final artefacts. Together they satisfy the Task 21 evidence/handover requirement and the Task 22 playback/Sprint 2 planning requirement, with the next-sprint workbook providing the detailed schedule and workload plan required for Part C.</w:t>
      </w:r>
    </w:p>
    <w:tbl>
      <w:tblPr>
        <w:tblStyle w:val="TableGrid"/>
        <w:tblW w:type="auto" w:w="0"/>
        <w:tblLayout w:type="fixed"/>
        <w:tblLook w:firstColumn="1" w:firstRow="1" w:lastColumn="0" w:lastRow="0" w:noHBand="0" w:noVBand="1" w:val="04A0"/>
      </w:tblPr>
      <w:tblGrid>
        <w:gridCol w:w="3008"/>
        <w:gridCol w:w="3008"/>
        <w:gridCol w:w="3008"/>
      </w:tblGrid>
      <w:tr>
        <w:trPr>
          <w:cantSplit/>
        </w:trPr>
        <w:tc>
          <w:tcPr>
            <w:tcW w:type="dxa" w:w="1736"/>
            <w:vAlign w:val="top"/>
          </w:tcPr>
          <w:p>
            <w:pPr>
              <w:spacing w:after="0" w:line="240" w:lineRule="auto"/>
            </w:pPr>
            <w:r/>
            <w:r>
              <w:rPr>
                <w:b/>
                <w:sz w:val="16"/>
              </w:rPr>
              <w:t>Task / requirement</w:t>
            </w:r>
          </w:p>
        </w:tc>
        <w:tc>
          <w:tcPr>
            <w:tcW w:type="dxa" w:w="3125"/>
            <w:vAlign w:val="top"/>
          </w:tcPr>
          <w:p>
            <w:pPr>
              <w:spacing w:after="0" w:line="240" w:lineRule="auto"/>
            </w:pPr>
            <w:r/>
            <w:r>
              <w:rPr>
                <w:b/>
                <w:sz w:val="16"/>
              </w:rPr>
              <w:t>Artefact</w:t>
            </w:r>
          </w:p>
        </w:tc>
        <w:tc>
          <w:tcPr>
            <w:tcW w:type="dxa" w:w="4166"/>
            <w:vAlign w:val="top"/>
          </w:tcPr>
          <w:p>
            <w:pPr>
              <w:spacing w:after="0" w:line="240" w:lineRule="auto"/>
            </w:pPr>
            <w:r/>
            <w:r>
              <w:rPr>
                <w:b/>
                <w:sz w:val="16"/>
              </w:rPr>
              <w:t>Purpose</w:t>
            </w:r>
          </w:p>
        </w:tc>
      </w:tr>
      <w:tr>
        <w:trPr>
          <w:cantSplit/>
        </w:trPr>
        <w:tc>
          <w:tcPr>
            <w:tcW w:type="dxa" w:w="1736"/>
            <w:vAlign w:val="top"/>
          </w:tcPr>
          <w:p>
            <w:pPr>
              <w:spacing w:after="0" w:line="240" w:lineRule="auto"/>
            </w:pPr>
            <w:r/>
            <w:r>
              <w:rPr>
                <w:b w:val="0"/>
                <w:sz w:val="16"/>
              </w:rPr>
              <w:t>Task 21</w:t>
            </w:r>
          </w:p>
        </w:tc>
        <w:tc>
          <w:tcPr>
            <w:tcW w:type="dxa" w:w="3125"/>
            <w:vAlign w:val="top"/>
          </w:tcPr>
          <w:p>
            <w:pPr>
              <w:spacing w:after="0" w:line="240" w:lineRule="auto"/>
            </w:pPr>
            <w:r/>
            <w:r>
              <w:rPr>
                <w:b w:val="0"/>
                <w:sz w:val="16"/>
              </w:rPr>
              <w:t>Sprint 1 Closeout and Evidence Summary</w:t>
            </w:r>
          </w:p>
        </w:tc>
        <w:tc>
          <w:tcPr>
            <w:tcW w:type="dxa" w:w="4166"/>
            <w:vAlign w:val="top"/>
          </w:tcPr>
          <w:p>
            <w:pPr>
              <w:spacing w:after="0" w:line="240" w:lineRule="auto"/>
            </w:pPr>
            <w:r/>
            <w:r>
              <w:rPr>
                <w:b w:val="0"/>
                <w:sz w:val="16"/>
              </w:rPr>
              <w:t>Consolidates Sprint 1 outputs, decisions, evidence, remaining dependencies and the Sprint 2 handover baseline.</w:t>
            </w:r>
          </w:p>
        </w:tc>
      </w:tr>
      <w:tr>
        <w:trPr>
          <w:cantSplit/>
        </w:trPr>
        <w:tc>
          <w:tcPr>
            <w:tcW w:type="dxa" w:w="1736"/>
            <w:vAlign w:val="top"/>
          </w:tcPr>
          <w:p>
            <w:pPr>
              <w:spacing w:after="0" w:line="240" w:lineRule="auto"/>
            </w:pPr>
            <w:r/>
            <w:r>
              <w:rPr>
                <w:b w:val="0"/>
                <w:sz w:val="16"/>
              </w:rPr>
              <w:t>Task 22</w:t>
            </w:r>
          </w:p>
        </w:tc>
        <w:tc>
          <w:tcPr>
            <w:tcW w:type="dxa" w:w="3125"/>
            <w:vAlign w:val="top"/>
          </w:tcPr>
          <w:p>
            <w:pPr>
              <w:spacing w:after="0" w:line="240" w:lineRule="auto"/>
            </w:pPr>
            <w:r/>
            <w:r>
              <w:rPr>
                <w:b w:val="0"/>
                <w:sz w:val="16"/>
              </w:rPr>
              <w:t>Final Sprint 1 Playback deck</w:t>
            </w:r>
          </w:p>
        </w:tc>
        <w:tc>
          <w:tcPr>
            <w:tcW w:type="dxa" w:w="4166"/>
            <w:vAlign w:val="top"/>
          </w:tcPr>
          <w:p>
            <w:pPr>
              <w:spacing w:after="0" w:line="240" w:lineRule="auto"/>
            </w:pPr>
            <w:r/>
            <w:r>
              <w:rPr>
                <w:b w:val="0"/>
                <w:sz w:val="16"/>
              </w:rPr>
              <w:t>Existing playback/client-review material used for the 10 September Sprint 1 playback.</w:t>
            </w:r>
          </w:p>
        </w:tc>
      </w:tr>
      <w:tr>
        <w:trPr>
          <w:cantSplit/>
        </w:trPr>
        <w:tc>
          <w:tcPr>
            <w:tcW w:type="dxa" w:w="1736"/>
            <w:vAlign w:val="top"/>
          </w:tcPr>
          <w:p>
            <w:pPr>
              <w:spacing w:after="0" w:line="240" w:lineRule="auto"/>
            </w:pPr>
            <w:r/>
            <w:r>
              <w:rPr>
                <w:b w:val="0"/>
                <w:sz w:val="16"/>
              </w:rPr>
              <w:t>Task 22</w:t>
            </w:r>
          </w:p>
        </w:tc>
        <w:tc>
          <w:tcPr>
            <w:tcW w:type="dxa" w:w="3125"/>
            <w:vAlign w:val="top"/>
          </w:tcPr>
          <w:p>
            <w:pPr>
              <w:spacing w:after="0" w:line="240" w:lineRule="auto"/>
            </w:pPr>
            <w:r/>
            <w:r>
              <w:rPr>
                <w:b w:val="0"/>
                <w:sz w:val="16"/>
              </w:rPr>
              <w:t>Sprint 2 Core MVP Implementation Plan</w:t>
            </w:r>
          </w:p>
        </w:tc>
        <w:tc>
          <w:tcPr>
            <w:tcW w:type="dxa" w:w="4166"/>
            <w:vAlign w:val="top"/>
          </w:tcPr>
          <w:p>
            <w:pPr>
              <w:spacing w:after="0" w:line="240" w:lineRule="auto"/>
            </w:pPr>
            <w:r/>
            <w:r>
              <w:rPr>
                <w:b w:val="0"/>
                <w:sz w:val="16"/>
              </w:rPr>
              <w:t>Defines implementation scope, sequence, acceptance baseline, testing, risks, dependencies and review actions for Sprint 2.</w:t>
            </w:r>
          </w:p>
        </w:tc>
      </w:tr>
      <w:tr>
        <w:trPr>
          <w:cantSplit/>
        </w:trPr>
        <w:tc>
          <w:tcPr>
            <w:tcW w:type="dxa" w:w="1736"/>
            <w:vAlign w:val="top"/>
          </w:tcPr>
          <w:p>
            <w:pPr>
              <w:spacing w:after="0" w:line="240" w:lineRule="auto"/>
            </w:pPr>
            <w:r/>
            <w:r>
              <w:rPr>
                <w:b w:val="0"/>
                <w:sz w:val="16"/>
              </w:rPr>
              <w:t>Task 22 / Part C</w:t>
            </w:r>
          </w:p>
        </w:tc>
        <w:tc>
          <w:tcPr>
            <w:tcW w:type="dxa" w:w="3125"/>
            <w:vAlign w:val="top"/>
          </w:tcPr>
          <w:p>
            <w:pPr>
              <w:spacing w:after="0" w:line="240" w:lineRule="auto"/>
            </w:pPr>
            <w:r/>
            <w:r>
              <w:rPr>
                <w:b w:val="0"/>
                <w:sz w:val="16"/>
              </w:rPr>
              <w:t>Sprint 2 Next-Sprint Task Plan &amp; Gantt workbook</w:t>
            </w:r>
          </w:p>
        </w:tc>
        <w:tc>
          <w:tcPr>
            <w:tcW w:type="dxa" w:w="4166"/>
            <w:vAlign w:val="top"/>
          </w:tcPr>
          <w:p>
            <w:pPr>
              <w:spacing w:after="0" w:line="240" w:lineRule="auto"/>
            </w:pPr>
            <w:r/>
            <w:r>
              <w:rPr>
                <w:b w:val="0"/>
                <w:sz w:val="16"/>
              </w:rPr>
              <w:t>Assigns every role 240 minutes per week across Weeks 1-3, shows day-level sequencing and dependencies, and provides the schedule to mirror into Planner.</w:t>
            </w:r>
          </w:p>
        </w:tc>
      </w:tr>
    </w:tbl>
    <w:p>
      <w:pPr>
        <w:spacing w:after="0"/>
      </w:pPr>
    </w:p>
    <w:sectPr w:rsidR="00346D6F" w:rsidRPr="00882888" w:rsidSect="00034616">
      <w:headerReference w:type="default" r:id="rId8"/>
      <w:footerReference w:type="default" r:id="rId9"/>
      <w:pgSz w:w="11905" w:h="16838"/>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1B1E8" w14:textId="77777777" w:rsidR="00140FF3" w:rsidRDefault="00140FF3">
      <w:pPr>
        <w:spacing w:after="0" w:line="240" w:lineRule="auto"/>
        <w:rPr>
          <w:rFonts w:hint="eastAsia"/>
        </w:rPr>
      </w:pPr>
      <w:r>
        <w:separator/>
      </w:r>
    </w:p>
  </w:endnote>
  <w:endnote w:type="continuationSeparator" w:id="0">
    <w:p w14:paraId="1586A87D" w14:textId="77777777" w:rsidR="00140FF3" w:rsidRDefault="00140F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4EBE" w14:textId="77777777" w:rsidR="00941CEE" w:rsidRDefault="00941CEE">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2BCCD" w14:textId="77777777" w:rsidR="00140FF3" w:rsidRDefault="00140FF3">
      <w:pPr>
        <w:spacing w:after="0" w:line="240" w:lineRule="auto"/>
        <w:rPr>
          <w:rFonts w:hint="eastAsia"/>
        </w:rPr>
      </w:pPr>
      <w:r>
        <w:separator/>
      </w:r>
    </w:p>
  </w:footnote>
  <w:footnote w:type="continuationSeparator" w:id="0">
    <w:p w14:paraId="2E3309F2" w14:textId="77777777" w:rsidR="00140FF3" w:rsidRDefault="00140FF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D84B" w14:textId="77777777" w:rsidR="00941CEE" w:rsidRDefault="00941CE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706820">
    <w:abstractNumId w:val="8"/>
  </w:num>
  <w:num w:numId="2" w16cid:durableId="1298073771">
    <w:abstractNumId w:val="6"/>
  </w:num>
  <w:num w:numId="3" w16cid:durableId="281961507">
    <w:abstractNumId w:val="5"/>
  </w:num>
  <w:num w:numId="4" w16cid:durableId="197164566">
    <w:abstractNumId w:val="4"/>
  </w:num>
  <w:num w:numId="5" w16cid:durableId="367072978">
    <w:abstractNumId w:val="7"/>
  </w:num>
  <w:num w:numId="6" w16cid:durableId="2051414951">
    <w:abstractNumId w:val="3"/>
  </w:num>
  <w:num w:numId="7" w16cid:durableId="1308970463">
    <w:abstractNumId w:val="2"/>
  </w:num>
  <w:num w:numId="8" w16cid:durableId="1760522462">
    <w:abstractNumId w:val="1"/>
  </w:num>
  <w:num w:numId="9" w16cid:durableId="108530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8C8"/>
    <w:rsid w:val="00140FF3"/>
    <w:rsid w:val="0015074B"/>
    <w:rsid w:val="001A7E79"/>
    <w:rsid w:val="0029639D"/>
    <w:rsid w:val="002C15DB"/>
    <w:rsid w:val="00326F90"/>
    <w:rsid w:val="00346D6F"/>
    <w:rsid w:val="00384BEC"/>
    <w:rsid w:val="003F64B1"/>
    <w:rsid w:val="00453D85"/>
    <w:rsid w:val="004861BD"/>
    <w:rsid w:val="00623570"/>
    <w:rsid w:val="00672F83"/>
    <w:rsid w:val="008349CE"/>
    <w:rsid w:val="00882888"/>
    <w:rsid w:val="00891E11"/>
    <w:rsid w:val="00941CEE"/>
    <w:rsid w:val="00AA1D8D"/>
    <w:rsid w:val="00AB1501"/>
    <w:rsid w:val="00B47730"/>
    <w:rsid w:val="00B6079A"/>
    <w:rsid w:val="00BC0F66"/>
    <w:rsid w:val="00CB0664"/>
    <w:rsid w:val="00E83B28"/>
    <w:rsid w:val="00EE3932"/>
    <w:rsid w:val="00F31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F68D3"/>
  <w14:defaultImageDpi w14:val="300"/>
  <w15:docId w15:val="{ED32DFB2-F959-46D2-B48D-F465EB01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rlito" w:hAnsi="Carlito"/>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raj</cp:lastModifiedBy>
  <cp:revision>15</cp:revision>
  <dcterms:created xsi:type="dcterms:W3CDTF">2013-12-23T23:15:00Z</dcterms:created>
  <dcterms:modified xsi:type="dcterms:W3CDTF">2026-09-06T09:40:00Z</dcterms:modified>
  <cp:category/>
</cp:coreProperties>
</file>