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51927" w14:textId="77777777" w:rsidR="0073741F" w:rsidRDefault="00000000">
      <w:r>
        <w:rPr>
          <w:b/>
          <w:color w:val="1E2761"/>
          <w:sz w:val="40"/>
        </w:rPr>
        <w:t>Sprint 3 Week 2 Stakeholder Review Record</w:t>
      </w:r>
    </w:p>
    <w:p w14:paraId="57D2D398" w14:textId="77777777" w:rsidR="0073741F" w:rsidRDefault="00000000">
      <w:pPr>
        <w:spacing w:after="160"/>
      </w:pPr>
      <w:r>
        <w:rPr>
          <w:b/>
          <w:color w:val="1E2761"/>
          <w:sz w:val="22"/>
        </w:rPr>
        <w:t>Task 71 - Sprint 3 Mid-Sprint Stakeholder Review</w:t>
      </w:r>
    </w:p>
    <w:tbl>
      <w:tblPr>
        <w:tblStyle w:val="TableGrid"/>
        <w:tblW w:w="0" w:type="auto"/>
        <w:jc w:val="center"/>
        <w:tblLook w:val="04A0" w:firstRow="1" w:lastRow="0" w:firstColumn="1" w:lastColumn="0" w:noHBand="0" w:noVBand="1"/>
      </w:tblPr>
      <w:tblGrid>
        <w:gridCol w:w="2592"/>
        <w:gridCol w:w="7344"/>
      </w:tblGrid>
      <w:tr w:rsidR="0073741F" w14:paraId="6FC5BA98" w14:textId="77777777">
        <w:trPr>
          <w:jc w:val="center"/>
        </w:trPr>
        <w:tc>
          <w:tcPr>
            <w:tcW w:w="2592" w:type="dxa"/>
            <w:shd w:val="clear" w:color="auto" w:fill="F3F6FC"/>
            <w:vAlign w:val="center"/>
          </w:tcPr>
          <w:p w14:paraId="4E0C53BF" w14:textId="77777777" w:rsidR="0073741F" w:rsidRDefault="00000000">
            <w:pPr>
              <w:spacing w:after="0"/>
            </w:pPr>
            <w:r>
              <w:rPr>
                <w:b/>
                <w:color w:val="1E2761"/>
                <w:sz w:val="19"/>
              </w:rPr>
              <w:t>Project number</w:t>
            </w:r>
          </w:p>
        </w:tc>
        <w:tc>
          <w:tcPr>
            <w:tcW w:w="7344" w:type="dxa"/>
            <w:vAlign w:val="center"/>
          </w:tcPr>
          <w:p w14:paraId="49F5A4F2" w14:textId="77777777" w:rsidR="0073741F" w:rsidRDefault="00000000">
            <w:pPr>
              <w:spacing w:after="0"/>
            </w:pPr>
            <w:r>
              <w:rPr>
                <w:sz w:val="19"/>
              </w:rPr>
              <w:t>74</w:t>
            </w:r>
          </w:p>
        </w:tc>
      </w:tr>
      <w:tr w:rsidR="0073741F" w14:paraId="0B28744D" w14:textId="77777777">
        <w:trPr>
          <w:jc w:val="center"/>
        </w:trPr>
        <w:tc>
          <w:tcPr>
            <w:tcW w:w="2592" w:type="dxa"/>
            <w:shd w:val="clear" w:color="auto" w:fill="F3F6FC"/>
            <w:vAlign w:val="center"/>
          </w:tcPr>
          <w:p w14:paraId="0F943B87" w14:textId="77777777" w:rsidR="0073741F" w:rsidRDefault="00000000">
            <w:pPr>
              <w:spacing w:after="0"/>
            </w:pPr>
            <w:r>
              <w:rPr>
                <w:b/>
                <w:color w:val="1E2761"/>
                <w:sz w:val="19"/>
              </w:rPr>
              <w:t>Project ID</w:t>
            </w:r>
          </w:p>
        </w:tc>
        <w:tc>
          <w:tcPr>
            <w:tcW w:w="7344" w:type="dxa"/>
            <w:vAlign w:val="center"/>
          </w:tcPr>
          <w:p w14:paraId="44BC6982" w14:textId="77777777" w:rsidR="0073741F" w:rsidRDefault="00000000">
            <w:pPr>
              <w:spacing w:after="0"/>
            </w:pPr>
            <w:r>
              <w:rPr>
                <w:sz w:val="19"/>
              </w:rPr>
              <w:t>P000785CSITCP</w:t>
            </w:r>
          </w:p>
        </w:tc>
      </w:tr>
      <w:tr w:rsidR="0073741F" w14:paraId="1763C652" w14:textId="77777777">
        <w:trPr>
          <w:jc w:val="center"/>
        </w:trPr>
        <w:tc>
          <w:tcPr>
            <w:tcW w:w="2592" w:type="dxa"/>
            <w:shd w:val="clear" w:color="auto" w:fill="F3F6FC"/>
            <w:vAlign w:val="center"/>
          </w:tcPr>
          <w:p w14:paraId="2A0259CF" w14:textId="77777777" w:rsidR="0073741F" w:rsidRDefault="00000000">
            <w:pPr>
              <w:spacing w:after="0"/>
            </w:pPr>
            <w:r>
              <w:rPr>
                <w:b/>
                <w:color w:val="1E2761"/>
                <w:sz w:val="19"/>
              </w:rPr>
              <w:t>Project name</w:t>
            </w:r>
          </w:p>
        </w:tc>
        <w:tc>
          <w:tcPr>
            <w:tcW w:w="7344" w:type="dxa"/>
            <w:vAlign w:val="center"/>
          </w:tcPr>
          <w:p w14:paraId="373C17A4" w14:textId="77777777" w:rsidR="0073741F" w:rsidRDefault="00000000">
            <w:pPr>
              <w:spacing w:after="0"/>
            </w:pPr>
            <w:r>
              <w:rPr>
                <w:sz w:val="19"/>
              </w:rPr>
              <w:t>Building an Editor Academy Moodle platform</w:t>
            </w:r>
          </w:p>
        </w:tc>
      </w:tr>
      <w:tr w:rsidR="0073741F" w14:paraId="178BF804" w14:textId="77777777">
        <w:trPr>
          <w:jc w:val="center"/>
        </w:trPr>
        <w:tc>
          <w:tcPr>
            <w:tcW w:w="2592" w:type="dxa"/>
            <w:shd w:val="clear" w:color="auto" w:fill="F3F6FC"/>
            <w:vAlign w:val="center"/>
          </w:tcPr>
          <w:p w14:paraId="69BC0629" w14:textId="77777777" w:rsidR="0073741F" w:rsidRDefault="00000000">
            <w:pPr>
              <w:spacing w:after="0"/>
            </w:pPr>
            <w:r>
              <w:rPr>
                <w:b/>
                <w:color w:val="1E2761"/>
                <w:sz w:val="19"/>
              </w:rPr>
              <w:t>Client / organization</w:t>
            </w:r>
          </w:p>
        </w:tc>
        <w:tc>
          <w:tcPr>
            <w:tcW w:w="7344" w:type="dxa"/>
            <w:vAlign w:val="center"/>
          </w:tcPr>
          <w:p w14:paraId="6D4552F2" w14:textId="77777777" w:rsidR="0073741F" w:rsidRDefault="00000000">
            <w:pPr>
              <w:spacing w:after="0"/>
            </w:pPr>
            <w:r>
              <w:rPr>
                <w:sz w:val="19"/>
              </w:rPr>
              <w:t>Open Access Publishing Association (OAPA)</w:t>
            </w:r>
          </w:p>
        </w:tc>
      </w:tr>
      <w:tr w:rsidR="0073741F" w14:paraId="74BA8684" w14:textId="77777777">
        <w:trPr>
          <w:jc w:val="center"/>
        </w:trPr>
        <w:tc>
          <w:tcPr>
            <w:tcW w:w="2592" w:type="dxa"/>
            <w:shd w:val="clear" w:color="auto" w:fill="F3F6FC"/>
            <w:vAlign w:val="center"/>
          </w:tcPr>
          <w:p w14:paraId="6FB66CB8" w14:textId="77777777" w:rsidR="0073741F" w:rsidRDefault="00000000">
            <w:pPr>
              <w:spacing w:after="0"/>
            </w:pPr>
            <w:r>
              <w:rPr>
                <w:b/>
                <w:color w:val="1E2761"/>
                <w:sz w:val="19"/>
              </w:rPr>
              <w:t>Team</w:t>
            </w:r>
          </w:p>
        </w:tc>
        <w:tc>
          <w:tcPr>
            <w:tcW w:w="7344" w:type="dxa"/>
            <w:vAlign w:val="center"/>
          </w:tcPr>
          <w:p w14:paraId="4475C2AF" w14:textId="77777777" w:rsidR="0073741F" w:rsidRDefault="00000000">
            <w:pPr>
              <w:spacing w:after="0"/>
            </w:pPr>
            <w:r>
              <w:rPr>
                <w:sz w:val="19"/>
              </w:rPr>
              <w:t>Team A</w:t>
            </w:r>
          </w:p>
        </w:tc>
      </w:tr>
    </w:tbl>
    <w:p w14:paraId="32C77914" w14:textId="77777777" w:rsidR="0073741F" w:rsidRDefault="0073741F">
      <w:pPr>
        <w:spacing w:after="0"/>
      </w:pPr>
    </w:p>
    <w:p w14:paraId="297CC950" w14:textId="77777777" w:rsidR="0073741F" w:rsidRDefault="00000000">
      <w:pPr>
        <w:spacing w:before="160" w:after="80"/>
      </w:pPr>
      <w:r>
        <w:rPr>
          <w:b/>
          <w:color w:val="1E2761"/>
          <w:sz w:val="28"/>
        </w:rPr>
        <w:t>Task and closeout position</w:t>
      </w:r>
    </w:p>
    <w:tbl>
      <w:tblPr>
        <w:tblStyle w:val="TableGrid"/>
        <w:tblW w:w="0" w:type="auto"/>
        <w:jc w:val="center"/>
        <w:tblLook w:val="04A0" w:firstRow="1" w:lastRow="0" w:firstColumn="1" w:lastColumn="0" w:noHBand="0" w:noVBand="1"/>
      </w:tblPr>
      <w:tblGrid>
        <w:gridCol w:w="1728"/>
        <w:gridCol w:w="3600"/>
        <w:gridCol w:w="1728"/>
        <w:gridCol w:w="2880"/>
      </w:tblGrid>
      <w:tr w:rsidR="0073741F" w14:paraId="450BDE10" w14:textId="77777777">
        <w:trPr>
          <w:jc w:val="center"/>
        </w:trPr>
        <w:tc>
          <w:tcPr>
            <w:tcW w:w="1728" w:type="dxa"/>
            <w:shd w:val="clear" w:color="auto" w:fill="F3F6FC"/>
          </w:tcPr>
          <w:p w14:paraId="3343BBC2" w14:textId="77777777" w:rsidR="0073741F" w:rsidRDefault="00000000">
            <w:pPr>
              <w:spacing w:after="0"/>
            </w:pPr>
            <w:r>
              <w:rPr>
                <w:b/>
                <w:color w:val="1E2761"/>
                <w:sz w:val="18"/>
              </w:rPr>
              <w:t>Role</w:t>
            </w:r>
          </w:p>
        </w:tc>
        <w:tc>
          <w:tcPr>
            <w:tcW w:w="3600" w:type="dxa"/>
            <w:shd w:val="clear" w:color="auto" w:fill="89B4FA"/>
          </w:tcPr>
          <w:p w14:paraId="4886D612" w14:textId="77777777" w:rsidR="0073741F" w:rsidRDefault="00000000">
            <w:pPr>
              <w:spacing w:after="0"/>
            </w:pPr>
            <w:r>
              <w:rPr>
                <w:sz w:val="18"/>
              </w:rPr>
              <w:t>PM - Aryan Rajendra</w:t>
            </w:r>
          </w:p>
        </w:tc>
        <w:tc>
          <w:tcPr>
            <w:tcW w:w="1728" w:type="dxa"/>
            <w:shd w:val="clear" w:color="auto" w:fill="F3F6FC"/>
          </w:tcPr>
          <w:p w14:paraId="77CF4D26" w14:textId="77777777" w:rsidR="0073741F" w:rsidRDefault="00000000">
            <w:pPr>
              <w:spacing w:after="0"/>
            </w:pPr>
            <w:r>
              <w:rPr>
                <w:b/>
                <w:color w:val="1E2761"/>
                <w:sz w:val="18"/>
              </w:rPr>
              <w:t>Date</w:t>
            </w:r>
          </w:p>
        </w:tc>
        <w:tc>
          <w:tcPr>
            <w:tcW w:w="2880" w:type="dxa"/>
          </w:tcPr>
          <w:p w14:paraId="66CF981F" w14:textId="77777777" w:rsidR="0073741F" w:rsidRDefault="00000000">
            <w:pPr>
              <w:spacing w:after="0"/>
            </w:pPr>
            <w:r>
              <w:rPr>
                <w:sz w:val="18"/>
              </w:rPr>
              <w:t>18/10/2026</w:t>
            </w:r>
          </w:p>
        </w:tc>
      </w:tr>
      <w:tr w:rsidR="0073741F" w14:paraId="6F55E150" w14:textId="77777777">
        <w:trPr>
          <w:jc w:val="center"/>
        </w:trPr>
        <w:tc>
          <w:tcPr>
            <w:tcW w:w="1728" w:type="dxa"/>
            <w:shd w:val="clear" w:color="auto" w:fill="F3F6FC"/>
          </w:tcPr>
          <w:p w14:paraId="7352EEDD" w14:textId="77777777" w:rsidR="0073741F" w:rsidRDefault="00000000">
            <w:pPr>
              <w:spacing w:after="0"/>
            </w:pPr>
            <w:r>
              <w:rPr>
                <w:b/>
                <w:color w:val="1E2761"/>
                <w:sz w:val="18"/>
              </w:rPr>
              <w:t>Sprint / Week</w:t>
            </w:r>
          </w:p>
        </w:tc>
        <w:tc>
          <w:tcPr>
            <w:tcW w:w="3600" w:type="dxa"/>
          </w:tcPr>
          <w:p w14:paraId="4FA2996F" w14:textId="77777777" w:rsidR="0073741F" w:rsidRDefault="00000000">
            <w:pPr>
              <w:spacing w:after="0"/>
            </w:pPr>
            <w:r>
              <w:rPr>
                <w:sz w:val="18"/>
              </w:rPr>
              <w:t>Sprint 3 / Week 2</w:t>
            </w:r>
          </w:p>
        </w:tc>
        <w:tc>
          <w:tcPr>
            <w:tcW w:w="1728" w:type="dxa"/>
            <w:shd w:val="clear" w:color="auto" w:fill="F3F6FC"/>
          </w:tcPr>
          <w:p w14:paraId="2BE5089F" w14:textId="77777777" w:rsidR="0073741F" w:rsidRDefault="00000000">
            <w:pPr>
              <w:spacing w:after="0"/>
            </w:pPr>
            <w:r>
              <w:rPr>
                <w:b/>
                <w:color w:val="1E2761"/>
                <w:sz w:val="18"/>
              </w:rPr>
              <w:t>Hours</w:t>
            </w:r>
          </w:p>
        </w:tc>
        <w:tc>
          <w:tcPr>
            <w:tcW w:w="2880" w:type="dxa"/>
          </w:tcPr>
          <w:p w14:paraId="0C8898AD" w14:textId="77777777" w:rsidR="0073741F" w:rsidRDefault="00000000">
            <w:pPr>
              <w:spacing w:after="0"/>
            </w:pPr>
            <w:r>
              <w:rPr>
                <w:sz w:val="18"/>
              </w:rPr>
              <w:t>2</w:t>
            </w:r>
          </w:p>
        </w:tc>
      </w:tr>
      <w:tr w:rsidR="0073741F" w14:paraId="0CA42B07" w14:textId="77777777">
        <w:trPr>
          <w:jc w:val="center"/>
        </w:trPr>
        <w:tc>
          <w:tcPr>
            <w:tcW w:w="1728" w:type="dxa"/>
            <w:shd w:val="clear" w:color="auto" w:fill="F3F6FC"/>
          </w:tcPr>
          <w:p w14:paraId="4CB1AA4E" w14:textId="77777777" w:rsidR="0073741F" w:rsidRDefault="00000000">
            <w:pPr>
              <w:spacing w:after="0"/>
            </w:pPr>
            <w:r>
              <w:rPr>
                <w:b/>
                <w:color w:val="1E2761"/>
                <w:sz w:val="18"/>
              </w:rPr>
              <w:t>Track</w:t>
            </w:r>
          </w:p>
        </w:tc>
        <w:tc>
          <w:tcPr>
            <w:tcW w:w="3600" w:type="dxa"/>
          </w:tcPr>
          <w:p w14:paraId="56DF5012" w14:textId="77777777" w:rsidR="0073741F" w:rsidRDefault="00000000">
            <w:pPr>
              <w:spacing w:after="0"/>
            </w:pPr>
            <w:r>
              <w:rPr>
                <w:sz w:val="18"/>
              </w:rPr>
              <w:t>Design / Product</w:t>
            </w:r>
          </w:p>
        </w:tc>
        <w:tc>
          <w:tcPr>
            <w:tcW w:w="1728" w:type="dxa"/>
            <w:shd w:val="clear" w:color="auto" w:fill="F3F6FC"/>
          </w:tcPr>
          <w:p w14:paraId="500FA54B" w14:textId="77777777" w:rsidR="0073741F" w:rsidRDefault="00000000">
            <w:pPr>
              <w:spacing w:after="0"/>
            </w:pPr>
            <w:r>
              <w:rPr>
                <w:b/>
                <w:color w:val="1E2761"/>
                <w:sz w:val="18"/>
              </w:rPr>
              <w:t>Status</w:t>
            </w:r>
          </w:p>
        </w:tc>
        <w:tc>
          <w:tcPr>
            <w:tcW w:w="2880" w:type="dxa"/>
          </w:tcPr>
          <w:p w14:paraId="03451786" w14:textId="77777777" w:rsidR="0073741F" w:rsidRDefault="00000000">
            <w:pPr>
              <w:spacing w:after="0"/>
            </w:pPr>
            <w:r>
              <w:rPr>
                <w:sz w:val="18"/>
              </w:rPr>
              <w:t>Finished</w:t>
            </w:r>
          </w:p>
        </w:tc>
      </w:tr>
      <w:tr w:rsidR="0073741F" w14:paraId="0C26C3AD" w14:textId="77777777">
        <w:trPr>
          <w:jc w:val="center"/>
        </w:trPr>
        <w:tc>
          <w:tcPr>
            <w:tcW w:w="1728" w:type="dxa"/>
            <w:shd w:val="clear" w:color="auto" w:fill="F3F6FC"/>
          </w:tcPr>
          <w:p w14:paraId="111359A1" w14:textId="77777777" w:rsidR="0073741F" w:rsidRDefault="00000000">
            <w:pPr>
              <w:spacing w:after="0"/>
            </w:pPr>
            <w:r>
              <w:rPr>
                <w:b/>
                <w:color w:val="1E2761"/>
                <w:sz w:val="18"/>
              </w:rPr>
              <w:t>Planner task</w:t>
            </w:r>
          </w:p>
        </w:tc>
        <w:tc>
          <w:tcPr>
            <w:tcW w:w="3600" w:type="dxa"/>
          </w:tcPr>
          <w:p w14:paraId="2E6234CB" w14:textId="77777777" w:rsidR="0073741F" w:rsidRDefault="00000000">
            <w:pPr>
              <w:spacing w:after="0"/>
            </w:pPr>
            <w:r>
              <w:rPr>
                <w:sz w:val="18"/>
              </w:rPr>
              <w:t>Task 71</w:t>
            </w:r>
          </w:p>
        </w:tc>
        <w:tc>
          <w:tcPr>
            <w:tcW w:w="1728" w:type="dxa"/>
            <w:shd w:val="clear" w:color="auto" w:fill="F3F6FC"/>
          </w:tcPr>
          <w:p w14:paraId="08902D00" w14:textId="77777777" w:rsidR="0073741F" w:rsidRDefault="00000000">
            <w:pPr>
              <w:spacing w:after="0"/>
            </w:pPr>
            <w:r>
              <w:rPr>
                <w:b/>
                <w:color w:val="1E2761"/>
                <w:sz w:val="18"/>
              </w:rPr>
              <w:t>Planned minutes</w:t>
            </w:r>
          </w:p>
        </w:tc>
        <w:tc>
          <w:tcPr>
            <w:tcW w:w="2880" w:type="dxa"/>
          </w:tcPr>
          <w:p w14:paraId="1E1AFB48" w14:textId="77777777" w:rsidR="0073741F" w:rsidRDefault="00000000">
            <w:pPr>
              <w:spacing w:after="0"/>
            </w:pPr>
            <w:r>
              <w:rPr>
                <w:sz w:val="18"/>
              </w:rPr>
              <w:t>120</w:t>
            </w:r>
          </w:p>
        </w:tc>
      </w:tr>
      <w:tr w:rsidR="0073741F" w14:paraId="2A0551A9" w14:textId="77777777">
        <w:trPr>
          <w:jc w:val="center"/>
        </w:trPr>
        <w:tc>
          <w:tcPr>
            <w:tcW w:w="1728" w:type="dxa"/>
            <w:shd w:val="clear" w:color="auto" w:fill="F3F6FC"/>
          </w:tcPr>
          <w:p w14:paraId="462D7CC1" w14:textId="77777777" w:rsidR="0073741F" w:rsidRDefault="00000000">
            <w:pPr>
              <w:spacing w:after="0"/>
            </w:pPr>
            <w:r>
              <w:rPr>
                <w:b/>
                <w:color w:val="1E2761"/>
                <w:sz w:val="18"/>
              </w:rPr>
              <w:t>Delivery blocker</w:t>
            </w:r>
          </w:p>
        </w:tc>
        <w:tc>
          <w:tcPr>
            <w:tcW w:w="3600" w:type="dxa"/>
          </w:tcPr>
          <w:p w14:paraId="5A17E372" w14:textId="77777777" w:rsidR="0073741F" w:rsidRDefault="00000000">
            <w:pPr>
              <w:spacing w:after="0"/>
            </w:pPr>
            <w:r>
              <w:rPr>
                <w:sz w:val="18"/>
              </w:rPr>
              <w:t>None</w:t>
            </w:r>
          </w:p>
        </w:tc>
        <w:tc>
          <w:tcPr>
            <w:tcW w:w="1728" w:type="dxa"/>
            <w:shd w:val="clear" w:color="auto" w:fill="F3F6FC"/>
          </w:tcPr>
          <w:p w14:paraId="617D8127" w14:textId="77777777" w:rsidR="0073741F" w:rsidRDefault="00000000">
            <w:pPr>
              <w:spacing w:after="0"/>
            </w:pPr>
            <w:r>
              <w:rPr>
                <w:b/>
                <w:color w:val="1E2761"/>
                <w:sz w:val="18"/>
              </w:rPr>
              <w:t>Implementation baseline</w:t>
            </w:r>
          </w:p>
        </w:tc>
        <w:tc>
          <w:tcPr>
            <w:tcW w:w="2880" w:type="dxa"/>
          </w:tcPr>
          <w:p w14:paraId="26D08EDC" w14:textId="77777777" w:rsidR="0073741F" w:rsidRDefault="00000000">
            <w:pPr>
              <w:spacing w:after="0"/>
            </w:pPr>
            <w:r>
              <w:rPr>
                <w:sz w:val="18"/>
              </w:rPr>
              <w:t>Local Moodle release candidate</w:t>
            </w:r>
          </w:p>
        </w:tc>
      </w:tr>
    </w:tbl>
    <w:p w14:paraId="291A7BAA" w14:textId="77777777" w:rsidR="0073741F" w:rsidRDefault="00000000">
      <w:pPr>
        <w:spacing w:before="160" w:after="80"/>
      </w:pPr>
      <w:r>
        <w:rPr>
          <w:b/>
          <w:color w:val="1E2761"/>
          <w:sz w:val="28"/>
        </w:rPr>
        <w:t>1. Review purpose</w:t>
      </w:r>
    </w:p>
    <w:p w14:paraId="7806F63B" w14:textId="77777777" w:rsidR="0073741F" w:rsidRDefault="00000000">
      <w:r>
        <w:t>This record closes the Sprint 3 Week 2 stakeholder-review task by consolidating the 15 October OAPA client review, the 15 October technical-supervisor review, the latest OAPA environment communication, and the completed Week 2 implementation and acceptance evidence. It separates stakeholder feedback, Developer implementation evidence and independent BA/UX acceptance so that no technical result is overstated as client approval.</w:t>
      </w:r>
    </w:p>
    <w:p w14:paraId="3E212E98" w14:textId="77777777" w:rsidR="0073741F" w:rsidRDefault="00000000">
      <w:pPr>
        <w:spacing w:before="160" w:after="80"/>
      </w:pPr>
      <w:r>
        <w:rPr>
          <w:b/>
          <w:color w:val="1E2761"/>
          <w:sz w:val="28"/>
        </w:rPr>
        <w:t>2. Stakeholder communication and review position</w:t>
      </w:r>
    </w:p>
    <w:p w14:paraId="1A054C1F" w14:textId="77777777" w:rsidR="0073741F" w:rsidRDefault="00000000">
      <w:r>
        <w:t>On 15 October Team 74 demonstrated the local Moodle release candidate to Michael Cowling and Jo-Anne Kelder. The demonstration covered the OAPA branding, facilitator-controlled workshop attendance and the two-of-three workshop eligibility logic. Client feedback on the template direction was positive. Walaa also presented the Participants refinement; the client supported the direction and recommended prioritising last-name sorting while retaining useful sorting flexibility.</w:t>
      </w:r>
    </w:p>
    <w:p w14:paraId="5845FF00" w14:textId="77777777" w:rsidR="0073741F" w:rsidRDefault="00000000">
      <w:r>
        <w:t>The same day, Aryan Rajendra and Reshan Lahandapura reviewed the local Moodle workaround and delivery path with Vic Ciesielski. Vic recognised that the workaround had materially improved progress and requested near-final playback slides for the next supervisor session. Sam Perry later advised that complications remained in finalising the isolated OAPA development environment. This is not a current delivery blocker: Michael/OAPA clarified that the completed local Moodle template can be handed over as the final artefact if the isolated instance is not ready in time.</w:t>
      </w:r>
    </w:p>
    <w:p w14:paraId="1054969E" w14:textId="77777777" w:rsidR="0073741F" w:rsidRDefault="00000000">
      <w:pPr>
        <w:spacing w:before="160" w:after="80"/>
      </w:pPr>
      <w:r>
        <w:rPr>
          <w:b/>
          <w:color w:val="1E2761"/>
          <w:sz w:val="28"/>
        </w:rPr>
        <w:t>3. Sprint 3 Week 2 implementation and acceptance review</w:t>
      </w:r>
    </w:p>
    <w:tbl>
      <w:tblPr>
        <w:tblStyle w:val="TableGrid"/>
        <w:tblW w:w="0" w:type="auto"/>
        <w:jc w:val="center"/>
        <w:tblLook w:val="04A0" w:firstRow="1" w:lastRow="0" w:firstColumn="1" w:lastColumn="0" w:noHBand="0" w:noVBand="1"/>
      </w:tblPr>
      <w:tblGrid>
        <w:gridCol w:w="2202"/>
        <w:gridCol w:w="4604"/>
        <w:gridCol w:w="3576"/>
      </w:tblGrid>
      <w:tr w:rsidR="0073741F" w14:paraId="0A0A222A" w14:textId="77777777">
        <w:trPr>
          <w:tblHeader/>
          <w:jc w:val="center"/>
        </w:trPr>
        <w:tc>
          <w:tcPr>
            <w:tcW w:w="2232" w:type="dxa"/>
            <w:shd w:val="clear" w:color="auto" w:fill="1E2761"/>
          </w:tcPr>
          <w:p w14:paraId="1822E94B" w14:textId="77777777" w:rsidR="0073741F" w:rsidRDefault="00000000">
            <w:pPr>
              <w:spacing w:after="0"/>
            </w:pPr>
            <w:r>
              <w:rPr>
                <w:b/>
                <w:color w:val="FFFFFF"/>
                <w:sz w:val="18"/>
              </w:rPr>
              <w:t>Area</w:t>
            </w:r>
          </w:p>
        </w:tc>
        <w:tc>
          <w:tcPr>
            <w:tcW w:w="4680" w:type="dxa"/>
            <w:shd w:val="clear" w:color="auto" w:fill="1E2761"/>
          </w:tcPr>
          <w:p w14:paraId="0E5C9713" w14:textId="77777777" w:rsidR="0073741F" w:rsidRDefault="00000000">
            <w:pPr>
              <w:spacing w:after="0"/>
            </w:pPr>
            <w:r>
              <w:rPr>
                <w:b/>
                <w:color w:val="FFFFFF"/>
                <w:sz w:val="18"/>
              </w:rPr>
              <w:t>Week 2 reviewed state</w:t>
            </w:r>
          </w:p>
        </w:tc>
        <w:tc>
          <w:tcPr>
            <w:tcW w:w="3600" w:type="dxa"/>
            <w:shd w:val="clear" w:color="auto" w:fill="1E2761"/>
          </w:tcPr>
          <w:p w14:paraId="111C698E" w14:textId="77777777" w:rsidR="0073741F" w:rsidRDefault="00000000">
            <w:pPr>
              <w:spacing w:after="0"/>
            </w:pPr>
            <w:r>
              <w:rPr>
                <w:b/>
                <w:color w:val="FFFFFF"/>
                <w:sz w:val="18"/>
              </w:rPr>
              <w:t>Final-week / handover position</w:t>
            </w:r>
          </w:p>
        </w:tc>
      </w:tr>
      <w:tr w:rsidR="0073741F" w14:paraId="29167A18" w14:textId="77777777">
        <w:trPr>
          <w:jc w:val="center"/>
        </w:trPr>
        <w:tc>
          <w:tcPr>
            <w:tcW w:w="2232" w:type="dxa"/>
          </w:tcPr>
          <w:p w14:paraId="41CD53DD" w14:textId="77777777" w:rsidR="0073741F" w:rsidRDefault="00000000">
            <w:pPr>
              <w:spacing w:after="0"/>
            </w:pPr>
            <w:r>
              <w:rPr>
                <w:sz w:val="18"/>
              </w:rPr>
              <w:t>Workshop attendance / eligibility</w:t>
            </w:r>
          </w:p>
        </w:tc>
        <w:tc>
          <w:tcPr>
            <w:tcW w:w="4680" w:type="dxa"/>
          </w:tcPr>
          <w:p w14:paraId="7D171E5F" w14:textId="77777777" w:rsidR="0073741F" w:rsidRDefault="00000000">
            <w:pPr>
              <w:spacing w:after="0"/>
            </w:pPr>
            <w:r>
              <w:rPr>
                <w:sz w:val="18"/>
              </w:rPr>
              <w:t>Facilitator-controlled attendance remains implemented. Reshan fixed the assessment gate in Task 78; Riley independently evidenced one-workshop denial and W1+W2 qualification, while the full eligibility matrix remains Open.</w:t>
            </w:r>
          </w:p>
        </w:tc>
        <w:tc>
          <w:tcPr>
            <w:tcW w:w="3600" w:type="dxa"/>
          </w:tcPr>
          <w:p w14:paraId="7AF52196" w14:textId="77777777" w:rsidR="0073741F" w:rsidRDefault="00000000">
            <w:pPr>
              <w:spacing w:after="0"/>
            </w:pPr>
            <w:r>
              <w:rPr>
                <w:sz w:val="18"/>
              </w:rPr>
              <w:t>Retest the remaining combinations and exception states where practical; preserve the verified-attendance requirement and do not invent Late/Excused policy.</w:t>
            </w:r>
          </w:p>
        </w:tc>
      </w:tr>
      <w:tr w:rsidR="0073741F" w14:paraId="0C7BE108" w14:textId="77777777">
        <w:trPr>
          <w:jc w:val="center"/>
        </w:trPr>
        <w:tc>
          <w:tcPr>
            <w:tcW w:w="2232" w:type="dxa"/>
          </w:tcPr>
          <w:p w14:paraId="5E56B545" w14:textId="77777777" w:rsidR="0073741F" w:rsidRDefault="00000000">
            <w:pPr>
              <w:spacing w:after="0"/>
            </w:pPr>
            <w:r>
              <w:rPr>
                <w:sz w:val="18"/>
              </w:rPr>
              <w:t>Assessment workflow</w:t>
            </w:r>
          </w:p>
        </w:tc>
        <w:tc>
          <w:tcPr>
            <w:tcW w:w="4680" w:type="dxa"/>
          </w:tcPr>
          <w:p w14:paraId="3F750E01" w14:textId="77777777" w:rsidR="0073741F" w:rsidRDefault="00000000">
            <w:pPr>
              <w:spacing w:after="0"/>
            </w:pPr>
            <w:r>
              <w:rPr>
                <w:sz w:val="18"/>
              </w:rPr>
              <w:t>Reshan corrected the one-attempt and marking-workflow settings. Riley proved direct-final submission but the formative/revision and final marking/release routes could not be signed off because the grading interface does not load.</w:t>
            </w:r>
          </w:p>
        </w:tc>
        <w:tc>
          <w:tcPr>
            <w:tcW w:w="3600" w:type="dxa"/>
          </w:tcPr>
          <w:p w14:paraId="08A71276" w14:textId="77777777" w:rsidR="0073741F" w:rsidRDefault="00000000">
            <w:pPr>
              <w:spacing w:after="0"/>
            </w:pPr>
            <w:r>
              <w:rPr>
                <w:sz w:val="18"/>
              </w:rPr>
              <w:t>Triage/retest the grading interface and dependent feedback/revision/release cases; document any local-environment limitation honestly if unresolved.</w:t>
            </w:r>
          </w:p>
        </w:tc>
      </w:tr>
      <w:tr w:rsidR="0073741F" w14:paraId="3BB8A1D3" w14:textId="77777777">
        <w:trPr>
          <w:jc w:val="center"/>
        </w:trPr>
        <w:tc>
          <w:tcPr>
            <w:tcW w:w="2232" w:type="dxa"/>
          </w:tcPr>
          <w:p w14:paraId="0774B12C" w14:textId="77777777" w:rsidR="0073741F" w:rsidRDefault="00000000">
            <w:pPr>
              <w:spacing w:after="0"/>
            </w:pPr>
            <w:r>
              <w:rPr>
                <w:sz w:val="18"/>
              </w:rPr>
              <w:t>H5P / native Quiz</w:t>
            </w:r>
          </w:p>
        </w:tc>
        <w:tc>
          <w:tcPr>
            <w:tcW w:w="4680" w:type="dxa"/>
          </w:tcPr>
          <w:p w14:paraId="22BDA07B" w14:textId="77777777" w:rsidR="0073741F" w:rsidRDefault="00000000">
            <w:pPr>
              <w:spacing w:after="0"/>
            </w:pPr>
            <w:r>
              <w:rPr>
                <w:sz w:val="18"/>
              </w:rPr>
              <w:t>M2 H5P and M3 native Quiz evidence passed. Task 80 retained the native Quiz fallback and confirmed saved H5P attempts. Riley reproduced F01: M1 H5P becomes blank/stale at completion until reload.</w:t>
            </w:r>
          </w:p>
        </w:tc>
        <w:tc>
          <w:tcPr>
            <w:tcW w:w="3600" w:type="dxa"/>
          </w:tcPr>
          <w:p w14:paraId="5FC24AB3" w14:textId="77777777" w:rsidR="0073741F" w:rsidRDefault="00000000">
            <w:pPr>
              <w:spacing w:after="0"/>
            </w:pPr>
            <w:r>
              <w:rPr>
                <w:sz w:val="18"/>
              </w:rPr>
              <w:t>Retest F01 after triage. Retain native Quiz as the supported fallback and keep the iframe styling limit separate from functional behaviour.</w:t>
            </w:r>
          </w:p>
        </w:tc>
      </w:tr>
      <w:tr w:rsidR="0073741F" w14:paraId="4B311C4C" w14:textId="77777777">
        <w:trPr>
          <w:jc w:val="center"/>
        </w:trPr>
        <w:tc>
          <w:tcPr>
            <w:tcW w:w="2232" w:type="dxa"/>
          </w:tcPr>
          <w:p w14:paraId="3524EB9A" w14:textId="77777777" w:rsidR="0073741F" w:rsidRDefault="00000000">
            <w:pPr>
              <w:spacing w:after="0"/>
            </w:pPr>
            <w:r>
              <w:rPr>
                <w:sz w:val="18"/>
              </w:rPr>
              <w:t>Branding / navigation / accessibility</w:t>
            </w:r>
          </w:p>
        </w:tc>
        <w:tc>
          <w:tcPr>
            <w:tcW w:w="4680" w:type="dxa"/>
          </w:tcPr>
          <w:p w14:paraId="646F4584" w14:textId="77777777" w:rsidR="0073741F" w:rsidRDefault="00000000">
            <w:pPr>
              <w:spacing w:after="0"/>
            </w:pPr>
            <w:r>
              <w:rPr>
                <w:sz w:val="18"/>
              </w:rPr>
              <w:t>Walaa audited branding/navigation and produced a WCAG 2.2 accessibility checklist. Zarin Task 79 reports D7/D9 closure, green completion indicators, revised Previous/Next controls, tab/navigation refinements and dark-mode corrections.</w:t>
            </w:r>
          </w:p>
        </w:tc>
        <w:tc>
          <w:tcPr>
            <w:tcW w:w="3600" w:type="dxa"/>
          </w:tcPr>
          <w:p w14:paraId="1BCAB93D" w14:textId="77777777" w:rsidR="0073741F" w:rsidRDefault="00000000">
            <w:pPr>
              <w:spacing w:after="0"/>
            </w:pPr>
            <w:r>
              <w:rPr>
                <w:sz w:val="18"/>
              </w:rPr>
              <w:t>Use Walaa's audit and accessibility report as the final UX/handover checklist; document exact site-level items rather than broad access blockers.</w:t>
            </w:r>
          </w:p>
        </w:tc>
      </w:tr>
      <w:tr w:rsidR="0073741F" w14:paraId="56A508E4" w14:textId="77777777">
        <w:trPr>
          <w:jc w:val="center"/>
        </w:trPr>
        <w:tc>
          <w:tcPr>
            <w:tcW w:w="2232" w:type="dxa"/>
          </w:tcPr>
          <w:p w14:paraId="36175FDC" w14:textId="77777777" w:rsidR="0073741F" w:rsidRDefault="00000000">
            <w:pPr>
              <w:spacing w:after="0"/>
            </w:pPr>
            <w:r>
              <w:rPr>
                <w:sz w:val="18"/>
              </w:rPr>
              <w:t>Participants</w:t>
            </w:r>
          </w:p>
        </w:tc>
        <w:tc>
          <w:tcPr>
            <w:tcW w:w="4680" w:type="dxa"/>
          </w:tcPr>
          <w:p w14:paraId="39C54301" w14:textId="77777777" w:rsidR="0073741F" w:rsidRDefault="00000000">
            <w:pPr>
              <w:spacing w:after="0"/>
            </w:pPr>
            <w:r>
              <w:rPr>
                <w:sz w:val="18"/>
              </w:rPr>
              <w:t>Zarin rebuilt Participants using Moodle-native search/sort/table/reporting, Student/Teacher role visibility and responsive layouts. Client feedback supported the direction and last-name-first usability.</w:t>
            </w:r>
          </w:p>
        </w:tc>
        <w:tc>
          <w:tcPr>
            <w:tcW w:w="3600" w:type="dxa"/>
          </w:tcPr>
          <w:p w14:paraId="5FA84D29" w14:textId="77777777" w:rsidR="0073741F" w:rsidRDefault="00000000">
            <w:pPr>
              <w:spacing w:after="0"/>
            </w:pPr>
            <w:r>
              <w:rPr>
                <w:sz w:val="18"/>
              </w:rPr>
              <w:t>Carry the implemented native Participants pattern into handover; Riley FT08 remains Open because full cross-learner visibility/isolation coverage was not executed.</w:t>
            </w:r>
          </w:p>
        </w:tc>
      </w:tr>
      <w:tr w:rsidR="0073741F" w14:paraId="200FDAAF" w14:textId="77777777">
        <w:trPr>
          <w:jc w:val="center"/>
        </w:trPr>
        <w:tc>
          <w:tcPr>
            <w:tcW w:w="2232" w:type="dxa"/>
          </w:tcPr>
          <w:p w14:paraId="1452FB5B" w14:textId="77777777" w:rsidR="0073741F" w:rsidRDefault="00000000">
            <w:pPr>
              <w:spacing w:after="0"/>
            </w:pPr>
            <w:r>
              <w:rPr>
                <w:sz w:val="18"/>
              </w:rPr>
              <w:t>Reuse / backup / reporting</w:t>
            </w:r>
          </w:p>
        </w:tc>
        <w:tc>
          <w:tcPr>
            <w:tcW w:w="4680" w:type="dxa"/>
          </w:tcPr>
          <w:p w14:paraId="4E819472" w14:textId="77777777" w:rsidR="0073741F" w:rsidRDefault="00000000">
            <w:pPr>
              <w:spacing w:after="0"/>
            </w:pPr>
            <w:r>
              <w:rPr>
                <w:sz w:val="18"/>
              </w:rPr>
              <w:t>Task 80 backup/restore comparison passed 23 of 23 checks. Attempts reporting works in Riley's acceptance test, but the course Gradebook remains on Recalculating (F02).</w:t>
            </w:r>
          </w:p>
        </w:tc>
        <w:tc>
          <w:tcPr>
            <w:tcW w:w="3600" w:type="dxa"/>
          </w:tcPr>
          <w:p w14:paraId="5C28B0B4" w14:textId="77777777" w:rsidR="0073741F" w:rsidRDefault="00000000">
            <w:pPr>
              <w:spacing w:after="0"/>
            </w:pPr>
            <w:r>
              <w:rPr>
                <w:sz w:val="18"/>
              </w:rPr>
              <w:t>Retest F02 and distinguish local background-processing/setup behaviour from template defects. Preserve backup/restore evidence for handover.</w:t>
            </w:r>
          </w:p>
        </w:tc>
      </w:tr>
      <w:tr w:rsidR="0073741F" w14:paraId="4C46C15C" w14:textId="77777777">
        <w:trPr>
          <w:jc w:val="center"/>
        </w:trPr>
        <w:tc>
          <w:tcPr>
            <w:tcW w:w="2232" w:type="dxa"/>
          </w:tcPr>
          <w:p w14:paraId="1B4537A1" w14:textId="77777777" w:rsidR="0073741F" w:rsidRDefault="00000000">
            <w:pPr>
              <w:spacing w:after="0"/>
            </w:pPr>
            <w:r>
              <w:rPr>
                <w:sz w:val="18"/>
              </w:rPr>
              <w:t>Client / OAPA environment</w:t>
            </w:r>
          </w:p>
        </w:tc>
        <w:tc>
          <w:tcPr>
            <w:tcW w:w="4680" w:type="dxa"/>
          </w:tcPr>
          <w:p w14:paraId="4973DCFA" w14:textId="77777777" w:rsidR="0073741F" w:rsidRDefault="00000000">
            <w:pPr>
              <w:spacing w:after="0"/>
            </w:pPr>
            <w:r>
              <w:rPr>
                <w:sz w:val="18"/>
              </w:rPr>
              <w:t>Sam reported complications finalising the isolated Academy environment. Michael/OAPA confirmed the local template can still be submitted as the final artefact.</w:t>
            </w:r>
          </w:p>
        </w:tc>
        <w:tc>
          <w:tcPr>
            <w:tcW w:w="3600" w:type="dxa"/>
          </w:tcPr>
          <w:p w14:paraId="7CF13337" w14:textId="77777777" w:rsidR="0073741F" w:rsidRDefault="00000000">
            <w:pPr>
              <w:spacing w:after="0"/>
            </w:pPr>
            <w:r>
              <w:rPr>
                <w:sz w:val="18"/>
              </w:rPr>
              <w:t>Transfer/reproduce and validate in OAPA only if the instance becomes available before handover; otherwise complete handover from the local template.</w:t>
            </w:r>
          </w:p>
        </w:tc>
      </w:tr>
    </w:tbl>
    <w:p w14:paraId="5174D457" w14:textId="77777777" w:rsidR="0073741F" w:rsidRDefault="00000000">
      <w:pPr>
        <w:spacing w:before="160" w:after="80"/>
      </w:pPr>
      <w:r>
        <w:rPr>
          <w:b/>
          <w:color w:val="1E2761"/>
          <w:sz w:val="28"/>
        </w:rPr>
        <w:t>4. Evidence demonstrated and evidence boundary</w:t>
      </w:r>
    </w:p>
    <w:tbl>
      <w:tblPr>
        <w:tblStyle w:val="TableGrid"/>
        <w:tblW w:w="0" w:type="auto"/>
        <w:jc w:val="center"/>
        <w:tblLook w:val="04A0" w:firstRow="1" w:lastRow="0" w:firstColumn="1" w:lastColumn="0" w:noHBand="0" w:noVBand="1"/>
      </w:tblPr>
      <w:tblGrid>
        <w:gridCol w:w="2283"/>
        <w:gridCol w:w="4266"/>
        <w:gridCol w:w="3833"/>
      </w:tblGrid>
      <w:tr w:rsidR="0073741F" w14:paraId="7C41B149" w14:textId="77777777">
        <w:trPr>
          <w:tblHeader/>
          <w:jc w:val="center"/>
        </w:trPr>
        <w:tc>
          <w:tcPr>
            <w:tcW w:w="2304" w:type="dxa"/>
            <w:shd w:val="clear" w:color="auto" w:fill="1E2761"/>
          </w:tcPr>
          <w:p w14:paraId="0A02F95B" w14:textId="77777777" w:rsidR="0073741F" w:rsidRDefault="00000000">
            <w:pPr>
              <w:spacing w:after="0"/>
            </w:pPr>
            <w:r>
              <w:rPr>
                <w:b/>
                <w:color w:val="FFFFFF"/>
                <w:sz w:val="18"/>
              </w:rPr>
              <w:t>Evidence source</w:t>
            </w:r>
          </w:p>
        </w:tc>
        <w:tc>
          <w:tcPr>
            <w:tcW w:w="4320" w:type="dxa"/>
            <w:shd w:val="clear" w:color="auto" w:fill="1E2761"/>
          </w:tcPr>
          <w:p w14:paraId="2F24D32E" w14:textId="77777777" w:rsidR="0073741F" w:rsidRDefault="00000000">
            <w:pPr>
              <w:spacing w:after="0"/>
            </w:pPr>
            <w:r>
              <w:rPr>
                <w:b/>
                <w:color w:val="FFFFFF"/>
                <w:sz w:val="18"/>
              </w:rPr>
              <w:t>What it supports</w:t>
            </w:r>
          </w:p>
        </w:tc>
        <w:tc>
          <w:tcPr>
            <w:tcW w:w="3888" w:type="dxa"/>
            <w:shd w:val="clear" w:color="auto" w:fill="1E2761"/>
          </w:tcPr>
          <w:p w14:paraId="32C64B40" w14:textId="77777777" w:rsidR="0073741F" w:rsidRDefault="00000000">
            <w:pPr>
              <w:spacing w:after="0"/>
            </w:pPr>
            <w:r>
              <w:rPr>
                <w:b/>
                <w:color w:val="FFFFFF"/>
                <w:sz w:val="18"/>
              </w:rPr>
              <w:t>Evidence boundary</w:t>
            </w:r>
          </w:p>
        </w:tc>
      </w:tr>
      <w:tr w:rsidR="0073741F" w14:paraId="7CCB7C07" w14:textId="77777777">
        <w:trPr>
          <w:jc w:val="center"/>
        </w:trPr>
        <w:tc>
          <w:tcPr>
            <w:tcW w:w="2304" w:type="dxa"/>
          </w:tcPr>
          <w:p w14:paraId="7F3B31F4" w14:textId="77777777" w:rsidR="0073741F" w:rsidRDefault="00000000">
            <w:pPr>
              <w:spacing w:after="0"/>
            </w:pPr>
            <w:r>
              <w:rPr>
                <w:sz w:val="18"/>
              </w:rPr>
              <w:t>15 October OAPA client review</w:t>
            </w:r>
          </w:p>
        </w:tc>
        <w:tc>
          <w:tcPr>
            <w:tcW w:w="4320" w:type="dxa"/>
          </w:tcPr>
          <w:p w14:paraId="1CF86856" w14:textId="77777777" w:rsidR="0073741F" w:rsidRDefault="00000000">
            <w:pPr>
              <w:spacing w:after="0"/>
            </w:pPr>
            <w:r>
              <w:rPr>
                <w:sz w:val="18"/>
              </w:rPr>
              <w:t>Positive client feedback on branding/template direction, demonstrated workshop attendance/eligibility, Participants refinement feedback and next-week handover context.</w:t>
            </w:r>
          </w:p>
        </w:tc>
        <w:tc>
          <w:tcPr>
            <w:tcW w:w="3888" w:type="dxa"/>
          </w:tcPr>
          <w:p w14:paraId="00C7671D" w14:textId="77777777" w:rsidR="0073741F" w:rsidRDefault="00000000">
            <w:pPr>
              <w:spacing w:after="0"/>
            </w:pPr>
            <w:r>
              <w:rPr>
                <w:sz w:val="18"/>
              </w:rPr>
              <w:t>Does not replace independent functional acceptance or approve untested policy details.</w:t>
            </w:r>
          </w:p>
        </w:tc>
      </w:tr>
      <w:tr w:rsidR="0073741F" w14:paraId="09ED27ED" w14:textId="77777777">
        <w:trPr>
          <w:jc w:val="center"/>
        </w:trPr>
        <w:tc>
          <w:tcPr>
            <w:tcW w:w="2304" w:type="dxa"/>
          </w:tcPr>
          <w:p w14:paraId="2562171A" w14:textId="77777777" w:rsidR="0073741F" w:rsidRDefault="00000000">
            <w:pPr>
              <w:spacing w:after="0"/>
            </w:pPr>
            <w:r>
              <w:rPr>
                <w:sz w:val="18"/>
              </w:rPr>
              <w:t>15 October Vic supervisor review</w:t>
            </w:r>
          </w:p>
        </w:tc>
        <w:tc>
          <w:tcPr>
            <w:tcW w:w="4320" w:type="dxa"/>
          </w:tcPr>
          <w:p w14:paraId="3F1CF785" w14:textId="77777777" w:rsidR="0073741F" w:rsidRDefault="00000000">
            <w:pPr>
              <w:spacing w:after="0"/>
            </w:pPr>
            <w:r>
              <w:rPr>
                <w:sz w:val="18"/>
              </w:rPr>
              <w:t>Confirms the local workaround/delivery path was reviewed and that near-final playback preparation is expected.</w:t>
            </w:r>
          </w:p>
        </w:tc>
        <w:tc>
          <w:tcPr>
            <w:tcW w:w="3888" w:type="dxa"/>
          </w:tcPr>
          <w:p w14:paraId="55507033" w14:textId="77777777" w:rsidR="0073741F" w:rsidRDefault="00000000">
            <w:pPr>
              <w:spacing w:after="0"/>
            </w:pPr>
            <w:r>
              <w:rPr>
                <w:sz w:val="18"/>
              </w:rPr>
              <w:t>Does not convert local technical behaviour into OAPA production validation.</w:t>
            </w:r>
          </w:p>
        </w:tc>
      </w:tr>
      <w:tr w:rsidR="0073741F" w14:paraId="3956A1B5" w14:textId="77777777">
        <w:trPr>
          <w:jc w:val="center"/>
        </w:trPr>
        <w:tc>
          <w:tcPr>
            <w:tcW w:w="2304" w:type="dxa"/>
          </w:tcPr>
          <w:p w14:paraId="6A2168F1" w14:textId="77777777" w:rsidR="0073741F" w:rsidRDefault="00000000">
            <w:pPr>
              <w:spacing w:after="0"/>
            </w:pPr>
            <w:r>
              <w:rPr>
                <w:sz w:val="18"/>
              </w:rPr>
              <w:t>Sprint 3 Week 2 repository artefacts</w:t>
            </w:r>
          </w:p>
        </w:tc>
        <w:tc>
          <w:tcPr>
            <w:tcW w:w="4320" w:type="dxa"/>
          </w:tcPr>
          <w:p w14:paraId="1EC3C815" w14:textId="77777777" w:rsidR="0073741F" w:rsidRDefault="00000000">
            <w:pPr>
              <w:spacing w:after="0"/>
            </w:pPr>
            <w:r>
              <w:rPr>
                <w:sz w:val="18"/>
              </w:rPr>
              <w:t>Developer audit/fixes, BA user stories and acceptance results, UX audit/accessibility report, Participants/branding hardening and backup/restore evidence.</w:t>
            </w:r>
          </w:p>
        </w:tc>
        <w:tc>
          <w:tcPr>
            <w:tcW w:w="3888" w:type="dxa"/>
          </w:tcPr>
          <w:p w14:paraId="57DFA1FF" w14:textId="77777777" w:rsidR="0073741F" w:rsidRDefault="00000000">
            <w:pPr>
              <w:spacing w:after="0"/>
            </w:pPr>
            <w:r>
              <w:rPr>
                <w:sz w:val="18"/>
              </w:rPr>
              <w:t>Individual artefacts prove only the scenarios they actually execute; Open/Dependency cases remain open.</w:t>
            </w:r>
          </w:p>
        </w:tc>
      </w:tr>
      <w:tr w:rsidR="0073741F" w14:paraId="1CCD0B15" w14:textId="77777777">
        <w:trPr>
          <w:jc w:val="center"/>
        </w:trPr>
        <w:tc>
          <w:tcPr>
            <w:tcW w:w="2304" w:type="dxa"/>
          </w:tcPr>
          <w:p w14:paraId="4B867013" w14:textId="77777777" w:rsidR="0073741F" w:rsidRDefault="00000000">
            <w:pPr>
              <w:spacing w:after="0"/>
            </w:pPr>
            <w:r>
              <w:rPr>
                <w:sz w:val="18"/>
              </w:rPr>
              <w:t>Riley Task 74 acceptance record</w:t>
            </w:r>
          </w:p>
        </w:tc>
        <w:tc>
          <w:tcPr>
            <w:tcW w:w="4320" w:type="dxa"/>
          </w:tcPr>
          <w:p w14:paraId="7F866223" w14:textId="77777777" w:rsidR="0073741F" w:rsidRDefault="00000000">
            <w:pPr>
              <w:spacing w:after="0"/>
            </w:pPr>
            <w:r>
              <w:rPr>
                <w:sz w:val="18"/>
              </w:rPr>
              <w:t>Provides independent story-level Pass/Fail/Open/Dependency evidence and F01-F03 reproduction.</w:t>
            </w:r>
          </w:p>
        </w:tc>
        <w:tc>
          <w:tcPr>
            <w:tcW w:w="3888" w:type="dxa"/>
          </w:tcPr>
          <w:p w14:paraId="616FE5BA" w14:textId="77777777" w:rsidR="0073741F" w:rsidRDefault="00000000">
            <w:pPr>
              <w:spacing w:after="0"/>
            </w:pPr>
            <w:r>
              <w:rPr>
                <w:sz w:val="18"/>
              </w:rPr>
              <w:t>Does not grant final release acceptance; none of the 20 stories is fully signed off in that report.</w:t>
            </w:r>
          </w:p>
        </w:tc>
      </w:tr>
    </w:tbl>
    <w:p w14:paraId="012ED76F" w14:textId="77777777" w:rsidR="0073741F" w:rsidRDefault="00000000">
      <w:pPr>
        <w:spacing w:before="160" w:after="80"/>
      </w:pPr>
      <w:r>
        <w:rPr>
          <w:b/>
          <w:color w:val="1E2761"/>
          <w:sz w:val="28"/>
        </w:rPr>
        <w:t>5. Stakeholder decisions and non-decisions</w:t>
      </w:r>
    </w:p>
    <w:p w14:paraId="7D0B76A4" w14:textId="77777777" w:rsidR="0073741F" w:rsidRDefault="00000000">
      <w:pPr>
        <w:pStyle w:val="ListBullet"/>
        <w:spacing w:after="20"/>
      </w:pPr>
      <w:r>
        <w:t>The client response supports the current reusable-template direction, facilitator-controlled attendance approach, OAPA-branded presentation and the Participants refinement direction demonstrated during the Week 2 meeting.</w:t>
      </w:r>
    </w:p>
    <w:p w14:paraId="3BD3700F" w14:textId="77777777" w:rsidR="0073741F" w:rsidRDefault="00000000">
      <w:pPr>
        <w:pStyle w:val="ListBullet"/>
        <w:spacing w:after="20"/>
      </w:pPr>
      <w:r>
        <w:t>The Participants refinement should prioritise last-name sorting/search usability. The existing OAPA Brand Book and previously confirmed course-flow decisions remain governing.</w:t>
      </w:r>
    </w:p>
    <w:p w14:paraId="397EC5D8" w14:textId="77777777" w:rsidR="0073741F" w:rsidRDefault="00000000">
      <w:pPr>
        <w:pStyle w:val="ListBullet"/>
        <w:spacing w:after="20"/>
      </w:pPr>
      <w:r>
        <w:t>The isolated OAPA development instance is no longer treated as a blocker to final delivery. If it becomes available before handover, Team 74 will transfer or reproduce the local implementation and perform final environment validation; otherwise the localised Moodle template remains the handover artefact.</w:t>
      </w:r>
    </w:p>
    <w:p w14:paraId="4F78B381" w14:textId="77777777" w:rsidR="0073741F" w:rsidRDefault="00000000">
      <w:pPr>
        <w:pStyle w:val="ListBullet"/>
        <w:spacing w:after="20"/>
      </w:pPr>
      <w:r>
        <w:t>No unsupported attendance-duration rule, Late/Excused policy, grading threshold, automatic penalty or final release approval is invented. Riley's Task 74 report does not grant release acceptance and its Fail/Open/Dependency findings remain visible for final-week retest, classification and handover.</w:t>
      </w:r>
    </w:p>
    <w:p w14:paraId="648B3301" w14:textId="77777777" w:rsidR="0073741F" w:rsidRDefault="00000000">
      <w:pPr>
        <w:spacing w:before="160" w:after="80"/>
      </w:pPr>
      <w:r>
        <w:rPr>
          <w:b/>
          <w:color w:val="1E2761"/>
          <w:sz w:val="28"/>
        </w:rPr>
        <w:t>6. Remaining final acceptance and handover actions</w:t>
      </w:r>
    </w:p>
    <w:tbl>
      <w:tblPr>
        <w:tblStyle w:val="TableGrid"/>
        <w:tblW w:w="0" w:type="auto"/>
        <w:jc w:val="center"/>
        <w:tblLook w:val="04A0" w:firstRow="1" w:lastRow="0" w:firstColumn="1" w:lastColumn="0" w:noHBand="0" w:noVBand="1"/>
      </w:tblPr>
      <w:tblGrid>
        <w:gridCol w:w="3295"/>
        <w:gridCol w:w="1996"/>
        <w:gridCol w:w="5091"/>
      </w:tblGrid>
      <w:tr w:rsidR="0073741F" w14:paraId="3A78495E" w14:textId="77777777">
        <w:trPr>
          <w:tblHeader/>
          <w:jc w:val="center"/>
        </w:trPr>
        <w:tc>
          <w:tcPr>
            <w:tcW w:w="3312" w:type="dxa"/>
            <w:shd w:val="clear" w:color="auto" w:fill="1E2761"/>
          </w:tcPr>
          <w:p w14:paraId="4B3090B8" w14:textId="77777777" w:rsidR="0073741F" w:rsidRDefault="00000000">
            <w:pPr>
              <w:spacing w:after="0"/>
            </w:pPr>
            <w:r>
              <w:rPr>
                <w:b/>
                <w:color w:val="FFFFFF"/>
                <w:sz w:val="18"/>
              </w:rPr>
              <w:t>Final-week item</w:t>
            </w:r>
          </w:p>
        </w:tc>
        <w:tc>
          <w:tcPr>
            <w:tcW w:w="2016" w:type="dxa"/>
            <w:shd w:val="clear" w:color="auto" w:fill="1E2761"/>
          </w:tcPr>
          <w:p w14:paraId="212CB724" w14:textId="77777777" w:rsidR="0073741F" w:rsidRDefault="00000000">
            <w:pPr>
              <w:spacing w:after="0"/>
            </w:pPr>
            <w:r>
              <w:rPr>
                <w:b/>
                <w:color w:val="FFFFFF"/>
                <w:sz w:val="18"/>
              </w:rPr>
              <w:t>Owner</w:t>
            </w:r>
          </w:p>
        </w:tc>
        <w:tc>
          <w:tcPr>
            <w:tcW w:w="5184" w:type="dxa"/>
            <w:shd w:val="clear" w:color="auto" w:fill="1E2761"/>
          </w:tcPr>
          <w:p w14:paraId="4B7AA0D1" w14:textId="77777777" w:rsidR="0073741F" w:rsidRDefault="00000000">
            <w:pPr>
              <w:spacing w:after="0"/>
            </w:pPr>
            <w:r>
              <w:rPr>
                <w:b/>
                <w:color w:val="FFFFFF"/>
                <w:sz w:val="18"/>
              </w:rPr>
              <w:t>Required next action</w:t>
            </w:r>
          </w:p>
        </w:tc>
      </w:tr>
      <w:tr w:rsidR="0073741F" w14:paraId="296B19E8" w14:textId="77777777">
        <w:trPr>
          <w:jc w:val="center"/>
        </w:trPr>
        <w:tc>
          <w:tcPr>
            <w:tcW w:w="3312" w:type="dxa"/>
          </w:tcPr>
          <w:p w14:paraId="33A37404" w14:textId="77777777" w:rsidR="0073741F" w:rsidRDefault="00000000">
            <w:pPr>
              <w:spacing w:after="0"/>
            </w:pPr>
            <w:r>
              <w:rPr>
                <w:sz w:val="18"/>
              </w:rPr>
              <w:t>F01 - M1 H5P blank/stale completion state</w:t>
            </w:r>
          </w:p>
        </w:tc>
        <w:tc>
          <w:tcPr>
            <w:tcW w:w="2016" w:type="dxa"/>
          </w:tcPr>
          <w:p w14:paraId="20A68144" w14:textId="77777777" w:rsidR="0073741F" w:rsidRDefault="00000000">
            <w:pPr>
              <w:spacing w:after="0"/>
            </w:pPr>
            <w:r>
              <w:rPr>
                <w:sz w:val="18"/>
              </w:rPr>
              <w:t>Reshan + Zarin/setup owner + Riley</w:t>
            </w:r>
          </w:p>
        </w:tc>
        <w:tc>
          <w:tcPr>
            <w:tcW w:w="5184" w:type="dxa"/>
          </w:tcPr>
          <w:p w14:paraId="2EB9CFF1" w14:textId="77777777" w:rsidR="0073741F" w:rsidRDefault="00000000">
            <w:pPr>
              <w:spacing w:after="0"/>
            </w:pPr>
            <w:r>
              <w:rPr>
                <w:sz w:val="18"/>
              </w:rPr>
              <w:t>Triage cause and retest both failure/success endings, saved attempt state, completion and next-module access without unexplained blank state.</w:t>
            </w:r>
          </w:p>
        </w:tc>
      </w:tr>
      <w:tr w:rsidR="0073741F" w14:paraId="3B271129" w14:textId="77777777">
        <w:trPr>
          <w:jc w:val="center"/>
        </w:trPr>
        <w:tc>
          <w:tcPr>
            <w:tcW w:w="3312" w:type="dxa"/>
          </w:tcPr>
          <w:p w14:paraId="0CCDAC75" w14:textId="77777777" w:rsidR="0073741F" w:rsidRDefault="00000000">
            <w:pPr>
              <w:spacing w:after="0"/>
            </w:pPr>
            <w:r>
              <w:rPr>
                <w:sz w:val="18"/>
              </w:rPr>
              <w:t>F02 - Gradebook remains Recalculating</w:t>
            </w:r>
          </w:p>
        </w:tc>
        <w:tc>
          <w:tcPr>
            <w:tcW w:w="2016" w:type="dxa"/>
          </w:tcPr>
          <w:p w14:paraId="495DA971" w14:textId="77777777" w:rsidR="0073741F" w:rsidRDefault="00000000">
            <w:pPr>
              <w:spacing w:after="0"/>
            </w:pPr>
            <w:r>
              <w:rPr>
                <w:sz w:val="18"/>
              </w:rPr>
              <w:t>Reshan/setup owner + Riley</w:t>
            </w:r>
          </w:p>
        </w:tc>
        <w:tc>
          <w:tcPr>
            <w:tcW w:w="5184" w:type="dxa"/>
          </w:tcPr>
          <w:p w14:paraId="293A42F2" w14:textId="77777777" w:rsidR="0073741F" w:rsidRDefault="00000000">
            <w:pPr>
              <w:spacing w:after="0"/>
            </w:pPr>
            <w:r>
              <w:rPr>
                <w:sz w:val="18"/>
              </w:rPr>
              <w:t>Identify whether local background processing/setup is involved and retest a usable course grade report against activity/Student results.</w:t>
            </w:r>
          </w:p>
        </w:tc>
      </w:tr>
      <w:tr w:rsidR="0073741F" w14:paraId="4F2351CB" w14:textId="77777777">
        <w:trPr>
          <w:jc w:val="center"/>
        </w:trPr>
        <w:tc>
          <w:tcPr>
            <w:tcW w:w="3312" w:type="dxa"/>
          </w:tcPr>
          <w:p w14:paraId="64CA242A" w14:textId="77777777" w:rsidR="0073741F" w:rsidRDefault="00000000">
            <w:pPr>
              <w:spacing w:after="0"/>
            </w:pPr>
            <w:r>
              <w:rPr>
                <w:sz w:val="18"/>
              </w:rPr>
              <w:t>F03 - assignment grading interface does not load</w:t>
            </w:r>
          </w:p>
        </w:tc>
        <w:tc>
          <w:tcPr>
            <w:tcW w:w="2016" w:type="dxa"/>
          </w:tcPr>
          <w:p w14:paraId="39DA4A08" w14:textId="77777777" w:rsidR="0073741F" w:rsidRDefault="00000000">
            <w:pPr>
              <w:spacing w:after="0"/>
            </w:pPr>
            <w:r>
              <w:rPr>
                <w:sz w:val="18"/>
              </w:rPr>
              <w:t>Reshan/setup owner + Riley</w:t>
            </w:r>
          </w:p>
        </w:tc>
        <w:tc>
          <w:tcPr>
            <w:tcW w:w="5184" w:type="dxa"/>
          </w:tcPr>
          <w:p w14:paraId="0656E888" w14:textId="77777777" w:rsidR="0073741F" w:rsidRDefault="00000000">
            <w:pPr>
              <w:spacing w:after="0"/>
            </w:pPr>
            <w:r>
              <w:rPr>
                <w:sz w:val="18"/>
              </w:rPr>
              <w:t>Retest Teacher retrieval, marking, feedback/revision, withholding and authorised release after triage.</w:t>
            </w:r>
          </w:p>
        </w:tc>
      </w:tr>
      <w:tr w:rsidR="0073741F" w14:paraId="5ED58E98" w14:textId="77777777">
        <w:trPr>
          <w:jc w:val="center"/>
        </w:trPr>
        <w:tc>
          <w:tcPr>
            <w:tcW w:w="3312" w:type="dxa"/>
          </w:tcPr>
          <w:p w14:paraId="1905AEEB" w14:textId="77777777" w:rsidR="0073741F" w:rsidRDefault="00000000">
            <w:pPr>
              <w:spacing w:after="0"/>
            </w:pPr>
            <w:r>
              <w:rPr>
                <w:sz w:val="18"/>
              </w:rPr>
              <w:t>D4/D6 and policy/content items</w:t>
            </w:r>
          </w:p>
        </w:tc>
        <w:tc>
          <w:tcPr>
            <w:tcW w:w="2016" w:type="dxa"/>
          </w:tcPr>
          <w:p w14:paraId="0A141C81" w14:textId="77777777" w:rsidR="0073741F" w:rsidRDefault="00000000">
            <w:pPr>
              <w:spacing w:after="0"/>
            </w:pPr>
            <w:r>
              <w:rPr>
                <w:sz w:val="18"/>
              </w:rPr>
              <w:t>BA + Dev 1 + content/client owner</w:t>
            </w:r>
          </w:p>
        </w:tc>
        <w:tc>
          <w:tcPr>
            <w:tcW w:w="5184" w:type="dxa"/>
          </w:tcPr>
          <w:p w14:paraId="40963E01" w14:textId="77777777" w:rsidR="0073741F" w:rsidRDefault="00000000">
            <w:pPr>
              <w:spacing w:after="0"/>
            </w:pPr>
            <w:r>
              <w:rPr>
                <w:sz w:val="18"/>
              </w:rPr>
              <w:t>Keep attendance exceptions/Late-Excused policy, real workshop timing and content-owned names explicit; resolve or hand over rather than inventing values.</w:t>
            </w:r>
          </w:p>
        </w:tc>
      </w:tr>
      <w:tr w:rsidR="0073741F" w14:paraId="1C84047B" w14:textId="77777777">
        <w:trPr>
          <w:jc w:val="center"/>
        </w:trPr>
        <w:tc>
          <w:tcPr>
            <w:tcW w:w="3312" w:type="dxa"/>
          </w:tcPr>
          <w:p w14:paraId="41CC3C14" w14:textId="77777777" w:rsidR="0073741F" w:rsidRDefault="00000000">
            <w:pPr>
              <w:spacing w:after="0"/>
            </w:pPr>
            <w:r>
              <w:rPr>
                <w:sz w:val="18"/>
              </w:rPr>
              <w:t>OAPA isolated environment</w:t>
            </w:r>
          </w:p>
        </w:tc>
        <w:tc>
          <w:tcPr>
            <w:tcW w:w="2016" w:type="dxa"/>
          </w:tcPr>
          <w:p w14:paraId="5329A375" w14:textId="77777777" w:rsidR="0073741F" w:rsidRDefault="00000000">
            <w:pPr>
              <w:spacing w:after="0"/>
            </w:pPr>
            <w:r>
              <w:rPr>
                <w:sz w:val="18"/>
              </w:rPr>
              <w:t>PM + OAPA/Sam + Development</w:t>
            </w:r>
          </w:p>
        </w:tc>
        <w:tc>
          <w:tcPr>
            <w:tcW w:w="5184" w:type="dxa"/>
          </w:tcPr>
          <w:p w14:paraId="7F709152" w14:textId="77777777" w:rsidR="0073741F" w:rsidRDefault="00000000">
            <w:pPr>
              <w:spacing w:after="0"/>
            </w:pPr>
            <w:r>
              <w:rPr>
                <w:sz w:val="18"/>
              </w:rPr>
              <w:t>Use for transfer/revalidation if delivered before handover; otherwise proceed with the accepted local-template artefact path.</w:t>
            </w:r>
          </w:p>
        </w:tc>
      </w:tr>
    </w:tbl>
    <w:p w14:paraId="7A18E88D" w14:textId="77777777" w:rsidR="0073741F" w:rsidRDefault="00000000">
      <w:pPr>
        <w:spacing w:before="160" w:after="80"/>
      </w:pPr>
      <w:r>
        <w:rPr>
          <w:b/>
          <w:color w:val="1E2761"/>
          <w:sz w:val="28"/>
        </w:rPr>
        <w:t>7. Week 2 review conclusion</w:t>
      </w:r>
    </w:p>
    <w:p w14:paraId="289E4FA7" w14:textId="77777777" w:rsidR="0073741F" w:rsidRDefault="00000000">
      <w:r>
        <w:t>Task 71 is complete. Week 2 stakeholder review confirmed strong client support for the implemented direction and established that the isolated OAPA environment is not a blocker to final project delivery. All Week 2 role-owned tasks have been completed, but independent functional acceptance still records three reproducible failures plus Open/Dependency coverage that must not be hidden. Those findings are carried transparently into Week 3 for final retest, classification, documentation, playback and handover.</w:t>
      </w:r>
    </w:p>
    <w:p w14:paraId="5C6278D5" w14:textId="77777777" w:rsidR="0073741F" w:rsidRDefault="00000000">
      <w:r>
        <w:rPr>
          <w:b/>
        </w:rPr>
        <w:t>Repository target: Sprint 3/Week 2/Aryan Rajendra - Project Manager/Sprint3Week2StakeholderReviewRecord.docx</w:t>
      </w:r>
    </w:p>
    <w:sectPr w:rsidR="0073741F" w:rsidSect="00034616">
      <w:headerReference w:type="default" r:id="rId8"/>
      <w:pgSz w:w="12240" w:h="15840"/>
      <w:pgMar w:top="864" w:right="1037" w:bottom="864"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202E60" w14:textId="77777777" w:rsidR="008A3663" w:rsidRDefault="008A3663">
      <w:pPr>
        <w:spacing w:after="0"/>
      </w:pPr>
      <w:r>
        <w:separator/>
      </w:r>
    </w:p>
  </w:endnote>
  <w:endnote w:type="continuationSeparator" w:id="0">
    <w:p w14:paraId="5B7A92D4" w14:textId="77777777" w:rsidR="008A3663" w:rsidRDefault="008A366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48D2C5" w14:textId="77777777" w:rsidR="008A3663" w:rsidRDefault="008A3663">
      <w:pPr>
        <w:spacing w:after="0"/>
      </w:pPr>
      <w:r>
        <w:separator/>
      </w:r>
    </w:p>
  </w:footnote>
  <w:footnote w:type="continuationSeparator" w:id="0">
    <w:p w14:paraId="74F52473" w14:textId="77777777" w:rsidR="008A3663" w:rsidRDefault="008A366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E6AF8" w14:textId="66294A99" w:rsidR="0073741F" w:rsidRDefault="0073741F">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8029264">
    <w:abstractNumId w:val="8"/>
  </w:num>
  <w:num w:numId="2" w16cid:durableId="90198529">
    <w:abstractNumId w:val="6"/>
  </w:num>
  <w:num w:numId="3" w16cid:durableId="1607809514">
    <w:abstractNumId w:val="5"/>
  </w:num>
  <w:num w:numId="4" w16cid:durableId="1710299581">
    <w:abstractNumId w:val="4"/>
  </w:num>
  <w:num w:numId="5" w16cid:durableId="2060467682">
    <w:abstractNumId w:val="7"/>
  </w:num>
  <w:num w:numId="6" w16cid:durableId="504516753">
    <w:abstractNumId w:val="3"/>
  </w:num>
  <w:num w:numId="7" w16cid:durableId="682780092">
    <w:abstractNumId w:val="2"/>
  </w:num>
  <w:num w:numId="8" w16cid:durableId="1785297871">
    <w:abstractNumId w:val="1"/>
  </w:num>
  <w:num w:numId="9" w16cid:durableId="17286011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32E9"/>
    <w:rsid w:val="00326F90"/>
    <w:rsid w:val="0073741F"/>
    <w:rsid w:val="008A3663"/>
    <w:rsid w:val="00AA1D8D"/>
    <w:rsid w:val="00B47730"/>
    <w:rsid w:val="00CB0664"/>
    <w:rsid w:val="00CF72E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7A7CF88"/>
  <w14:defaultImageDpi w14:val="300"/>
  <w15:docId w15:val="{BCCE7E20-0408-4717-97E5-381E6D946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Calibri" w:hAnsi="Calibri"/>
      <w:color w:val="000000"/>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1102</Words>
  <Characters>6285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ryan raj</cp:lastModifiedBy>
  <cp:revision>2</cp:revision>
  <dcterms:created xsi:type="dcterms:W3CDTF">2013-12-23T23:15:00Z</dcterms:created>
  <dcterms:modified xsi:type="dcterms:W3CDTF">2026-10-11T03:58:00Z</dcterms:modified>
  <cp:category/>
</cp:coreProperties>
</file>