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sz w:val="40"/>
        </w:rPr>
        <w:t>Risk, Dependency, Escalation &amp; Communication Register</w:t>
      </w:r>
    </w:p>
    <w:p>
      <w:r>
        <w:rPr>
          <w:color w:val="5A5A5A"/>
          <w:sz w:val="24"/>
        </w:rPr>
        <w:t>Sprint 2 governance artifact - Week 1 risk, decision, access and review baseline</w:t>
      </w:r>
    </w:p>
    <w:p/>
    <w:tbl>
      <w:tblPr>
        <w:tblStyle w:val="TableGrid"/>
        <w:tblW w:type="auto" w:w="0"/>
        <w:tblLook w:firstColumn="1" w:firstRow="1" w:lastColumn="0" w:lastRow="0" w:noHBand="0" w:noVBand="1" w:val="04A0"/>
      </w:tblPr>
      <w:tblGrid>
        <w:gridCol w:w="2256"/>
        <w:gridCol w:w="2256"/>
        <w:gridCol w:w="2256"/>
        <w:gridCol w:w="2256"/>
      </w:tblGrid>
      <w:tr>
        <w:trPr>
          <w:tblHeader w:val="true"/>
          <w:cantSplit/>
        </w:trPr>
        <w:tc>
          <w:tcPr>
            <w:tcW w:type="dxa" w:w="2256"/>
          </w:tcPr>
          <w:p>
            <w:r>
              <w:rPr>
                <w:b/>
                <w:sz w:val="16"/>
              </w:rPr>
              <w:t>Project</w:t>
            </w:r>
          </w:p>
        </w:tc>
        <w:tc>
          <w:tcPr>
            <w:tcW w:type="dxa" w:w="2256"/>
          </w:tcPr>
          <w:p>
            <w:r>
              <w:rPr>
                <w:b w:val="0"/>
                <w:sz w:val="16"/>
              </w:rPr>
              <w:t>P000785CSITCP / Group 74 Team A</w:t>
            </w:r>
          </w:p>
        </w:tc>
        <w:tc>
          <w:tcPr>
            <w:tcW w:type="dxa" w:w="2256"/>
          </w:tcPr>
          <w:p>
            <w:r>
              <w:rPr>
                <w:b/>
                <w:sz w:val="16"/>
              </w:rPr>
              <w:t>Owner</w:t>
            </w:r>
          </w:p>
        </w:tc>
        <w:tc>
          <w:tcPr>
            <w:tcW w:type="dxa" w:w="2256"/>
          </w:tcPr>
          <w:p>
            <w:r>
              <w:rPr>
                <w:b w:val="0"/>
                <w:sz w:val="16"/>
              </w:rPr>
              <w:t>Aryan Rajendra - Project Manager</w:t>
            </w:r>
          </w:p>
        </w:tc>
      </w:tr>
      <w:tr>
        <w:trPr>
          <w:cantSplit/>
        </w:trPr>
        <w:tc>
          <w:tcPr>
            <w:tcW w:type="dxa" w:w="2256"/>
          </w:tcPr>
          <w:p>
            <w:r>
              <w:rPr>
                <w:b/>
                <w:sz w:val="16"/>
              </w:rPr>
              <w:t>Status</w:t>
            </w:r>
          </w:p>
        </w:tc>
        <w:tc>
          <w:tcPr>
            <w:tcW w:type="dxa" w:w="2256"/>
          </w:tcPr>
          <w:p>
            <w:r>
              <w:rPr>
                <w:b w:val="0"/>
                <w:sz w:val="16"/>
              </w:rPr>
              <w:t>Updated / active Sprint 2 register</w:t>
            </w:r>
          </w:p>
        </w:tc>
        <w:tc>
          <w:tcPr>
            <w:tcW w:type="dxa" w:w="2256"/>
          </w:tcPr>
          <w:p>
            <w:r>
              <w:rPr>
                <w:b/>
                <w:sz w:val="16"/>
              </w:rPr>
              <w:t>Current as of</w:t>
            </w:r>
          </w:p>
        </w:tc>
        <w:tc>
          <w:tcPr>
            <w:tcW w:type="dxa" w:w="2256"/>
          </w:tcPr>
          <w:p>
            <w:r>
              <w:rPr>
                <w:b w:val="0"/>
                <w:sz w:val="16"/>
              </w:rPr>
              <w:t>20 September 2026</w:t>
            </w:r>
          </w:p>
        </w:tc>
      </w:tr>
    </w:tbl>
    <w:p>
      <w:pPr>
        <w:pStyle w:val="Heading1"/>
      </w:pPr>
      <w:r>
        <w:t>1. Current governance position</w:t>
      </w:r>
    </w:p>
    <w:p>
      <w:r>
        <w:t>Sprint 2 implementation is now operating from the validated reusable-course Core MVP baseline. Team members have Teacher-level access to isolated OAPA development courses for course content and activities, completion/restricted access, grades, relevant reporting and Student-view testing. The broad Sprint 1 access blocker is therefore closed; remaining access issues are recorded only as specific capability or platform dependencies.</w:t>
      </w:r>
    </w:p>
    <w:p>
      <w:r>
        <w:t>The two current developer issues are separate. Reshan requires Course Creator capability, or an OAPA-provided blank development course, to create a new course and import the validated reusable template. Zarin's H5P issue is not a normal Teacher-permission problem: existing H5P, the Content Bank and a fresh working package all fail in the OAPA course with the same invalid contextid error, so Site Administrator investigation is required if H5P is to be used.</w:t>
      </w:r>
    </w:p>
    <w:tbl>
      <w:tblPr>
        <w:tblStyle w:val="TableGrid"/>
        <w:tblW w:type="auto" w:w="0"/>
        <w:tblLook w:firstColumn="1" w:firstRow="1" w:lastColumn="0" w:lastRow="0" w:noHBand="0" w:noVBand="1" w:val="04A0"/>
      </w:tblPr>
      <w:tblGrid>
        <w:gridCol w:w="9025"/>
      </w:tblGrid>
      <w:tr>
        <w:trPr>
          <w:tblHeader w:val="true"/>
          <w:cantSplit/>
        </w:trPr>
        <w:tc>
          <w:tcPr>
            <w:tcW w:type="dxa" w:w="9025"/>
          </w:tcPr>
          <w:p>
            <w:r>
              <w:rPr>
                <w:b/>
                <w:sz w:val="16"/>
              </w:rPr>
              <w:t>Evidence rule</w:t>
              <w:br/>
              <w:t>Use the real OAPA development courses first. Record the exact attempted action, failure, affected requirement and required OAPA action before any access request is escalated. Do not treat optional H5P or general site administration as a blocker to unrelated Core MVP work.</w:t>
            </w:r>
          </w:p>
        </w:tc>
      </w:tr>
    </w:tbl>
    <w:p>
      <w:pPr>
        <w:pStyle w:val="Heading1"/>
      </w:pPr>
      <w:r>
        <w:t>2. Active risk register</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rPr>
          <w:tblHeader w:val="true"/>
          <w:cantSplit/>
        </w:trPr>
        <w:tc>
          <w:tcPr>
            <w:tcW w:type="dxa" w:w="1289"/>
            <w:vAlign w:val="center"/>
          </w:tcPr>
          <w:p>
            <w:r>
              <w:rPr>
                <w:b/>
                <w:sz w:val="16"/>
              </w:rPr>
              <w:t>ID</w:t>
            </w:r>
          </w:p>
        </w:tc>
        <w:tc>
          <w:tcPr>
            <w:tcW w:type="dxa" w:w="1289"/>
            <w:vAlign w:val="center"/>
          </w:tcPr>
          <w:p>
            <w:r>
              <w:rPr>
                <w:b/>
                <w:sz w:val="16"/>
              </w:rPr>
              <w:t>Type</w:t>
            </w:r>
          </w:p>
        </w:tc>
        <w:tc>
          <w:tcPr>
            <w:tcW w:type="dxa" w:w="1289"/>
            <w:vAlign w:val="center"/>
          </w:tcPr>
          <w:p>
            <w:r>
              <w:rPr>
                <w:b/>
                <w:sz w:val="16"/>
              </w:rPr>
              <w:t>Risk / issue</w:t>
            </w:r>
          </w:p>
        </w:tc>
        <w:tc>
          <w:tcPr>
            <w:tcW w:type="dxa" w:w="1289"/>
            <w:vAlign w:val="center"/>
          </w:tcPr>
          <w:p>
            <w:r>
              <w:rPr>
                <w:b/>
                <w:sz w:val="16"/>
              </w:rPr>
              <w:t>Status</w:t>
            </w:r>
          </w:p>
        </w:tc>
        <w:tc>
          <w:tcPr>
            <w:tcW w:type="dxa" w:w="1289"/>
            <w:vAlign w:val="center"/>
          </w:tcPr>
          <w:p>
            <w:r>
              <w:rPr>
                <w:b/>
                <w:sz w:val="16"/>
              </w:rPr>
              <w:t>Rating</w:t>
            </w:r>
          </w:p>
        </w:tc>
        <w:tc>
          <w:tcPr>
            <w:tcW w:type="dxa" w:w="1289"/>
            <w:vAlign w:val="center"/>
          </w:tcPr>
          <w:p>
            <w:r>
              <w:rPr>
                <w:b/>
                <w:sz w:val="16"/>
              </w:rPr>
              <w:t>Owner</w:t>
            </w:r>
          </w:p>
        </w:tc>
        <w:tc>
          <w:tcPr>
            <w:tcW w:type="dxa" w:w="1289"/>
            <w:vAlign w:val="center"/>
          </w:tcPr>
          <w:p>
            <w:r>
              <w:rPr>
                <w:b/>
                <w:sz w:val="16"/>
              </w:rPr>
              <w:t>Mitigation / next action</w:t>
            </w:r>
          </w:p>
        </w:tc>
      </w:tr>
      <w:tr>
        <w:trPr>
          <w:cantSplit/>
        </w:trPr>
        <w:tc>
          <w:tcPr>
            <w:tcW w:type="dxa" w:w="1289"/>
            <w:vAlign w:val="center"/>
          </w:tcPr>
          <w:p>
            <w:r>
              <w:rPr>
                <w:sz w:val="16"/>
              </w:rPr>
              <w:t>R1</w:t>
            </w:r>
          </w:p>
        </w:tc>
        <w:tc>
          <w:tcPr>
            <w:tcW w:type="dxa" w:w="1289"/>
            <w:vAlign w:val="center"/>
          </w:tcPr>
          <w:p>
            <w:r>
              <w:rPr>
                <w:sz w:val="16"/>
              </w:rPr>
              <w:t>Access / course creation</w:t>
            </w:r>
          </w:p>
        </w:tc>
        <w:tc>
          <w:tcPr>
            <w:tcW w:type="dxa" w:w="1289"/>
            <w:vAlign w:val="center"/>
          </w:tcPr>
          <w:p>
            <w:r>
              <w:rPr>
                <w:sz w:val="16"/>
              </w:rPr>
              <w:t>Dev 1 cannot create a new course or import the reusable template because Course Creator capability is not available.</w:t>
            </w:r>
          </w:p>
        </w:tc>
        <w:tc>
          <w:tcPr>
            <w:tcW w:type="dxa" w:w="1289"/>
            <w:vAlign w:val="center"/>
          </w:tcPr>
          <w:p>
            <w:r>
              <w:rPr>
                <w:sz w:val="16"/>
              </w:rPr>
              <w:t>Active</w:t>
            </w:r>
          </w:p>
        </w:tc>
        <w:tc>
          <w:tcPr>
            <w:tcW w:type="dxa" w:w="1289"/>
            <w:vAlign w:val="center"/>
          </w:tcPr>
          <w:p>
            <w:r>
              <w:rPr>
                <w:sz w:val="16"/>
              </w:rPr>
              <w:t>High</w:t>
            </w:r>
          </w:p>
        </w:tc>
        <w:tc>
          <w:tcPr>
            <w:tcW w:type="dxa" w:w="1289"/>
            <w:vAlign w:val="center"/>
          </w:tcPr>
          <w:p>
            <w:r>
              <w:rPr>
                <w:sz w:val="16"/>
              </w:rPr>
              <w:t>Reshan + Aryan</w:t>
            </w:r>
          </w:p>
        </w:tc>
        <w:tc>
          <w:tcPr>
            <w:tcW w:type="dxa" w:w="1289"/>
            <w:vAlign w:val="center"/>
          </w:tcPr>
          <w:p>
            <w:r>
              <w:rPr>
                <w:sz w:val="16"/>
              </w:rPr>
              <w:t>Request Course Creator access or an OAPA-provided blank development course; continue non-blocked course-level work meanwhile.</w:t>
            </w:r>
          </w:p>
        </w:tc>
      </w:tr>
      <w:tr>
        <w:trPr>
          <w:cantSplit/>
        </w:trPr>
        <w:tc>
          <w:tcPr>
            <w:tcW w:type="dxa" w:w="1289"/>
            <w:vAlign w:val="center"/>
          </w:tcPr>
          <w:p>
            <w:r>
              <w:rPr>
                <w:sz w:val="16"/>
              </w:rPr>
              <w:t>R2</w:t>
            </w:r>
          </w:p>
        </w:tc>
        <w:tc>
          <w:tcPr>
            <w:tcW w:type="dxa" w:w="1289"/>
            <w:vAlign w:val="center"/>
          </w:tcPr>
          <w:p>
            <w:r>
              <w:rPr>
                <w:sz w:val="16"/>
              </w:rPr>
              <w:t>Platform / H5P</w:t>
            </w:r>
          </w:p>
        </w:tc>
        <w:tc>
          <w:tcPr>
            <w:tcW w:type="dxa" w:w="1289"/>
            <w:vAlign w:val="center"/>
          </w:tcPr>
          <w:p>
            <w:r>
              <w:rPr>
                <w:sz w:val="16"/>
              </w:rPr>
              <w:t>H5P on the real OAPA development course fails with 'H5P file not found (invalid contextid)' for existing content, Content Bank and a fresh upload.</w:t>
            </w:r>
          </w:p>
        </w:tc>
        <w:tc>
          <w:tcPr>
            <w:tcW w:type="dxa" w:w="1289"/>
            <w:vAlign w:val="center"/>
          </w:tcPr>
          <w:p>
            <w:r>
              <w:rPr>
                <w:sz w:val="16"/>
              </w:rPr>
              <w:t>Active / conditional</w:t>
            </w:r>
          </w:p>
        </w:tc>
        <w:tc>
          <w:tcPr>
            <w:tcW w:type="dxa" w:w="1289"/>
            <w:vAlign w:val="center"/>
          </w:tcPr>
          <w:p>
            <w:r>
              <w:rPr>
                <w:sz w:val="16"/>
              </w:rPr>
              <w:t>Medium</w:t>
            </w:r>
          </w:p>
        </w:tc>
        <w:tc>
          <w:tcPr>
            <w:tcW w:type="dxa" w:w="1289"/>
            <w:vAlign w:val="center"/>
          </w:tcPr>
          <w:p>
            <w:r>
              <w:rPr>
                <w:sz w:val="16"/>
              </w:rPr>
              <w:t>Zarin + Aryan + OAPA technical</w:t>
            </w:r>
          </w:p>
        </w:tc>
        <w:tc>
          <w:tcPr>
            <w:tcW w:type="dxa" w:w="1289"/>
            <w:vAlign w:val="center"/>
          </w:tcPr>
          <w:p>
            <w:r>
              <w:rPr>
                <w:sz w:val="16"/>
              </w:rPr>
              <w:t>Treat H5P as optional. Use a Moodle-native self-check for the Core MVP unless OAPA resolves the platform issue; Site Administrator investigation if H5P is selected.</w:t>
            </w:r>
          </w:p>
        </w:tc>
      </w:tr>
      <w:tr>
        <w:trPr>
          <w:cantSplit/>
        </w:trPr>
        <w:tc>
          <w:tcPr>
            <w:tcW w:type="dxa" w:w="1289"/>
            <w:vAlign w:val="center"/>
          </w:tcPr>
          <w:p>
            <w:r>
              <w:rPr>
                <w:sz w:val="16"/>
              </w:rPr>
              <w:t>R3</w:t>
            </w:r>
          </w:p>
        </w:tc>
        <w:tc>
          <w:tcPr>
            <w:tcW w:type="dxa" w:w="1289"/>
            <w:vAlign w:val="center"/>
          </w:tcPr>
          <w:p>
            <w:r>
              <w:rPr>
                <w:sz w:val="16"/>
              </w:rPr>
              <w:t>Workshop eligibility</w:t>
            </w:r>
          </w:p>
        </w:tc>
        <w:tc>
          <w:tcPr>
            <w:tcW w:type="dxa" w:w="1289"/>
            <w:vAlign w:val="center"/>
          </w:tcPr>
          <w:p>
            <w:r>
              <w:rPr>
                <w:sz w:val="16"/>
              </w:rPr>
              <w:t>The confirmed two-of-three workshop attendance requirement still needs a reliable Moodle implementation and real-Academy verification.</w:t>
            </w:r>
          </w:p>
        </w:tc>
        <w:tc>
          <w:tcPr>
            <w:tcW w:type="dxa" w:w="1289"/>
            <w:vAlign w:val="center"/>
          </w:tcPr>
          <w:p>
            <w:r>
              <w:rPr>
                <w:sz w:val="16"/>
              </w:rPr>
              <w:t>Active</w:t>
            </w:r>
          </w:p>
        </w:tc>
        <w:tc>
          <w:tcPr>
            <w:tcW w:type="dxa" w:w="1289"/>
            <w:vAlign w:val="center"/>
          </w:tcPr>
          <w:p>
            <w:r>
              <w:rPr>
                <w:sz w:val="16"/>
              </w:rPr>
              <w:t>High</w:t>
            </w:r>
          </w:p>
        </w:tc>
        <w:tc>
          <w:tcPr>
            <w:tcW w:type="dxa" w:w="1289"/>
            <w:vAlign w:val="center"/>
          </w:tcPr>
          <w:p>
            <w:r>
              <w:rPr>
                <w:sz w:val="16"/>
              </w:rPr>
              <w:t>Riley + Devs</w:t>
            </w:r>
          </w:p>
        </w:tc>
        <w:tc>
          <w:tcPr>
            <w:tcW w:type="dxa" w:w="1289"/>
            <w:vAlign w:val="center"/>
          </w:tcPr>
          <w:p>
            <w:r>
              <w:rPr>
                <w:sz w:val="16"/>
              </w:rPr>
              <w:t>Define and prototype the practical mechanism early; escalate only if the validated approach requires site-level capability.</w:t>
            </w:r>
          </w:p>
        </w:tc>
      </w:tr>
      <w:tr>
        <w:trPr>
          <w:cantSplit/>
        </w:trPr>
        <w:tc>
          <w:tcPr>
            <w:tcW w:type="dxa" w:w="1289"/>
            <w:vAlign w:val="center"/>
          </w:tcPr>
          <w:p>
            <w:r>
              <w:rPr>
                <w:sz w:val="16"/>
              </w:rPr>
              <w:t>R4</w:t>
            </w:r>
          </w:p>
        </w:tc>
        <w:tc>
          <w:tcPr>
            <w:tcW w:type="dxa" w:w="1289"/>
            <w:vAlign w:val="center"/>
          </w:tcPr>
          <w:p>
            <w:r>
              <w:rPr>
                <w:sz w:val="16"/>
              </w:rPr>
              <w:t>Assessment workflow</w:t>
            </w:r>
          </w:p>
        </w:tc>
        <w:tc>
          <w:tcPr>
            <w:tcW w:type="dxa" w:w="1289"/>
            <w:vAlign w:val="center"/>
          </w:tcPr>
          <w:p>
            <w:r>
              <w:rPr>
                <w:sz w:val="16"/>
              </w:rPr>
              <w:t>The formative feedback/revision to final hard-deadline workflow still needs implementation and end-to-end verification.</w:t>
            </w:r>
          </w:p>
        </w:tc>
        <w:tc>
          <w:tcPr>
            <w:tcW w:type="dxa" w:w="1289"/>
            <w:vAlign w:val="center"/>
          </w:tcPr>
          <w:p>
            <w:r>
              <w:rPr>
                <w:sz w:val="16"/>
              </w:rPr>
              <w:t>Active</w:t>
            </w:r>
          </w:p>
        </w:tc>
        <w:tc>
          <w:tcPr>
            <w:tcW w:type="dxa" w:w="1289"/>
            <w:vAlign w:val="center"/>
          </w:tcPr>
          <w:p>
            <w:r>
              <w:rPr>
                <w:sz w:val="16"/>
              </w:rPr>
              <w:t>Med-High</w:t>
            </w:r>
          </w:p>
        </w:tc>
        <w:tc>
          <w:tcPr>
            <w:tcW w:type="dxa" w:w="1289"/>
            <w:vAlign w:val="center"/>
          </w:tcPr>
          <w:p>
            <w:r>
              <w:rPr>
                <w:sz w:val="16"/>
              </w:rPr>
              <w:t>Riley + Devs</w:t>
            </w:r>
          </w:p>
        </w:tc>
        <w:tc>
          <w:tcPr>
            <w:tcW w:type="dxa" w:w="1289"/>
            <w:vAlign w:val="center"/>
          </w:tcPr>
          <w:p>
            <w:r>
              <w:rPr>
                <w:sz w:val="16"/>
              </w:rPr>
              <w:t>Configure representative workflow using available Moodle capability and test Student/Teacher behaviour.</w:t>
            </w:r>
          </w:p>
        </w:tc>
      </w:tr>
      <w:tr>
        <w:trPr>
          <w:cantSplit/>
        </w:trPr>
        <w:tc>
          <w:tcPr>
            <w:tcW w:type="dxa" w:w="1289"/>
            <w:vAlign w:val="center"/>
          </w:tcPr>
          <w:p>
            <w:r>
              <w:rPr>
                <w:sz w:val="16"/>
              </w:rPr>
              <w:t>R5</w:t>
            </w:r>
          </w:p>
        </w:tc>
        <w:tc>
          <w:tcPr>
            <w:tcW w:type="dxa" w:w="1289"/>
            <w:vAlign w:val="center"/>
          </w:tcPr>
          <w:p>
            <w:r>
              <w:rPr>
                <w:sz w:val="16"/>
              </w:rPr>
              <w:t>Reporting</w:t>
            </w:r>
          </w:p>
        </w:tc>
        <w:tc>
          <w:tcPr>
            <w:tcW w:type="dxa" w:w="1289"/>
            <w:vAlign w:val="center"/>
          </w:tcPr>
          <w:p>
            <w:r>
              <w:rPr>
                <w:sz w:val="16"/>
              </w:rPr>
              <w:t>OAPA requires useful learner progress/activity visibility but the exact practical report view still needs confirmation against available Teacher-level reporting.</w:t>
            </w:r>
          </w:p>
        </w:tc>
        <w:tc>
          <w:tcPr>
            <w:tcW w:type="dxa" w:w="1289"/>
            <w:vAlign w:val="center"/>
          </w:tcPr>
          <w:p>
            <w:r>
              <w:rPr>
                <w:sz w:val="16"/>
              </w:rPr>
              <w:t>Active</w:t>
            </w:r>
          </w:p>
        </w:tc>
        <w:tc>
          <w:tcPr>
            <w:tcW w:type="dxa" w:w="1289"/>
            <w:vAlign w:val="center"/>
          </w:tcPr>
          <w:p>
            <w:r>
              <w:rPr>
                <w:sz w:val="16"/>
              </w:rPr>
              <w:t>Medium</w:t>
            </w:r>
          </w:p>
        </w:tc>
        <w:tc>
          <w:tcPr>
            <w:tcW w:type="dxa" w:w="1289"/>
            <w:vAlign w:val="center"/>
          </w:tcPr>
          <w:p>
            <w:r>
              <w:rPr>
                <w:sz w:val="16"/>
              </w:rPr>
              <w:t>Riley + Devs</w:t>
            </w:r>
          </w:p>
        </w:tc>
        <w:tc>
          <w:tcPr>
            <w:tcW w:type="dxa" w:w="1289"/>
            <w:vAlign w:val="center"/>
          </w:tcPr>
          <w:p>
            <w:r>
              <w:rPr>
                <w:sz w:val="16"/>
              </w:rPr>
              <w:t>Use available reporting first, validate the real need, and document any specific gap.</w:t>
            </w:r>
          </w:p>
        </w:tc>
      </w:tr>
      <w:tr>
        <w:trPr>
          <w:cantSplit/>
        </w:trPr>
        <w:tc>
          <w:tcPr>
            <w:tcW w:type="dxa" w:w="1289"/>
            <w:vAlign w:val="center"/>
          </w:tcPr>
          <w:p>
            <w:r>
              <w:rPr>
                <w:sz w:val="16"/>
              </w:rPr>
              <w:t>R6</w:t>
            </w:r>
          </w:p>
        </w:tc>
        <w:tc>
          <w:tcPr>
            <w:tcW w:type="dxa" w:w="1289"/>
            <w:vAlign w:val="center"/>
          </w:tcPr>
          <w:p>
            <w:r>
              <w:rPr>
                <w:sz w:val="16"/>
              </w:rPr>
              <w:t>UX / site-level styling</w:t>
            </w:r>
          </w:p>
        </w:tc>
        <w:tc>
          <w:tcPr>
            <w:tcW w:type="dxa" w:w="1289"/>
            <w:vAlign w:val="center"/>
          </w:tcPr>
          <w:p>
            <w:r>
              <w:rPr>
                <w:sz w:val="16"/>
              </w:rPr>
              <w:t>Some approved UX/Brand Book treatment may exceed course-level Teacher capability.</w:t>
            </w:r>
          </w:p>
        </w:tc>
        <w:tc>
          <w:tcPr>
            <w:tcW w:type="dxa" w:w="1289"/>
            <w:vAlign w:val="center"/>
          </w:tcPr>
          <w:p>
            <w:r>
              <w:rPr>
                <w:sz w:val="16"/>
              </w:rPr>
              <w:t>Conditional</w:t>
            </w:r>
          </w:p>
        </w:tc>
        <w:tc>
          <w:tcPr>
            <w:tcW w:type="dxa" w:w="1289"/>
            <w:vAlign w:val="center"/>
          </w:tcPr>
          <w:p>
            <w:r>
              <w:rPr>
                <w:sz w:val="16"/>
              </w:rPr>
              <w:t>Medium</w:t>
            </w:r>
          </w:p>
        </w:tc>
        <w:tc>
          <w:tcPr>
            <w:tcW w:type="dxa" w:w="1289"/>
            <w:vAlign w:val="center"/>
          </w:tcPr>
          <w:p>
            <w:r>
              <w:rPr>
                <w:sz w:val="16"/>
              </w:rPr>
              <w:t>Walaa + Devs + Aryan</w:t>
            </w:r>
          </w:p>
        </w:tc>
        <w:tc>
          <w:tcPr>
            <w:tcW w:type="dxa" w:w="1289"/>
            <w:vAlign w:val="center"/>
          </w:tcPr>
          <w:p>
            <w:r>
              <w:rPr>
                <w:sz w:val="16"/>
              </w:rPr>
              <w:t>Implement accessible course-level alternatives first; request a specific theme/site-level change only after the limitation is evidenced.</w:t>
            </w:r>
          </w:p>
        </w:tc>
      </w:tr>
      <w:tr>
        <w:trPr>
          <w:cantSplit/>
        </w:trPr>
        <w:tc>
          <w:tcPr>
            <w:tcW w:type="dxa" w:w="1289"/>
            <w:vAlign w:val="center"/>
          </w:tcPr>
          <w:p>
            <w:r>
              <w:rPr>
                <w:sz w:val="16"/>
              </w:rPr>
              <w:t>R7</w:t>
            </w:r>
          </w:p>
        </w:tc>
        <w:tc>
          <w:tcPr>
            <w:tcW w:type="dxa" w:w="1289"/>
            <w:vAlign w:val="center"/>
          </w:tcPr>
          <w:p>
            <w:r>
              <w:rPr>
                <w:sz w:val="16"/>
              </w:rPr>
              <w:t>Schedule</w:t>
            </w:r>
          </w:p>
        </w:tc>
        <w:tc>
          <w:tcPr>
            <w:tcW w:type="dxa" w:w="1289"/>
            <w:vAlign w:val="center"/>
          </w:tcPr>
          <w:p>
            <w:r>
              <w:rPr>
                <w:sz w:val="16"/>
              </w:rPr>
              <w:t>Specific access/platform dependencies may delay Dev 1 template creation/import or H5P verification.</w:t>
            </w:r>
          </w:p>
        </w:tc>
        <w:tc>
          <w:tcPr>
            <w:tcW w:type="dxa" w:w="1289"/>
            <w:vAlign w:val="center"/>
          </w:tcPr>
          <w:p>
            <w:r>
              <w:rPr>
                <w:sz w:val="16"/>
              </w:rPr>
              <w:t>Active / managed</w:t>
            </w:r>
          </w:p>
        </w:tc>
        <w:tc>
          <w:tcPr>
            <w:tcW w:type="dxa" w:w="1289"/>
            <w:vAlign w:val="center"/>
          </w:tcPr>
          <w:p>
            <w:r>
              <w:rPr>
                <w:sz w:val="16"/>
              </w:rPr>
              <w:t>Medium</w:t>
            </w:r>
          </w:p>
        </w:tc>
        <w:tc>
          <w:tcPr>
            <w:tcW w:type="dxa" w:w="1289"/>
            <w:vAlign w:val="center"/>
          </w:tcPr>
          <w:p>
            <w:r>
              <w:rPr>
                <w:sz w:val="16"/>
              </w:rPr>
              <w:t>Aryan</w:t>
            </w:r>
          </w:p>
        </w:tc>
        <w:tc>
          <w:tcPr>
            <w:tcW w:type="dxa" w:w="1289"/>
            <w:vAlign w:val="center"/>
          </w:tcPr>
          <w:p>
            <w:r>
              <w:rPr>
                <w:sz w:val="16"/>
              </w:rPr>
              <w:t>Keep non-blocked work moving, record exact blockers immediately and use native/fallback patterns where permitted.</w:t>
            </w:r>
          </w:p>
        </w:tc>
      </w:tr>
      <w:tr>
        <w:trPr>
          <w:cantSplit/>
        </w:trPr>
        <w:tc>
          <w:tcPr>
            <w:tcW w:type="dxa" w:w="1289"/>
            <w:vAlign w:val="center"/>
          </w:tcPr>
          <w:p>
            <w:r>
              <w:rPr>
                <w:sz w:val="16"/>
              </w:rPr>
              <w:t>R8</w:t>
            </w:r>
          </w:p>
        </w:tc>
        <w:tc>
          <w:tcPr>
            <w:tcW w:type="dxa" w:w="1289"/>
            <w:vAlign w:val="center"/>
          </w:tcPr>
          <w:p>
            <w:r>
              <w:rPr>
                <w:sz w:val="16"/>
              </w:rPr>
              <w:t>Scope control</w:t>
            </w:r>
          </w:p>
        </w:tc>
        <w:tc>
          <w:tcPr>
            <w:tcW w:type="dxa" w:w="1289"/>
            <w:vAlign w:val="center"/>
          </w:tcPr>
          <w:p>
            <w:r>
              <w:rPr>
                <w:sz w:val="16"/>
              </w:rPr>
              <w:t>Optional features or unresolved peer-review/micro-credential ideas could expand the representative Core MVP.</w:t>
            </w:r>
          </w:p>
        </w:tc>
        <w:tc>
          <w:tcPr>
            <w:tcW w:type="dxa" w:w="1289"/>
            <w:vAlign w:val="center"/>
          </w:tcPr>
          <w:p>
            <w:r>
              <w:rPr>
                <w:sz w:val="16"/>
              </w:rPr>
              <w:t>Managed</w:t>
            </w:r>
          </w:p>
        </w:tc>
        <w:tc>
          <w:tcPr>
            <w:tcW w:type="dxa" w:w="1289"/>
            <w:vAlign w:val="center"/>
          </w:tcPr>
          <w:p>
            <w:r>
              <w:rPr>
                <w:sz w:val="16"/>
              </w:rPr>
              <w:t>Low-Med</w:t>
            </w:r>
          </w:p>
        </w:tc>
        <w:tc>
          <w:tcPr>
            <w:tcW w:type="dxa" w:w="1289"/>
            <w:vAlign w:val="center"/>
          </w:tcPr>
          <w:p>
            <w:r>
              <w:rPr>
                <w:sz w:val="16"/>
              </w:rPr>
              <w:t>Aryan + Riley</w:t>
            </w:r>
          </w:p>
        </w:tc>
        <w:tc>
          <w:tcPr>
            <w:tcW w:type="dxa" w:w="1289"/>
            <w:vAlign w:val="center"/>
          </w:tcPr>
          <w:p>
            <w:r>
              <w:rPr>
                <w:sz w:val="16"/>
              </w:rPr>
              <w:t>Keep Sprint 2 tied to the approved representative learner journey; defer unapproved secondary work.</w:t>
            </w:r>
          </w:p>
        </w:tc>
      </w:tr>
    </w:tbl>
    <w:p>
      <w:pPr>
        <w:pStyle w:val="Heading1"/>
      </w:pPr>
      <w:r>
        <w:t>3. Dependency and decision register</w:t>
      </w:r>
    </w:p>
    <w:tbl>
      <w:tblPr>
        <w:tblStyle w:val="TableGrid"/>
        <w:tblW w:type="auto" w:w="0"/>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504"/>
            <w:vAlign w:val="center"/>
          </w:tcPr>
          <w:p>
            <w:r>
              <w:rPr>
                <w:b/>
                <w:sz w:val="16"/>
              </w:rPr>
              <w:t>ID</w:t>
            </w:r>
          </w:p>
        </w:tc>
        <w:tc>
          <w:tcPr>
            <w:tcW w:type="dxa" w:w="1504"/>
            <w:vAlign w:val="center"/>
          </w:tcPr>
          <w:p>
            <w:r>
              <w:rPr>
                <w:b/>
                <w:sz w:val="16"/>
              </w:rPr>
              <w:t>Dependency / decision</w:t>
            </w:r>
          </w:p>
        </w:tc>
        <w:tc>
          <w:tcPr>
            <w:tcW w:type="dxa" w:w="1504"/>
            <w:vAlign w:val="center"/>
          </w:tcPr>
          <w:p>
            <w:r>
              <w:rPr>
                <w:b/>
                <w:sz w:val="16"/>
              </w:rPr>
              <w:t>Owner / confirmer</w:t>
            </w:r>
          </w:p>
        </w:tc>
        <w:tc>
          <w:tcPr>
            <w:tcW w:type="dxa" w:w="1504"/>
            <w:vAlign w:val="center"/>
          </w:tcPr>
          <w:p>
            <w:r>
              <w:rPr>
                <w:b/>
                <w:sz w:val="16"/>
              </w:rPr>
              <w:t>Current state</w:t>
            </w:r>
          </w:p>
        </w:tc>
        <w:tc>
          <w:tcPr>
            <w:tcW w:type="dxa" w:w="1504"/>
            <w:vAlign w:val="center"/>
          </w:tcPr>
          <w:p>
            <w:r>
              <w:rPr>
                <w:b/>
                <w:sz w:val="16"/>
              </w:rPr>
              <w:t>Impact</w:t>
            </w:r>
          </w:p>
        </w:tc>
        <w:tc>
          <w:tcPr>
            <w:tcW w:type="dxa" w:w="1504"/>
            <w:vAlign w:val="center"/>
          </w:tcPr>
          <w:p>
            <w:r>
              <w:rPr>
                <w:b/>
                <w:sz w:val="16"/>
              </w:rPr>
              <w:t>Required action</w:t>
            </w:r>
          </w:p>
        </w:tc>
      </w:tr>
      <w:tr>
        <w:trPr>
          <w:cantSplit/>
        </w:trPr>
        <w:tc>
          <w:tcPr>
            <w:tcW w:type="dxa" w:w="1504"/>
            <w:vAlign w:val="center"/>
          </w:tcPr>
          <w:p>
            <w:r>
              <w:rPr>
                <w:sz w:val="16"/>
              </w:rPr>
              <w:t>D1</w:t>
            </w:r>
          </w:p>
        </w:tc>
        <w:tc>
          <w:tcPr>
            <w:tcW w:type="dxa" w:w="1504"/>
            <w:vAlign w:val="center"/>
          </w:tcPr>
          <w:p>
            <w:r>
              <w:rPr>
                <w:sz w:val="16"/>
              </w:rPr>
              <w:t>Teacher-level OAPA development-course access</w:t>
            </w:r>
          </w:p>
        </w:tc>
        <w:tc>
          <w:tcPr>
            <w:tcW w:type="dxa" w:w="1504"/>
            <w:vAlign w:val="center"/>
          </w:tcPr>
          <w:p>
            <w:r>
              <w:rPr>
                <w:sz w:val="16"/>
              </w:rPr>
              <w:t>OAPA technical / Team 74</w:t>
            </w:r>
          </w:p>
        </w:tc>
        <w:tc>
          <w:tcPr>
            <w:tcW w:type="dxa" w:w="1504"/>
            <w:vAlign w:val="center"/>
          </w:tcPr>
          <w:p>
            <w:r>
              <w:rPr>
                <w:sz w:val="16"/>
              </w:rPr>
              <w:t>Working for course content, activities, completion/restricted access, grades, relevant reporting and Student-view testing.</w:t>
            </w:r>
          </w:p>
        </w:tc>
        <w:tc>
          <w:tcPr>
            <w:tcW w:type="dxa" w:w="1504"/>
            <w:vAlign w:val="center"/>
          </w:tcPr>
          <w:p>
            <w:r>
              <w:rPr>
                <w:sz w:val="16"/>
              </w:rPr>
              <w:t>Primary Sprint 2 implementation environment is usable.</w:t>
            </w:r>
          </w:p>
        </w:tc>
        <w:tc>
          <w:tcPr>
            <w:tcW w:type="dxa" w:w="1504"/>
            <w:vAlign w:val="center"/>
          </w:tcPr>
          <w:p>
            <w:r>
              <w:rPr>
                <w:sz w:val="16"/>
              </w:rPr>
              <w:t>Resolved for course-level work; continue verification in OAPA first.</w:t>
            </w:r>
          </w:p>
        </w:tc>
      </w:tr>
      <w:tr>
        <w:trPr>
          <w:cantSplit/>
        </w:trPr>
        <w:tc>
          <w:tcPr>
            <w:tcW w:type="dxa" w:w="1504"/>
            <w:vAlign w:val="center"/>
          </w:tcPr>
          <w:p>
            <w:r>
              <w:rPr>
                <w:sz w:val="16"/>
              </w:rPr>
              <w:t>D2</w:t>
            </w:r>
          </w:p>
        </w:tc>
        <w:tc>
          <w:tcPr>
            <w:tcW w:type="dxa" w:w="1504"/>
            <w:vAlign w:val="center"/>
          </w:tcPr>
          <w:p>
            <w:r>
              <w:rPr>
                <w:sz w:val="16"/>
              </w:rPr>
              <w:t>Course Creator / blank development course for reusable template</w:t>
            </w:r>
          </w:p>
        </w:tc>
        <w:tc>
          <w:tcPr>
            <w:tcW w:type="dxa" w:w="1504"/>
            <w:vAlign w:val="center"/>
          </w:tcPr>
          <w:p>
            <w:r>
              <w:rPr>
                <w:sz w:val="16"/>
              </w:rPr>
              <w:t>Sam / OAPA technical</w:t>
            </w:r>
          </w:p>
        </w:tc>
        <w:tc>
          <w:tcPr>
            <w:tcW w:type="dxa" w:w="1504"/>
            <w:vAlign w:val="center"/>
          </w:tcPr>
          <w:p>
            <w:r>
              <w:rPr>
                <w:sz w:val="16"/>
              </w:rPr>
              <w:t>Current Teacher access does not let Reshan create a new course and import the validated reusable template.</w:t>
            </w:r>
          </w:p>
        </w:tc>
        <w:tc>
          <w:tcPr>
            <w:tcW w:type="dxa" w:w="1504"/>
            <w:vAlign w:val="center"/>
          </w:tcPr>
          <w:p>
            <w:r>
              <w:rPr>
                <w:sz w:val="16"/>
              </w:rPr>
              <w:t>Blocks the intended clean reusable-course implementation path.</w:t>
            </w:r>
          </w:p>
        </w:tc>
        <w:tc>
          <w:tcPr>
            <w:tcW w:type="dxa" w:w="1504"/>
            <w:vAlign w:val="center"/>
          </w:tcPr>
          <w:p>
            <w:r>
              <w:rPr>
                <w:sz w:val="16"/>
              </w:rPr>
              <w:t>Provide Course Creator capability or a blank development course suitable for template import.</w:t>
            </w:r>
          </w:p>
        </w:tc>
      </w:tr>
      <w:tr>
        <w:trPr>
          <w:cantSplit/>
        </w:trPr>
        <w:tc>
          <w:tcPr>
            <w:tcW w:type="dxa" w:w="1504"/>
            <w:vAlign w:val="center"/>
          </w:tcPr>
          <w:p>
            <w:r>
              <w:rPr>
                <w:sz w:val="16"/>
              </w:rPr>
              <w:t>D3</w:t>
            </w:r>
          </w:p>
        </w:tc>
        <w:tc>
          <w:tcPr>
            <w:tcW w:type="dxa" w:w="1504"/>
            <w:vAlign w:val="center"/>
          </w:tcPr>
          <w:p>
            <w:r>
              <w:rPr>
                <w:sz w:val="16"/>
              </w:rPr>
              <w:t>H5P invalid contextid issue</w:t>
            </w:r>
          </w:p>
        </w:tc>
        <w:tc>
          <w:tcPr>
            <w:tcW w:type="dxa" w:w="1504"/>
            <w:vAlign w:val="center"/>
          </w:tcPr>
          <w:p>
            <w:r>
              <w:rPr>
                <w:sz w:val="16"/>
              </w:rPr>
              <w:t>Sam / OAPA Site Administrator</w:t>
            </w:r>
          </w:p>
        </w:tc>
        <w:tc>
          <w:tcPr>
            <w:tcW w:type="dxa" w:w="1504"/>
            <w:vAlign w:val="center"/>
          </w:tcPr>
          <w:p>
            <w:r>
              <w:rPr>
                <w:sz w:val="16"/>
              </w:rPr>
              <w:t>Existing H5P, Content Bank and fresh upload fail in the real course with the same platform error.</w:t>
            </w:r>
          </w:p>
        </w:tc>
        <w:tc>
          <w:tcPr>
            <w:tcW w:type="dxa" w:w="1504"/>
            <w:vAlign w:val="center"/>
          </w:tcPr>
          <w:p>
            <w:r>
              <w:rPr>
                <w:sz w:val="16"/>
              </w:rPr>
              <w:t>Blocks direct OAPA H5P verification only; does not block a Moodle-native self-check.</w:t>
            </w:r>
          </w:p>
        </w:tc>
        <w:tc>
          <w:tcPr>
            <w:tcW w:type="dxa" w:w="1504"/>
            <w:vAlign w:val="center"/>
          </w:tcPr>
          <w:p>
            <w:r>
              <w:rPr>
                <w:sz w:val="16"/>
              </w:rPr>
              <w:t>Investigate at Site Administrator level if H5P is to be retained; otherwise use approved native fallback.</w:t>
            </w:r>
          </w:p>
        </w:tc>
      </w:tr>
      <w:tr>
        <w:trPr>
          <w:cantSplit/>
        </w:trPr>
        <w:tc>
          <w:tcPr>
            <w:tcW w:type="dxa" w:w="1504"/>
            <w:vAlign w:val="center"/>
          </w:tcPr>
          <w:p>
            <w:r>
              <w:rPr>
                <w:sz w:val="16"/>
              </w:rPr>
              <w:t>D4</w:t>
            </w:r>
          </w:p>
        </w:tc>
        <w:tc>
          <w:tcPr>
            <w:tcW w:type="dxa" w:w="1504"/>
            <w:vAlign w:val="center"/>
          </w:tcPr>
          <w:p>
            <w:r>
              <w:rPr>
                <w:sz w:val="16"/>
              </w:rPr>
              <w:t>Workshop two-of-three assessment gate</w:t>
            </w:r>
          </w:p>
        </w:tc>
        <w:tc>
          <w:tcPr>
            <w:tcW w:type="dxa" w:w="1504"/>
            <w:vAlign w:val="center"/>
          </w:tcPr>
          <w:p>
            <w:r>
              <w:rPr>
                <w:sz w:val="16"/>
              </w:rPr>
              <w:t>Client + BA + Devs</w:t>
            </w:r>
          </w:p>
        </w:tc>
        <w:tc>
          <w:tcPr>
            <w:tcW w:type="dxa" w:w="1504"/>
            <w:vAlign w:val="center"/>
          </w:tcPr>
          <w:p>
            <w:r>
              <w:rPr>
                <w:sz w:val="16"/>
              </w:rPr>
              <w:t>Requirement confirmed; exact mechanism not yet fully implemented/verified.</w:t>
            </w:r>
          </w:p>
        </w:tc>
        <w:tc>
          <w:tcPr>
            <w:tcW w:type="dxa" w:w="1504"/>
            <w:vAlign w:val="center"/>
          </w:tcPr>
          <w:p>
            <w:r>
              <w:rPr>
                <w:sz w:val="16"/>
              </w:rPr>
              <w:t>Controls assessment eligibility.</w:t>
            </w:r>
          </w:p>
        </w:tc>
        <w:tc>
          <w:tcPr>
            <w:tcW w:type="dxa" w:w="1504"/>
            <w:vAlign w:val="center"/>
          </w:tcPr>
          <w:p>
            <w:r>
              <w:rPr>
                <w:sz w:val="16"/>
              </w:rPr>
              <w:t>Finalise the practical Moodle approach and test it in the real Academy.</w:t>
            </w:r>
          </w:p>
        </w:tc>
      </w:tr>
      <w:tr>
        <w:trPr>
          <w:cantSplit/>
        </w:trPr>
        <w:tc>
          <w:tcPr>
            <w:tcW w:type="dxa" w:w="1504"/>
            <w:vAlign w:val="center"/>
          </w:tcPr>
          <w:p>
            <w:r>
              <w:rPr>
                <w:sz w:val="16"/>
              </w:rPr>
              <w:t>D5</w:t>
            </w:r>
          </w:p>
        </w:tc>
        <w:tc>
          <w:tcPr>
            <w:tcW w:type="dxa" w:w="1504"/>
            <w:vAlign w:val="center"/>
          </w:tcPr>
          <w:p>
            <w:r>
              <w:rPr>
                <w:sz w:val="16"/>
              </w:rPr>
              <w:t>Formative-to-final assessment mechanism</w:t>
            </w:r>
          </w:p>
        </w:tc>
        <w:tc>
          <w:tcPr>
            <w:tcW w:type="dxa" w:w="1504"/>
            <w:vAlign w:val="center"/>
          </w:tcPr>
          <w:p>
            <w:r>
              <w:rPr>
                <w:sz w:val="16"/>
              </w:rPr>
              <w:t>Client + BA + Devs</w:t>
            </w:r>
          </w:p>
        </w:tc>
        <w:tc>
          <w:tcPr>
            <w:tcW w:type="dxa" w:w="1504"/>
            <w:vAlign w:val="center"/>
          </w:tcPr>
          <w:p>
            <w:r>
              <w:rPr>
                <w:sz w:val="16"/>
              </w:rPr>
              <w:t>Required learner behaviour confirmed; exact configuration still to be implemented/tested.</w:t>
            </w:r>
          </w:p>
        </w:tc>
        <w:tc>
          <w:tcPr>
            <w:tcW w:type="dxa" w:w="1504"/>
            <w:vAlign w:val="center"/>
          </w:tcPr>
          <w:p>
            <w:r>
              <w:rPr>
                <w:sz w:val="16"/>
              </w:rPr>
              <w:t>Controls assessment journey.</w:t>
            </w:r>
          </w:p>
        </w:tc>
        <w:tc>
          <w:tcPr>
            <w:tcW w:type="dxa" w:w="1504"/>
            <w:vAlign w:val="center"/>
          </w:tcPr>
          <w:p>
            <w:r>
              <w:rPr>
                <w:sz w:val="16"/>
              </w:rPr>
              <w:t>Implement representative workflow and confirm revision, final submission and visibility behaviour.</w:t>
            </w:r>
          </w:p>
        </w:tc>
      </w:tr>
      <w:tr>
        <w:trPr>
          <w:cantSplit/>
        </w:trPr>
        <w:tc>
          <w:tcPr>
            <w:tcW w:type="dxa" w:w="1504"/>
            <w:vAlign w:val="center"/>
          </w:tcPr>
          <w:p>
            <w:r>
              <w:rPr>
                <w:sz w:val="16"/>
              </w:rPr>
              <w:t>D6</w:t>
            </w:r>
          </w:p>
        </w:tc>
        <w:tc>
          <w:tcPr>
            <w:tcW w:type="dxa" w:w="1504"/>
            <w:vAlign w:val="center"/>
          </w:tcPr>
          <w:p>
            <w:r>
              <w:rPr>
                <w:sz w:val="16"/>
              </w:rPr>
              <w:t>Learner reporting view</w:t>
            </w:r>
          </w:p>
        </w:tc>
        <w:tc>
          <w:tcPr>
            <w:tcW w:type="dxa" w:w="1504"/>
            <w:vAlign w:val="center"/>
          </w:tcPr>
          <w:p>
            <w:r>
              <w:rPr>
                <w:sz w:val="16"/>
              </w:rPr>
              <w:t>Michael / Jo + BA/Devs</w:t>
            </w:r>
          </w:p>
        </w:tc>
        <w:tc>
          <w:tcPr>
            <w:tcW w:type="dxa" w:w="1504"/>
            <w:vAlign w:val="center"/>
          </w:tcPr>
          <w:p>
            <w:r>
              <w:rPr>
                <w:sz w:val="16"/>
              </w:rPr>
              <w:t>Need confirmed at outcome level; exact view/role still open.</w:t>
            </w:r>
          </w:p>
        </w:tc>
        <w:tc>
          <w:tcPr>
            <w:tcW w:type="dxa" w:w="1504"/>
            <w:vAlign w:val="center"/>
          </w:tcPr>
          <w:p>
            <w:r>
              <w:rPr>
                <w:sz w:val="16"/>
              </w:rPr>
              <w:t>Controls facilitator/admin visibility.</w:t>
            </w:r>
          </w:p>
        </w:tc>
        <w:tc>
          <w:tcPr>
            <w:tcW w:type="dxa" w:w="1504"/>
            <w:vAlign w:val="center"/>
          </w:tcPr>
          <w:p>
            <w:r>
              <w:rPr>
                <w:sz w:val="16"/>
              </w:rPr>
              <w:t>Validate the Teacher-level reporting that meets the agreed need and record any gap.</w:t>
            </w:r>
          </w:p>
        </w:tc>
      </w:tr>
      <w:tr>
        <w:trPr>
          <w:cantSplit/>
        </w:trPr>
        <w:tc>
          <w:tcPr>
            <w:tcW w:type="dxa" w:w="1504"/>
            <w:vAlign w:val="center"/>
          </w:tcPr>
          <w:p>
            <w:r>
              <w:rPr>
                <w:sz w:val="16"/>
              </w:rPr>
              <w:t>D7</w:t>
            </w:r>
          </w:p>
        </w:tc>
        <w:tc>
          <w:tcPr>
            <w:tcW w:type="dxa" w:w="1504"/>
            <w:vAlign w:val="center"/>
          </w:tcPr>
          <w:p>
            <w:r>
              <w:rPr>
                <w:sz w:val="16"/>
              </w:rPr>
              <w:t>Theme / site-level UX requests</w:t>
            </w:r>
          </w:p>
        </w:tc>
        <w:tc>
          <w:tcPr>
            <w:tcW w:type="dxa" w:w="1504"/>
            <w:vAlign w:val="center"/>
          </w:tcPr>
          <w:p>
            <w:r>
              <w:rPr>
                <w:sz w:val="16"/>
              </w:rPr>
              <w:t>OAPA technical + UX/Devs</w:t>
            </w:r>
          </w:p>
        </w:tc>
        <w:tc>
          <w:tcPr>
            <w:tcW w:type="dxa" w:w="1504"/>
            <w:vAlign w:val="center"/>
          </w:tcPr>
          <w:p>
            <w:r>
              <w:rPr>
                <w:sz w:val="16"/>
              </w:rPr>
              <w:t>Course-level UX can proceed; global theme/plugin/backend access remains OAPA-owned.</w:t>
            </w:r>
          </w:p>
        </w:tc>
        <w:tc>
          <w:tcPr>
            <w:tcW w:type="dxa" w:w="1504"/>
            <w:vAlign w:val="center"/>
          </w:tcPr>
          <w:p>
            <w:r>
              <w:rPr>
                <w:sz w:val="16"/>
              </w:rPr>
              <w:t>May affect exact visual implementation.</w:t>
            </w:r>
          </w:p>
        </w:tc>
        <w:tc>
          <w:tcPr>
            <w:tcW w:type="dxa" w:w="1504"/>
            <w:vAlign w:val="center"/>
          </w:tcPr>
          <w:p>
            <w:r>
              <w:rPr>
                <w:sz w:val="16"/>
              </w:rPr>
              <w:t>Only request a specific site-level change after course-level implementation proves the need.</w:t>
            </w:r>
          </w:p>
        </w:tc>
      </w:tr>
      <w:tr>
        <w:trPr>
          <w:cantSplit/>
        </w:trPr>
        <w:tc>
          <w:tcPr>
            <w:tcW w:type="dxa" w:w="1504"/>
            <w:vAlign w:val="center"/>
          </w:tcPr>
          <w:p>
            <w:r>
              <w:rPr>
                <w:sz w:val="16"/>
              </w:rPr>
              <w:t>D8</w:t>
            </w:r>
          </w:p>
        </w:tc>
        <w:tc>
          <w:tcPr>
            <w:tcW w:type="dxa" w:w="1504"/>
            <w:vAlign w:val="center"/>
          </w:tcPr>
          <w:p>
            <w:r>
              <w:rPr>
                <w:sz w:val="16"/>
              </w:rPr>
              <w:t>Peer-review behaviour</w:t>
            </w:r>
          </w:p>
        </w:tc>
        <w:tc>
          <w:tcPr>
            <w:tcW w:type="dxa" w:w="1504"/>
            <w:vAlign w:val="center"/>
          </w:tcPr>
          <w:p>
            <w:r>
              <w:rPr>
                <w:sz w:val="16"/>
              </w:rPr>
              <w:t>OAPA education stakeholders</w:t>
            </w:r>
          </w:p>
        </w:tc>
        <w:tc>
          <w:tcPr>
            <w:tcW w:type="dxa" w:w="1504"/>
            <w:vAlign w:val="center"/>
          </w:tcPr>
          <w:p>
            <w:r>
              <w:rPr>
                <w:sz w:val="16"/>
              </w:rPr>
              <w:t>Only enters Core MVP if confirmed.</w:t>
            </w:r>
          </w:p>
        </w:tc>
        <w:tc>
          <w:tcPr>
            <w:tcW w:type="dxa" w:w="1504"/>
            <w:vAlign w:val="center"/>
          </w:tcPr>
          <w:p>
            <w:r>
              <w:rPr>
                <w:sz w:val="16"/>
              </w:rPr>
              <w:t>Avoids premature implementation.</w:t>
            </w:r>
          </w:p>
        </w:tc>
        <w:tc>
          <w:tcPr>
            <w:tcW w:type="dxa" w:w="1504"/>
            <w:vAlign w:val="center"/>
          </w:tcPr>
          <w:p>
            <w:r>
              <w:rPr>
                <w:sz w:val="16"/>
              </w:rPr>
              <w:t>Keep out of build until visibility/anonymity/criteria workflow is confirmed.</w:t>
            </w:r>
          </w:p>
        </w:tc>
      </w:tr>
    </w:tbl>
    <w:p>
      <w:pPr>
        <w:pStyle w:val="Heading1"/>
      </w:pPr>
      <w:r>
        <w:t>4. Escalation path</w:t>
      </w:r>
    </w:p>
    <w:tbl>
      <w:tblPr>
        <w:tblStyle w:val="TableGrid"/>
        <w:tblW w:type="auto" w:w="0"/>
        <w:tblLook w:firstColumn="1" w:firstRow="1" w:lastColumn="0" w:lastRow="0" w:noHBand="0" w:noVBand="1" w:val="04A0"/>
      </w:tblPr>
      <w:tblGrid>
        <w:gridCol w:w="1805"/>
        <w:gridCol w:w="1805"/>
        <w:gridCol w:w="1805"/>
        <w:gridCol w:w="1805"/>
        <w:gridCol w:w="1805"/>
      </w:tblGrid>
      <w:tr>
        <w:trPr>
          <w:tblHeader w:val="true"/>
          <w:cantSplit/>
        </w:trPr>
        <w:tc>
          <w:tcPr>
            <w:tcW w:type="dxa" w:w="1805"/>
            <w:vAlign w:val="center"/>
          </w:tcPr>
          <w:p>
            <w:r>
              <w:rPr>
                <w:b/>
                <w:sz w:val="16"/>
              </w:rPr>
              <w:t>Trigger</w:t>
            </w:r>
          </w:p>
        </w:tc>
        <w:tc>
          <w:tcPr>
            <w:tcW w:type="dxa" w:w="1805"/>
            <w:vAlign w:val="center"/>
          </w:tcPr>
          <w:p>
            <w:r>
              <w:rPr>
                <w:b/>
                <w:sz w:val="16"/>
              </w:rPr>
              <w:t>Escalate to</w:t>
            </w:r>
          </w:p>
        </w:tc>
        <w:tc>
          <w:tcPr>
            <w:tcW w:type="dxa" w:w="1805"/>
            <w:vAlign w:val="center"/>
          </w:tcPr>
          <w:p>
            <w:r>
              <w:rPr>
                <w:b/>
                <w:sz w:val="16"/>
              </w:rPr>
              <w:t>Channel</w:t>
            </w:r>
          </w:p>
        </w:tc>
        <w:tc>
          <w:tcPr>
            <w:tcW w:type="dxa" w:w="1805"/>
            <w:vAlign w:val="center"/>
          </w:tcPr>
          <w:p>
            <w:r>
              <w:rPr>
                <w:b/>
                <w:sz w:val="16"/>
              </w:rPr>
              <w:t>Owner</w:t>
            </w:r>
          </w:p>
        </w:tc>
        <w:tc>
          <w:tcPr>
            <w:tcW w:type="dxa" w:w="1805"/>
            <w:vAlign w:val="center"/>
          </w:tcPr>
          <w:p>
            <w:r>
              <w:rPr>
                <w:b/>
                <w:sz w:val="16"/>
              </w:rPr>
              <w:t>Required record</w:t>
            </w:r>
          </w:p>
        </w:tc>
      </w:tr>
      <w:tr>
        <w:trPr>
          <w:cantSplit/>
        </w:trPr>
        <w:tc>
          <w:tcPr>
            <w:tcW w:type="dxa" w:w="1805"/>
            <w:vAlign w:val="center"/>
          </w:tcPr>
          <w:p>
            <w:r>
              <w:rPr>
                <w:sz w:val="16"/>
              </w:rPr>
              <w:t>Routine client requirement or project decision</w:t>
            </w:r>
          </w:p>
        </w:tc>
        <w:tc>
          <w:tcPr>
            <w:tcW w:type="dxa" w:w="1805"/>
            <w:vAlign w:val="center"/>
          </w:tcPr>
          <w:p>
            <w:r>
              <w:rPr>
                <w:sz w:val="16"/>
              </w:rPr>
              <w:t>Michael Cowling + Jo-Anne Kelder</w:t>
            </w:r>
          </w:p>
        </w:tc>
        <w:tc>
          <w:tcPr>
            <w:tcW w:type="dxa" w:w="1805"/>
            <w:vAlign w:val="center"/>
          </w:tcPr>
          <w:p>
            <w:r>
              <w:rPr>
                <w:sz w:val="16"/>
              </w:rPr>
              <w:t>Email / client meeting</w:t>
            </w:r>
          </w:p>
        </w:tc>
        <w:tc>
          <w:tcPr>
            <w:tcW w:type="dxa" w:w="1805"/>
            <w:vAlign w:val="center"/>
          </w:tcPr>
          <w:p>
            <w:r>
              <w:rPr>
                <w:sz w:val="16"/>
              </w:rPr>
              <w:t>Aryan PM</w:t>
            </w:r>
          </w:p>
        </w:tc>
        <w:tc>
          <w:tcPr>
            <w:tcW w:type="dxa" w:w="1805"/>
            <w:vAlign w:val="center"/>
          </w:tcPr>
          <w:p>
            <w:r>
              <w:rPr>
                <w:sz w:val="16"/>
              </w:rPr>
              <w:t>Record decision, owner and next action in Planner/project governance.</w:t>
            </w:r>
          </w:p>
        </w:tc>
      </w:tr>
      <w:tr>
        <w:trPr>
          <w:cantSplit/>
        </w:trPr>
        <w:tc>
          <w:tcPr>
            <w:tcW w:type="dxa" w:w="1805"/>
            <w:vAlign w:val="center"/>
          </w:tcPr>
          <w:p>
            <w:r>
              <w:rPr>
                <w:sz w:val="16"/>
              </w:rPr>
              <w:t>Specific OAPA permission or course-capability issue</w:t>
            </w:r>
          </w:p>
        </w:tc>
        <w:tc>
          <w:tcPr>
            <w:tcW w:type="dxa" w:w="1805"/>
            <w:vAlign w:val="center"/>
          </w:tcPr>
          <w:p>
            <w:r>
              <w:rPr>
                <w:sz w:val="16"/>
              </w:rPr>
              <w:t>Sam / OAPA technical</w:t>
            </w:r>
          </w:p>
        </w:tc>
        <w:tc>
          <w:tcPr>
            <w:tcW w:type="dxa" w:w="1805"/>
            <w:vAlign w:val="center"/>
          </w:tcPr>
          <w:p>
            <w:r>
              <w:rPr>
                <w:sz w:val="16"/>
              </w:rPr>
              <w:t>Email</w:t>
            </w:r>
          </w:p>
        </w:tc>
        <w:tc>
          <w:tcPr>
            <w:tcW w:type="dxa" w:w="1805"/>
            <w:vAlign w:val="center"/>
          </w:tcPr>
          <w:p>
            <w:r>
              <w:rPr>
                <w:sz w:val="16"/>
              </w:rPr>
              <w:t>Aryan PM; developer provides technical detail</w:t>
            </w:r>
          </w:p>
        </w:tc>
        <w:tc>
          <w:tcPr>
            <w:tcW w:type="dxa" w:w="1805"/>
            <w:vAlign w:val="center"/>
          </w:tcPr>
          <w:p>
            <w:r>
              <w:rPr>
                <w:sz w:val="16"/>
              </w:rPr>
              <w:t>Exact action attempted, screenshot/error where available, affected task/requirement and requested capability/action.</w:t>
            </w:r>
          </w:p>
        </w:tc>
      </w:tr>
      <w:tr>
        <w:trPr>
          <w:cantSplit/>
        </w:trPr>
        <w:tc>
          <w:tcPr>
            <w:tcW w:type="dxa" w:w="1805"/>
            <w:vAlign w:val="center"/>
          </w:tcPr>
          <w:p>
            <w:r>
              <w:rPr>
                <w:sz w:val="16"/>
              </w:rPr>
              <w:t>OAPA platform/site issue such as H5P invalid contextid</w:t>
            </w:r>
          </w:p>
        </w:tc>
        <w:tc>
          <w:tcPr>
            <w:tcW w:type="dxa" w:w="1805"/>
            <w:vAlign w:val="center"/>
          </w:tcPr>
          <w:p>
            <w:r>
              <w:rPr>
                <w:sz w:val="16"/>
              </w:rPr>
              <w:t>Sam / OAPA Site Administrator route</w:t>
            </w:r>
          </w:p>
        </w:tc>
        <w:tc>
          <w:tcPr>
            <w:tcW w:type="dxa" w:w="1805"/>
            <w:vAlign w:val="center"/>
          </w:tcPr>
          <w:p>
            <w:r>
              <w:rPr>
                <w:sz w:val="16"/>
              </w:rPr>
              <w:t>Email</w:t>
            </w:r>
          </w:p>
        </w:tc>
        <w:tc>
          <w:tcPr>
            <w:tcW w:type="dxa" w:w="1805"/>
            <w:vAlign w:val="center"/>
          </w:tcPr>
          <w:p>
            <w:r>
              <w:rPr>
                <w:sz w:val="16"/>
              </w:rPr>
              <w:t>Aryan + affected developer</w:t>
            </w:r>
          </w:p>
        </w:tc>
        <w:tc>
          <w:tcPr>
            <w:tcW w:type="dxa" w:w="1805"/>
            <w:vAlign w:val="center"/>
          </w:tcPr>
          <w:p>
            <w:r>
              <w:rPr>
                <w:sz w:val="16"/>
              </w:rPr>
              <w:t>Evidence showing the issue is platform-level and not a failed Team 74 POC; required investigation stated clearly.</w:t>
            </w:r>
          </w:p>
        </w:tc>
      </w:tr>
      <w:tr>
        <w:trPr>
          <w:cantSplit/>
        </w:trPr>
        <w:tc>
          <w:tcPr>
            <w:tcW w:type="dxa" w:w="1805"/>
            <w:vAlign w:val="center"/>
          </w:tcPr>
          <w:p>
            <w:r>
              <w:rPr>
                <w:sz w:val="16"/>
              </w:rPr>
              <w:t>Scope/Core MVP conflict</w:t>
            </w:r>
          </w:p>
        </w:tc>
        <w:tc>
          <w:tcPr>
            <w:tcW w:type="dxa" w:w="1805"/>
            <w:vAlign w:val="center"/>
          </w:tcPr>
          <w:p>
            <w:r>
              <w:rPr>
                <w:sz w:val="16"/>
              </w:rPr>
              <w:t>Michael / Jo + Vic</w:t>
            </w:r>
          </w:p>
        </w:tc>
        <w:tc>
          <w:tcPr>
            <w:tcW w:type="dxa" w:w="1805"/>
            <w:vAlign w:val="center"/>
          </w:tcPr>
          <w:p>
            <w:r>
              <w:rPr>
                <w:sz w:val="16"/>
              </w:rPr>
              <w:t>Client/supervisor review</w:t>
            </w:r>
          </w:p>
        </w:tc>
        <w:tc>
          <w:tcPr>
            <w:tcW w:type="dxa" w:w="1805"/>
            <w:vAlign w:val="center"/>
          </w:tcPr>
          <w:p>
            <w:r>
              <w:rPr>
                <w:sz w:val="16"/>
              </w:rPr>
              <w:t>Aryan + Riley</w:t>
            </w:r>
          </w:p>
        </w:tc>
        <w:tc>
          <w:tcPr>
            <w:tcW w:type="dxa" w:w="1805"/>
            <w:vAlign w:val="center"/>
          </w:tcPr>
          <w:p>
            <w:r>
              <w:rPr>
                <w:sz w:val="16"/>
              </w:rPr>
              <w:t>Do not assume disputed scope; record the decision before affected implementation is locked.</w:t>
            </w:r>
          </w:p>
        </w:tc>
      </w:tr>
      <w:tr>
        <w:trPr>
          <w:cantSplit/>
        </w:trPr>
        <w:tc>
          <w:tcPr>
            <w:tcW w:type="dxa" w:w="1805"/>
            <w:vAlign w:val="center"/>
          </w:tcPr>
          <w:p>
            <w:r>
              <w:rPr>
                <w:sz w:val="16"/>
              </w:rPr>
              <w:t>Delivery risk remains unresolved after OAPA follow-up</w:t>
            </w:r>
          </w:p>
        </w:tc>
        <w:tc>
          <w:tcPr>
            <w:tcW w:type="dxa" w:w="1805"/>
            <w:vAlign w:val="center"/>
          </w:tcPr>
          <w:p>
            <w:r>
              <w:rPr>
                <w:sz w:val="16"/>
              </w:rPr>
              <w:t>Vic / Alessio / course support as appropriate</w:t>
            </w:r>
          </w:p>
        </w:tc>
        <w:tc>
          <w:tcPr>
            <w:tcW w:type="dxa" w:w="1805"/>
            <w:vAlign w:val="center"/>
          </w:tcPr>
          <w:p>
            <w:r>
              <w:rPr>
                <w:sz w:val="16"/>
              </w:rPr>
              <w:t>Supervisor/course escalation</w:t>
            </w:r>
          </w:p>
        </w:tc>
        <w:tc>
          <w:tcPr>
            <w:tcW w:type="dxa" w:w="1805"/>
            <w:vAlign w:val="center"/>
          </w:tcPr>
          <w:p>
            <w:r>
              <w:rPr>
                <w:sz w:val="16"/>
              </w:rPr>
              <w:t>Aryan</w:t>
            </w:r>
          </w:p>
        </w:tc>
        <w:tc>
          <w:tcPr>
            <w:tcW w:type="dxa" w:w="1805"/>
            <w:vAlign w:val="center"/>
          </w:tcPr>
          <w:p>
            <w:r>
              <w:rPr>
                <w:sz w:val="16"/>
              </w:rPr>
              <w:t>Show prior OAPA follow-up, exact delivery impact and the decision/support now required.</w:t>
            </w:r>
          </w:p>
        </w:tc>
      </w:tr>
    </w:tbl>
    <w:p>
      <w:pPr>
        <w:pStyle w:val="Heading1"/>
      </w:pPr>
      <w:r>
        <w:t>5. Communication and evidence register</w:t>
      </w:r>
    </w:p>
    <w:tbl>
      <w:tblPr>
        <w:tblStyle w:val="TableGrid"/>
        <w:tblW w:type="auto" w:w="0"/>
        <w:tblLook w:firstColumn="1" w:firstRow="1" w:lastColumn="0" w:lastRow="0" w:noHBand="0" w:noVBand="1" w:val="04A0"/>
      </w:tblPr>
      <w:tblGrid>
        <w:gridCol w:w="1805"/>
        <w:gridCol w:w="1805"/>
        <w:gridCol w:w="1805"/>
        <w:gridCol w:w="1805"/>
        <w:gridCol w:w="1805"/>
      </w:tblGrid>
      <w:tr>
        <w:trPr>
          <w:tblHeader w:val="true"/>
          <w:cantSplit/>
        </w:trPr>
        <w:tc>
          <w:tcPr>
            <w:tcW w:type="dxa" w:w="1805"/>
            <w:vAlign w:val="center"/>
          </w:tcPr>
          <w:p>
            <w:r>
              <w:rPr>
                <w:b/>
                <w:sz w:val="16"/>
              </w:rPr>
              <w:t>Date</w:t>
            </w:r>
          </w:p>
        </w:tc>
        <w:tc>
          <w:tcPr>
            <w:tcW w:type="dxa" w:w="1805"/>
            <w:vAlign w:val="center"/>
          </w:tcPr>
          <w:p>
            <w:r>
              <w:rPr>
                <w:b/>
                <w:sz w:val="16"/>
              </w:rPr>
              <w:t>Event</w:t>
            </w:r>
          </w:p>
        </w:tc>
        <w:tc>
          <w:tcPr>
            <w:tcW w:type="dxa" w:w="1805"/>
            <w:vAlign w:val="center"/>
          </w:tcPr>
          <w:p>
            <w:r>
              <w:rPr>
                <w:b/>
                <w:sz w:val="16"/>
              </w:rPr>
              <w:t>People / channel</w:t>
            </w:r>
          </w:p>
        </w:tc>
        <w:tc>
          <w:tcPr>
            <w:tcW w:type="dxa" w:w="1805"/>
            <w:vAlign w:val="center"/>
          </w:tcPr>
          <w:p>
            <w:r>
              <w:rPr>
                <w:b/>
                <w:sz w:val="16"/>
              </w:rPr>
              <w:t>Outcome / current state</w:t>
            </w:r>
          </w:p>
        </w:tc>
        <w:tc>
          <w:tcPr>
            <w:tcW w:type="dxa" w:w="1805"/>
            <w:vAlign w:val="center"/>
          </w:tcPr>
          <w:p>
            <w:r>
              <w:rPr>
                <w:b/>
                <w:sz w:val="16"/>
              </w:rPr>
              <w:t>Evidence</w:t>
            </w:r>
          </w:p>
        </w:tc>
      </w:tr>
      <w:tr>
        <w:trPr>
          <w:cantSplit/>
        </w:trPr>
        <w:tc>
          <w:tcPr>
            <w:tcW w:type="dxa" w:w="1805"/>
            <w:vAlign w:val="center"/>
          </w:tcPr>
          <w:p>
            <w:r>
              <w:rPr>
                <w:sz w:val="16"/>
              </w:rPr>
              <w:t>10 Sep 2026</w:t>
            </w:r>
          </w:p>
        </w:tc>
        <w:tc>
          <w:tcPr>
            <w:tcW w:type="dxa" w:w="1805"/>
            <w:vAlign w:val="center"/>
          </w:tcPr>
          <w:p>
            <w:r>
              <w:rPr>
                <w:sz w:val="16"/>
              </w:rPr>
              <w:t>Sprint 1 playback / supervisor review</w:t>
            </w:r>
          </w:p>
        </w:tc>
        <w:tc>
          <w:tcPr>
            <w:tcW w:type="dxa" w:w="1805"/>
            <w:vAlign w:val="center"/>
          </w:tcPr>
          <w:p>
            <w:r>
              <w:rPr>
                <w:sz w:val="16"/>
              </w:rPr>
              <w:t>Team 74, Vic, Alessio</w:t>
            </w:r>
          </w:p>
        </w:tc>
        <w:tc>
          <w:tcPr>
            <w:tcW w:type="dxa" w:w="1805"/>
            <w:vAlign w:val="center"/>
          </w:tcPr>
          <w:p>
            <w:r>
              <w:rPr>
                <w:sz w:val="16"/>
              </w:rPr>
              <w:t>Sprint 1 evidence reviewed; feedback carried into Sprint 2. Team asked to use stronger current-state visuals and simpler technical explanations.</w:t>
            </w:r>
          </w:p>
        </w:tc>
        <w:tc>
          <w:tcPr>
            <w:tcW w:type="dxa" w:w="1805"/>
            <w:vAlign w:val="center"/>
          </w:tcPr>
          <w:p>
            <w:r>
              <w:rPr>
                <w:sz w:val="16"/>
              </w:rPr>
              <w:t>Playback deck / meeting record</w:t>
            </w:r>
          </w:p>
        </w:tc>
      </w:tr>
      <w:tr>
        <w:trPr>
          <w:cantSplit/>
        </w:trPr>
        <w:tc>
          <w:tcPr>
            <w:tcW w:type="dxa" w:w="1805"/>
            <w:vAlign w:val="center"/>
          </w:tcPr>
          <w:p>
            <w:r>
              <w:rPr>
                <w:sz w:val="16"/>
              </w:rPr>
              <w:t>12-13 Sep 2026</w:t>
            </w:r>
          </w:p>
        </w:tc>
        <w:tc>
          <w:tcPr>
            <w:tcW w:type="dxa" w:w="1805"/>
            <w:vAlign w:val="center"/>
          </w:tcPr>
          <w:p>
            <w:r>
              <w:rPr>
                <w:sz w:val="16"/>
              </w:rPr>
              <w:t>Sprint 1 closeout and Sprint 2 planning</w:t>
            </w:r>
          </w:p>
        </w:tc>
        <w:tc>
          <w:tcPr>
            <w:tcW w:type="dxa" w:w="1805"/>
            <w:vAlign w:val="center"/>
          </w:tcPr>
          <w:p>
            <w:r>
              <w:rPr>
                <w:sz w:val="16"/>
              </w:rPr>
              <w:t>Team 74</w:t>
            </w:r>
          </w:p>
        </w:tc>
        <w:tc>
          <w:tcPr>
            <w:tcW w:type="dxa" w:w="1805"/>
            <w:vAlign w:val="center"/>
          </w:tcPr>
          <w:p>
            <w:r>
              <w:rPr>
                <w:sz w:val="16"/>
              </w:rPr>
              <w:t>Sprint 1 tasks 21-30 closed; Sprint 2 Core MVP implementation plan and three-week Gantt completed.</w:t>
            </w:r>
          </w:p>
        </w:tc>
        <w:tc>
          <w:tcPr>
            <w:tcW w:type="dxa" w:w="1805"/>
            <w:vAlign w:val="center"/>
          </w:tcPr>
          <w:p>
            <w:r>
              <w:rPr>
                <w:sz w:val="16"/>
              </w:rPr>
              <w:t>Closeout, implementation plan, Gantt</w:t>
            </w:r>
          </w:p>
        </w:tc>
      </w:tr>
      <w:tr>
        <w:trPr>
          <w:cantSplit/>
        </w:trPr>
        <w:tc>
          <w:tcPr>
            <w:tcW w:type="dxa" w:w="1805"/>
            <w:vAlign w:val="center"/>
          </w:tcPr>
          <w:p>
            <w:r>
              <w:rPr>
                <w:sz w:val="16"/>
              </w:rPr>
              <w:t>Sprint 2 Week 1</w:t>
            </w:r>
          </w:p>
        </w:tc>
        <w:tc>
          <w:tcPr>
            <w:tcW w:type="dxa" w:w="1805"/>
            <w:vAlign w:val="center"/>
          </w:tcPr>
          <w:p>
            <w:r>
              <w:rPr>
                <w:sz w:val="16"/>
              </w:rPr>
              <w:t>Planner/Gantt implementation setup</w:t>
            </w:r>
          </w:p>
        </w:tc>
        <w:tc>
          <w:tcPr>
            <w:tcW w:type="dxa" w:w="1805"/>
            <w:vAlign w:val="center"/>
          </w:tcPr>
          <w:p>
            <w:r>
              <w:rPr>
                <w:sz w:val="16"/>
              </w:rPr>
              <w:t>Aryan + Team 74</w:t>
            </w:r>
          </w:p>
        </w:tc>
        <w:tc>
          <w:tcPr>
            <w:tcW w:type="dxa" w:w="1805"/>
            <w:vAlign w:val="center"/>
          </w:tcPr>
          <w:p>
            <w:r>
              <w:rPr>
                <w:sz w:val="16"/>
              </w:rPr>
              <w:t>Detailed Week 1 Planner cards created with exact descriptions, acceptance criteria, owners, due dates and 240 minutes per member; Weeks 2-3 retained as high-level Gantt plan.</w:t>
            </w:r>
          </w:p>
        </w:tc>
        <w:tc>
          <w:tcPr>
            <w:tcW w:type="dxa" w:w="1805"/>
            <w:vAlign w:val="center"/>
          </w:tcPr>
          <w:p>
            <w:r>
              <w:rPr>
                <w:sz w:val="16"/>
              </w:rPr>
              <w:t>Planner + Sprint2Week1PlannerGanttSetupEvidence.docx</w:t>
            </w:r>
          </w:p>
        </w:tc>
      </w:tr>
      <w:tr>
        <w:trPr>
          <w:cantSplit/>
        </w:trPr>
        <w:tc>
          <w:tcPr>
            <w:tcW w:type="dxa" w:w="1805"/>
            <w:vAlign w:val="center"/>
          </w:tcPr>
          <w:p>
            <w:r>
              <w:rPr>
                <w:sz w:val="16"/>
              </w:rPr>
              <w:t>20 Sep 2026</w:t>
            </w:r>
          </w:p>
        </w:tc>
        <w:tc>
          <w:tcPr>
            <w:tcW w:type="dxa" w:w="1805"/>
            <w:vAlign w:val="center"/>
          </w:tcPr>
          <w:p>
            <w:r>
              <w:rPr>
                <w:sz w:val="16"/>
              </w:rPr>
              <w:t>OAPA access/platform follow-up</w:t>
            </w:r>
          </w:p>
        </w:tc>
        <w:tc>
          <w:tcPr>
            <w:tcW w:type="dxa" w:w="1805"/>
            <w:vAlign w:val="center"/>
          </w:tcPr>
          <w:p>
            <w:r>
              <w:rPr>
                <w:sz w:val="16"/>
              </w:rPr>
              <w:t>Aryan to Sam, Michael and Jo</w:t>
            </w:r>
          </w:p>
        </w:tc>
        <w:tc>
          <w:tcPr>
            <w:tcW w:type="dxa" w:w="1805"/>
            <w:vAlign w:val="center"/>
          </w:tcPr>
          <w:p>
            <w:r>
              <w:rPr>
                <w:sz w:val="16"/>
              </w:rPr>
              <w:t>Requested Course Creator access or a blank development course for Reshan and reported the separate H5P invalid-context platform issue affecting Zarin.</w:t>
            </w:r>
          </w:p>
        </w:tc>
        <w:tc>
          <w:tcPr>
            <w:tcW w:type="dxa" w:w="1805"/>
            <w:vAlign w:val="center"/>
          </w:tcPr>
          <w:p>
            <w:r>
              <w:rPr>
                <w:sz w:val="16"/>
              </w:rPr>
              <w:t>Sent email / Teams update</w:t>
            </w:r>
          </w:p>
        </w:tc>
      </w:tr>
    </w:tbl>
    <w:p>
      <w:pPr>
        <w:pStyle w:val="Heading1"/>
      </w:pPr>
      <w:r>
        <w:t>6. Communication rules for Sprint 2</w:t>
      </w:r>
    </w:p>
    <w:p>
      <w:pPr>
        <w:pStyle w:val="ListBullet"/>
      </w:pPr>
      <w:r>
        <w:t>Aryan as PM remains the coordination point for external stakeholder follow-up unless another member is specifically asked to respond.</w:t>
      </w:r>
    </w:p>
    <w:p>
      <w:pPr>
        <w:pStyle w:val="ListBullet"/>
      </w:pPr>
      <w:r>
        <w:t>Developers report only exact blockers: attempted action, failure/error, affected task or requirement, evidence and the required OAPA action.</w:t>
      </w:r>
    </w:p>
    <w:p>
      <w:pPr>
        <w:pStyle w:val="ListBullet"/>
      </w:pPr>
      <w:r>
        <w:t>The real OAPA development courses are the primary implementation environment wherever current Teacher access permits.</w:t>
      </w:r>
    </w:p>
    <w:p>
      <w:pPr>
        <w:pStyle w:val="ListBullet"/>
      </w:pPr>
      <w:r>
        <w:t>Course Creator, backup/restore, themes, plugins, repositories and backend administration remain OAPA-owned capabilities unless OAPA explicitly grants them.</w:t>
      </w:r>
    </w:p>
    <w:p>
      <w:pPr>
        <w:pStyle w:val="ListBullet"/>
      </w:pPr>
      <w:r>
        <w:t>H5P remains optional; a Moodle-native self-check is acceptable while the OAPA platform issue is unresolved.</w:t>
      </w:r>
    </w:p>
    <w:p>
      <w:pPr>
        <w:pStyle w:val="ListBullet"/>
      </w:pPr>
      <w:r>
        <w:t>Both developers build/test their own work and independently cross-test the other's implementation.</w:t>
      </w:r>
    </w:p>
    <w:p>
      <w:pPr>
        <w:pStyle w:val="ListBullet"/>
      </w:pPr>
      <w:r>
        <w:t>Important client/supervisor decisions are reflected in Planner and this register so the team works from one current baseline.</w:t>
      </w:r>
    </w:p>
    <w:p>
      <w:pPr>
        <w:pStyle w:val="Heading1"/>
      </w:pPr>
      <w:r>
        <w:t>7. Sprint 2 Week 1 client / supervisor review preparation</w:t>
      </w:r>
    </w:p>
    <w:tbl>
      <w:tblPr>
        <w:tblStyle w:val="TableGrid"/>
        <w:tblW w:type="auto" w:w="0"/>
        <w:tblLook w:firstColumn="1" w:firstRow="1" w:lastColumn="0" w:lastRow="0" w:noHBand="0" w:noVBand="1" w:val="04A0"/>
      </w:tblPr>
      <w:tblGrid>
        <w:gridCol w:w="3008"/>
        <w:gridCol w:w="3008"/>
        <w:gridCol w:w="3008"/>
      </w:tblGrid>
      <w:tr>
        <w:trPr>
          <w:tblHeader w:val="true"/>
          <w:cantSplit/>
        </w:trPr>
        <w:tc>
          <w:tcPr>
            <w:tcW w:type="dxa" w:w="3008"/>
            <w:vAlign w:val="center"/>
          </w:tcPr>
          <w:p>
            <w:r>
              <w:rPr>
                <w:b/>
                <w:sz w:val="16"/>
              </w:rPr>
              <w:t>Review item</w:t>
            </w:r>
          </w:p>
        </w:tc>
        <w:tc>
          <w:tcPr>
            <w:tcW w:type="dxa" w:w="3008"/>
            <w:vAlign w:val="center"/>
          </w:tcPr>
          <w:p>
            <w:r>
              <w:rPr>
                <w:b/>
                <w:sz w:val="16"/>
              </w:rPr>
              <w:t>Current evidence</w:t>
            </w:r>
          </w:p>
        </w:tc>
        <w:tc>
          <w:tcPr>
            <w:tcW w:type="dxa" w:w="3008"/>
            <w:vAlign w:val="center"/>
          </w:tcPr>
          <w:p>
            <w:r>
              <w:rPr>
                <w:b/>
                <w:sz w:val="16"/>
              </w:rPr>
              <w:t>Decision / follow-up needed</w:t>
            </w:r>
          </w:p>
        </w:tc>
      </w:tr>
      <w:tr>
        <w:trPr>
          <w:cantSplit/>
        </w:trPr>
        <w:tc>
          <w:tcPr>
            <w:tcW w:type="dxa" w:w="3008"/>
            <w:vAlign w:val="center"/>
          </w:tcPr>
          <w:p>
            <w:r>
              <w:rPr>
                <w:sz w:val="16"/>
              </w:rPr>
              <w:t>Reusable course implementation</w:t>
            </w:r>
          </w:p>
        </w:tc>
        <w:tc>
          <w:tcPr>
            <w:tcW w:type="dxa" w:w="3008"/>
            <w:vAlign w:val="center"/>
          </w:tcPr>
          <w:p>
            <w:r>
              <w:rPr>
                <w:sz w:val="16"/>
              </w:rPr>
              <w:t>Validated Sprint 1 template/progression POC plus Sprint 2 course-shell plan.</w:t>
            </w:r>
          </w:p>
        </w:tc>
        <w:tc>
          <w:tcPr>
            <w:tcW w:type="dxa" w:w="3008"/>
            <w:vAlign w:val="center"/>
          </w:tcPr>
          <w:p>
            <w:r>
              <w:rPr>
                <w:sz w:val="16"/>
              </w:rPr>
              <w:t>Confirm Course Creator access or blank development course so the reusable template can be implemented cleanly in OAPA.</w:t>
            </w:r>
          </w:p>
        </w:tc>
      </w:tr>
      <w:tr>
        <w:trPr>
          <w:cantSplit/>
        </w:trPr>
        <w:tc>
          <w:tcPr>
            <w:tcW w:type="dxa" w:w="3008"/>
            <w:vAlign w:val="center"/>
          </w:tcPr>
          <w:p>
            <w:r>
              <w:rPr>
                <w:sz w:val="16"/>
              </w:rPr>
              <w:t>Interactivity / self-check</w:t>
            </w:r>
          </w:p>
        </w:tc>
        <w:tc>
          <w:tcPr>
            <w:tcW w:type="dxa" w:w="3008"/>
            <w:vAlign w:val="center"/>
          </w:tcPr>
          <w:p>
            <w:r>
              <w:rPr>
                <w:sz w:val="16"/>
              </w:rPr>
              <w:t>Working H5P POC in MoodleCloud; OAPA H5P platform issue evidenced separately.</w:t>
            </w:r>
          </w:p>
        </w:tc>
        <w:tc>
          <w:tcPr>
            <w:tcW w:type="dxa" w:w="3008"/>
            <w:vAlign w:val="center"/>
          </w:tcPr>
          <w:p>
            <w:r>
              <w:rPr>
                <w:sz w:val="16"/>
              </w:rPr>
              <w:t>No Core MVP dependency on H5P. Use native Moodle self-check unless Site Admin resolves H5P.</w:t>
            </w:r>
          </w:p>
        </w:tc>
      </w:tr>
      <w:tr>
        <w:trPr>
          <w:cantSplit/>
        </w:trPr>
        <w:tc>
          <w:tcPr>
            <w:tcW w:type="dxa" w:w="3008"/>
            <w:vAlign w:val="center"/>
          </w:tcPr>
          <w:p>
            <w:r>
              <w:rPr>
                <w:sz w:val="16"/>
              </w:rPr>
              <w:t>Workshop eligibility</w:t>
            </w:r>
          </w:p>
        </w:tc>
        <w:tc>
          <w:tcPr>
            <w:tcW w:type="dxa" w:w="3008"/>
            <w:vAlign w:val="center"/>
          </w:tcPr>
          <w:p>
            <w:r>
              <w:rPr>
                <w:sz w:val="16"/>
              </w:rPr>
              <w:t>Two-of-three attendance requirement confirmed; no final real-Academy mechanism verified yet.</w:t>
            </w:r>
          </w:p>
        </w:tc>
        <w:tc>
          <w:tcPr>
            <w:tcW w:type="dxa" w:w="3008"/>
            <w:vAlign w:val="center"/>
          </w:tcPr>
          <w:p>
            <w:r>
              <w:rPr>
                <w:sz w:val="16"/>
              </w:rPr>
              <w:t>Validate selected Moodle mechanism and only escalate if site-level support is required.</w:t>
            </w:r>
          </w:p>
        </w:tc>
      </w:tr>
      <w:tr>
        <w:trPr>
          <w:cantSplit/>
        </w:trPr>
        <w:tc>
          <w:tcPr>
            <w:tcW w:type="dxa" w:w="3008"/>
            <w:vAlign w:val="center"/>
          </w:tcPr>
          <w:p>
            <w:r>
              <w:rPr>
                <w:sz w:val="16"/>
              </w:rPr>
              <w:t>Assessment</w:t>
            </w:r>
          </w:p>
        </w:tc>
        <w:tc>
          <w:tcPr>
            <w:tcW w:type="dxa" w:w="3008"/>
            <w:vAlign w:val="center"/>
          </w:tcPr>
          <w:p>
            <w:r>
              <w:rPr>
                <w:sz w:val="16"/>
              </w:rPr>
              <w:t>Formative feedback/revision then hard final submission requirement confirmed.</w:t>
            </w:r>
          </w:p>
        </w:tc>
        <w:tc>
          <w:tcPr>
            <w:tcW w:type="dxa" w:w="3008"/>
            <w:vAlign w:val="center"/>
          </w:tcPr>
          <w:p>
            <w:r>
              <w:rPr>
                <w:sz w:val="16"/>
              </w:rPr>
              <w:t>Implement and demonstrate the representative Student/Teacher workflow.</w:t>
            </w:r>
          </w:p>
        </w:tc>
      </w:tr>
      <w:tr>
        <w:trPr>
          <w:cantSplit/>
        </w:trPr>
        <w:tc>
          <w:tcPr>
            <w:tcW w:type="dxa" w:w="3008"/>
            <w:vAlign w:val="center"/>
          </w:tcPr>
          <w:p>
            <w:r>
              <w:rPr>
                <w:sz w:val="16"/>
              </w:rPr>
              <w:t>Reporting</w:t>
            </w:r>
          </w:p>
        </w:tc>
        <w:tc>
          <w:tcPr>
            <w:tcW w:type="dxa" w:w="3008"/>
            <w:vAlign w:val="center"/>
          </w:tcPr>
          <w:p>
            <w:r>
              <w:rPr>
                <w:sz w:val="16"/>
              </w:rPr>
              <w:t>Outcome requirement confirmed; exact report view still open.</w:t>
            </w:r>
          </w:p>
        </w:tc>
        <w:tc>
          <w:tcPr>
            <w:tcW w:type="dxa" w:w="3008"/>
            <w:vAlign w:val="center"/>
          </w:tcPr>
          <w:p>
            <w:r>
              <w:rPr>
                <w:sz w:val="16"/>
              </w:rPr>
              <w:t>Show available Teacher-level reporting and confirm whether it satisfies OAPA's need.</w:t>
            </w:r>
          </w:p>
        </w:tc>
      </w:tr>
      <w:tr>
        <w:trPr>
          <w:cantSplit/>
        </w:trPr>
        <w:tc>
          <w:tcPr>
            <w:tcW w:type="dxa" w:w="3008"/>
            <w:vAlign w:val="center"/>
          </w:tcPr>
          <w:p>
            <w:r>
              <w:rPr>
                <w:sz w:val="16"/>
              </w:rPr>
              <w:t>UX / branding</w:t>
            </w:r>
          </w:p>
        </w:tc>
        <w:tc>
          <w:tcPr>
            <w:tcW w:type="dxa" w:w="3008"/>
            <w:vAlign w:val="center"/>
          </w:tcPr>
          <w:p>
            <w:r>
              <w:rPr>
                <w:sz w:val="16"/>
              </w:rPr>
              <w:t>Current Brand Book and UX handoff are the baseline.</w:t>
            </w:r>
          </w:p>
        </w:tc>
        <w:tc>
          <w:tcPr>
            <w:tcW w:type="dxa" w:w="3008"/>
            <w:vAlign w:val="center"/>
          </w:tcPr>
          <w:p>
            <w:r>
              <w:rPr>
                <w:sz w:val="16"/>
              </w:rPr>
              <w:t>Implement course-level treatment first; identify any exact theme/site-level request with evidence.</w:t>
            </w:r>
          </w:p>
        </w:tc>
      </w:tr>
    </w:tbl>
    <w:p>
      <w:pPr>
        <w:pStyle w:val="Heading1"/>
      </w:pPr>
      <w:r>
        <w:t>8. Task 32 acceptance mapping</w:t>
      </w:r>
    </w:p>
    <w:tbl>
      <w:tblPr>
        <w:tblStyle w:val="TableGrid"/>
        <w:tblW w:type="auto" w:w="0"/>
        <w:tblLook w:firstColumn="1" w:firstRow="1" w:lastColumn="0" w:lastRow="0" w:noHBand="0" w:noVBand="1" w:val="04A0"/>
      </w:tblPr>
      <w:tblGrid>
        <w:gridCol w:w="4512"/>
        <w:gridCol w:w="4512"/>
      </w:tblGrid>
      <w:tr>
        <w:trPr>
          <w:tblHeader w:val="true"/>
          <w:cantSplit/>
        </w:trPr>
        <w:tc>
          <w:tcPr>
            <w:tcW w:type="dxa" w:w="4512"/>
            <w:vAlign w:val="center"/>
          </w:tcPr>
          <w:p>
            <w:r>
              <w:rPr>
                <w:b/>
                <w:sz w:val="16"/>
              </w:rPr>
              <w:t>Task 32 acceptance item</w:t>
            </w:r>
          </w:p>
        </w:tc>
        <w:tc>
          <w:tcPr>
            <w:tcW w:type="dxa" w:w="4512"/>
            <w:vAlign w:val="center"/>
          </w:tcPr>
          <w:p>
            <w:r>
              <w:rPr>
                <w:b/>
                <w:sz w:val="16"/>
              </w:rPr>
              <w:t>Evidence in this register</w:t>
            </w:r>
          </w:p>
        </w:tc>
      </w:tr>
      <w:tr>
        <w:trPr>
          <w:cantSplit/>
        </w:trPr>
        <w:tc>
          <w:tcPr>
            <w:tcW w:type="dxa" w:w="4512"/>
            <w:vAlign w:val="center"/>
          </w:tcPr>
          <w:p>
            <w:r>
              <w:rPr>
                <w:sz w:val="16"/>
              </w:rPr>
              <w:t>Sprint 1 closed risks/dependencies are separated from active Sprint 2 items.</w:t>
            </w:r>
          </w:p>
        </w:tc>
        <w:tc>
          <w:tcPr>
            <w:tcW w:type="dxa" w:w="4512"/>
            <w:vAlign w:val="center"/>
          </w:tcPr>
          <w:p>
            <w:r>
              <w:rPr>
                <w:sz w:val="16"/>
              </w:rPr>
              <w:t>Sections 1-3 use the current Teacher-access baseline and list only specific active/conditional Sprint 2 dependencies.</w:t>
            </w:r>
          </w:p>
        </w:tc>
      </w:tr>
      <w:tr>
        <w:trPr>
          <w:cantSplit/>
        </w:trPr>
        <w:tc>
          <w:tcPr>
            <w:tcW w:type="dxa" w:w="4512"/>
            <w:vAlign w:val="center"/>
          </w:tcPr>
          <w:p>
            <w:r>
              <w:rPr>
                <w:sz w:val="16"/>
              </w:rPr>
              <w:t>Teacher-level access and OAPA-owned site-level capability are recorded accurately.</w:t>
            </w:r>
          </w:p>
        </w:tc>
        <w:tc>
          <w:tcPr>
            <w:tcW w:type="dxa" w:w="4512"/>
            <w:vAlign w:val="center"/>
          </w:tcPr>
          <w:p>
            <w:r>
              <w:rPr>
                <w:sz w:val="16"/>
              </w:rPr>
              <w:t>Sections 1, 3 and 6 distinguish current course-level access from Course Creator/theme/plugin/backend administration.</w:t>
            </w:r>
          </w:p>
        </w:tc>
      </w:tr>
      <w:tr>
        <w:trPr>
          <w:cantSplit/>
        </w:trPr>
        <w:tc>
          <w:tcPr>
            <w:tcW w:type="dxa" w:w="4512"/>
            <w:vAlign w:val="center"/>
          </w:tcPr>
          <w:p>
            <w:r>
              <w:rPr>
                <w:sz w:val="16"/>
              </w:rPr>
              <w:t>H5P invalid contextid remains visible as a conditional technical dependency.</w:t>
            </w:r>
          </w:p>
        </w:tc>
        <w:tc>
          <w:tcPr>
            <w:tcW w:type="dxa" w:w="4512"/>
            <w:vAlign w:val="center"/>
          </w:tcPr>
          <w:p>
            <w:r>
              <w:rPr>
                <w:sz w:val="16"/>
              </w:rPr>
              <w:t>R2 and D3 record the issue while keeping H5P optional.</w:t>
            </w:r>
          </w:p>
        </w:tc>
      </w:tr>
      <w:tr>
        <w:trPr>
          <w:cantSplit/>
        </w:trPr>
        <w:tc>
          <w:tcPr>
            <w:tcW w:type="dxa" w:w="4512"/>
            <w:vAlign w:val="center"/>
          </w:tcPr>
          <w:p>
            <w:r>
              <w:rPr>
                <w:sz w:val="16"/>
              </w:rPr>
              <w:t>Developer blockers identify the exact attempted capability and affected work.</w:t>
            </w:r>
          </w:p>
        </w:tc>
        <w:tc>
          <w:tcPr>
            <w:tcW w:type="dxa" w:w="4512"/>
            <w:vAlign w:val="center"/>
          </w:tcPr>
          <w:p>
            <w:r>
              <w:rPr>
                <w:sz w:val="16"/>
              </w:rPr>
              <w:t>R1/D2 record the Course Creator need; R2/D3 record the H5P platform failure separately.</w:t>
            </w:r>
          </w:p>
        </w:tc>
      </w:tr>
      <w:tr>
        <w:trPr>
          <w:cantSplit/>
        </w:trPr>
        <w:tc>
          <w:tcPr>
            <w:tcW w:type="dxa" w:w="4512"/>
            <w:vAlign w:val="center"/>
          </w:tcPr>
          <w:p>
            <w:r>
              <w:rPr>
                <w:sz w:val="16"/>
              </w:rPr>
              <w:t>Client/supervisor review is prepared from implementation evidence.</w:t>
            </w:r>
          </w:p>
        </w:tc>
        <w:tc>
          <w:tcPr>
            <w:tcW w:type="dxa" w:w="4512"/>
            <w:vAlign w:val="center"/>
          </w:tcPr>
          <w:p>
            <w:r>
              <w:rPr>
                <w:sz w:val="16"/>
              </w:rPr>
              <w:t>Section 7 defines the evidence and decision/follow-up required for each current Sprint 2 review item.</w:t>
            </w:r>
          </w:p>
        </w:tc>
      </w:tr>
      <w:tr>
        <w:trPr>
          <w:cantSplit/>
        </w:trPr>
        <w:tc>
          <w:tcPr>
            <w:tcW w:type="dxa" w:w="4512"/>
            <w:vAlign w:val="center"/>
          </w:tcPr>
          <w:p>
            <w:r>
              <w:rPr>
                <w:sz w:val="16"/>
              </w:rPr>
              <w:t>Escalation uses OAPA/Sam first for technical/site-level requests.</w:t>
            </w:r>
          </w:p>
        </w:tc>
        <w:tc>
          <w:tcPr>
            <w:tcW w:type="dxa" w:w="4512"/>
            <w:vAlign w:val="center"/>
          </w:tcPr>
          <w:p>
            <w:r>
              <w:rPr>
                <w:sz w:val="16"/>
              </w:rPr>
              <w:t>Section 4 records the exact route and the required evidence package before escalation.</w:t>
            </w:r>
          </w:p>
        </w:tc>
      </w:tr>
      <w:tr>
        <w:trPr>
          <w:cantSplit/>
        </w:trPr>
        <w:tc>
          <w:tcPr>
            <w:tcW w:type="dxa" w:w="4512"/>
            <w:vAlign w:val="center"/>
          </w:tcPr>
          <w:p>
            <w:r>
              <w:rPr>
                <w:sz w:val="16"/>
              </w:rPr>
              <w:t>Planner/governance records remain consistent with the current project position.</w:t>
            </w:r>
          </w:p>
        </w:tc>
        <w:tc>
          <w:tcPr>
            <w:tcW w:type="dxa" w:w="4512"/>
            <w:vAlign w:val="center"/>
          </w:tcPr>
          <w:p>
            <w:r>
              <w:rPr>
                <w:sz w:val="16"/>
              </w:rPr>
              <w:t>Section 5 records Sprint 2 Week 1 setup and the 20 September OAPA follow-up.</w:t>
            </w:r>
          </w:p>
        </w:tc>
      </w:tr>
    </w:tbl>
    <w:p>
      <w:pPr>
        <w:pStyle w:val="Heading1"/>
        <w:pageBreakBefore/>
      </w:pPr>
      <w:r>
        <w:t>9. PM completion note for this update</w:t>
      </w:r>
    </w:p>
    <w:p>
      <w:r>
        <w:t>This update completes the Sprint 2 Week 1 governance baseline for Task 32. The earlier broad access language has been replaced by the current course-level Teacher-access position and two exact developer dependencies: Reshan's Course Creator/blank-course requirement and Zarin's separate H5P platform issue. The follow-up route to Sam, Michael and Jo has been used, while unrelated Sprint 2 work remains able to continue.</w:t>
      </w:r>
    </w:p>
    <w:p>
      <w:r>
        <w:t>The register also prepares the next client/supervisor review around evidence rather than assumptions: reusable-course implementation, workshop eligibility, assessment, reporting, UX/site-level needs and the optional H5P path. Any new permission request must be added only after a developer demonstrates the exact blocked action and requirement.</w:t>
      </w:r>
    </w:p>
    <w:sectPr w:rsidR="00A52FC6" w:rsidRPr="00390356" w:rsidSect="00034616">
      <w:headerReference w:type="default" r:id="rId8"/>
      <w:footerReference w:type="default" r:id="rId9"/>
      <w:pgSz w:w="11905" w:h="16838" w:orient="landscape"/>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1850" w14:textId="77777777" w:rsidR="00AA2C57" w:rsidRDefault="00AA2C57">
      <w:pPr>
        <w:spacing w:after="0" w:line="240" w:lineRule="auto"/>
        <w:rPr>
          <w:rFonts w:hint="eastAsia"/>
        </w:rPr>
      </w:pPr>
      <w:r>
        <w:separator/>
      </w:r>
    </w:p>
  </w:endnote>
  <w:endnote w:type="continuationSeparator" w:id="0">
    <w:p w14:paraId="1A0AAF8D" w14:textId="77777777" w:rsidR="00AA2C57" w:rsidRDefault="00AA2C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692E" w14:textId="77777777" w:rsidR="000E5549" w:rsidRDefault="000E554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F72D" w14:textId="77777777" w:rsidR="00AA2C57" w:rsidRDefault="00AA2C57">
      <w:pPr>
        <w:spacing w:after="0" w:line="240" w:lineRule="auto"/>
        <w:rPr>
          <w:rFonts w:hint="eastAsia"/>
        </w:rPr>
      </w:pPr>
      <w:r>
        <w:separator/>
      </w:r>
    </w:p>
  </w:footnote>
  <w:footnote w:type="continuationSeparator" w:id="0">
    <w:p w14:paraId="43B941F6" w14:textId="77777777" w:rsidR="00AA2C57" w:rsidRDefault="00AA2C5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A237" w14:textId="77777777" w:rsidR="000E5549" w:rsidRDefault="000E5549">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777398">
    <w:abstractNumId w:val="8"/>
  </w:num>
  <w:num w:numId="2" w16cid:durableId="1593777292">
    <w:abstractNumId w:val="6"/>
  </w:num>
  <w:num w:numId="3" w16cid:durableId="712075584">
    <w:abstractNumId w:val="5"/>
  </w:num>
  <w:num w:numId="4" w16cid:durableId="387647710">
    <w:abstractNumId w:val="4"/>
  </w:num>
  <w:num w:numId="5" w16cid:durableId="156842676">
    <w:abstractNumId w:val="7"/>
  </w:num>
  <w:num w:numId="6" w16cid:durableId="648900243">
    <w:abstractNumId w:val="3"/>
  </w:num>
  <w:num w:numId="7" w16cid:durableId="1024598057">
    <w:abstractNumId w:val="2"/>
  </w:num>
  <w:num w:numId="8" w16cid:durableId="1052848290">
    <w:abstractNumId w:val="1"/>
  </w:num>
  <w:num w:numId="9" w16cid:durableId="41976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49"/>
    <w:rsid w:val="0010045C"/>
    <w:rsid w:val="0015074B"/>
    <w:rsid w:val="0029639D"/>
    <w:rsid w:val="00326F90"/>
    <w:rsid w:val="00390356"/>
    <w:rsid w:val="00485CCB"/>
    <w:rsid w:val="007F2B2C"/>
    <w:rsid w:val="00A52FC6"/>
    <w:rsid w:val="00AA1D8D"/>
    <w:rsid w:val="00AA2C57"/>
    <w:rsid w:val="00B47730"/>
    <w:rsid w:val="00B5074E"/>
    <w:rsid w:val="00B756FB"/>
    <w:rsid w:val="00CB0664"/>
    <w:rsid w:val="00E91CB4"/>
    <w:rsid w:val="00F432E8"/>
    <w:rsid w:val="00FC693F"/>
    <w:rsid w:val="00FF0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EF069"/>
  <w14:defaultImageDpi w14:val="300"/>
  <w15:docId w15:val="{14770C28-DE67-42D5-A98E-AFBBA8B2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6</cp:revision>
  <dcterms:created xsi:type="dcterms:W3CDTF">2013-12-23T23:15:00Z</dcterms:created>
  <dcterms:modified xsi:type="dcterms:W3CDTF">2026-09-05T04:17:00Z</dcterms:modified>
  <cp:category/>
</cp:coreProperties>
</file>