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WIL Project 24 – Speaker Script</w:t>
      </w:r>
    </w:p>
    <w:p>
      <w:pPr/>
      <w:r>
        <w:t xml:space="preserve">Oct 4, 2026</w:t>
      </w:r>
      <w:r>
        <w:t xml:space="preserve"> · </w:t>
      </w:r>
      <w:r>
        <w:t xml:space="preserve">@Deboprio</w:t>
      </w:r>
    </w:p>
    <w:p>
      <w:pPr>
        <w:pStyle w:val="Heading2"/>
      </w:pPr>
      <w:r>
        <w:t xml:space="preserve">Running order</w:t>
      </w:r>
    </w:p>
    <w:p>
      <w:pPr/>
      <w:r>
        <w:t xml:space="preserve">Three speakers, seven slides, about 5 minutes, which uses the full limit, so check the cuts under Delivery notes after your first rehearsal. Each speaker covers the slides closest to their own role on the sprint board.</w:t>
      </w:r>
    </w:p>
    <w:tbl>
      <w:tblPr>
        <w:tblStyle w:val="TableGrid"/>
        <w:tblW w:w="0" w:type="auto"/>
        <w:tblLayout w:type="fixed"/>
        <w:tblLook w:val="04A0" w:firstRow="1" w:lastRow="0" w:firstColumn="0" w:lastColumn="0" w:noHBand="0" w:noVBand="1"/>
      </w:tblPr>
      <w:tblGrid>
        <w:gridCol w:w="797"/>
        <w:gridCol w:w="4965"/>
        <w:gridCol w:w="1117"/>
        <w:gridCol w:w="803"/>
        <w:gridCol w:w="1676"/>
      </w:tblGrid>
      <w:tr>
        <w:trPr>
          <w:tblHeader/>
        </w:trPr>
        <w:tc>
          <w:tcPr>
            <w:tcW w:w="797" w:type="dxa"/>
            <w:shd w:val="clear" w:color="auto" w:fill="F2F2F2"/>
          </w:tcPr>
          <w:p>
            <w:pPr/>
            <w:r>
              <w:t xml:space="preserve">Slide</w:t>
            </w:r>
          </w:p>
        </w:tc>
        <w:tc>
          <w:tcPr>
            <w:tcW w:w="4965" w:type="dxa"/>
            <w:shd w:val="clear" w:color="auto" w:fill="F2F2F2"/>
          </w:tcPr>
          <w:p>
            <w:pPr/>
            <w:r>
              <w:t xml:space="preserve">Title</w:t>
            </w:r>
          </w:p>
        </w:tc>
        <w:tc>
          <w:tcPr>
            <w:tcW w:w="1117" w:type="dxa"/>
            <w:shd w:val="clear" w:color="auto" w:fill="F2F2F2"/>
          </w:tcPr>
          <w:p>
            <w:pPr/>
            <w:r>
              <w:t xml:space="preserve">Speaker</w:t>
            </w:r>
          </w:p>
        </w:tc>
        <w:tc>
          <w:tcPr>
            <w:tcW w:w="803" w:type="dxa"/>
            <w:shd w:val="clear" w:color="auto" w:fill="F2F2F2"/>
          </w:tcPr>
          <w:p>
            <w:pPr/>
            <w:r>
              <w:t xml:space="preserve">Time</w:t>
            </w:r>
          </w:p>
        </w:tc>
        <w:tc>
          <w:tcPr>
            <w:tcW w:w="1676" w:type="dxa"/>
            <w:shd w:val="clear" w:color="auto" w:fill="F2F2F2"/>
          </w:tcPr>
          <w:p>
            <w:pPr/>
            <w:r>
              <w:t xml:space="preserve">Hands over to</w:t>
            </w:r>
          </w:p>
        </w:tc>
      </w:tr>
      <w:tr>
        <w:tc>
          <w:tcPr>
            <w:tcW w:w="797" w:type="dxa"/>
          </w:tcPr>
          <w:p>
            <w:pPr/>
            <w:r>
              <w:t xml:space="preserve">1</w:t>
            </w:r>
          </w:p>
        </w:tc>
        <w:tc>
          <w:tcPr>
            <w:tcW w:w="4965" w:type="dxa"/>
          </w:tcPr>
          <w:p>
            <w:pPr/>
            <w:r>
              <w:t xml:space="preserve">A source-grounded RAG research assistant</w:t>
            </w:r>
          </w:p>
        </w:tc>
        <w:tc>
          <w:tcPr>
            <w:tcW w:w="1117" w:type="dxa"/>
          </w:tcPr>
          <w:p>
            <w:pPr/>
            <w:r>
              <w:t xml:space="preserve">Dhanush</w:t>
            </w:r>
          </w:p>
        </w:tc>
        <w:tc>
          <w:tcPr>
            <w:tcW w:w="803" w:type="dxa"/>
          </w:tcPr>
          <w:p>
            <w:pPr/>
            <w:r>
              <w:t xml:space="preserve">0:25</w:t>
            </w:r>
          </w:p>
        </w:tc>
        <w:tc>
          <w:tcPr>
            <w:tcW w:w="1676" w:type="dxa"/>
          </w:tcPr>
          <w:p>
            <w:pPr/>
            <w:r>
              <w:t xml:space="preserve">(continues)</w:t>
            </w:r>
          </w:p>
        </w:tc>
      </w:tr>
      <w:tr>
        <w:tc>
          <w:tcPr>
            <w:tcW w:w="797" w:type="dxa"/>
          </w:tcPr>
          <w:p>
            <w:pPr/>
            <w:r>
              <w:t xml:space="preserve">2</w:t>
            </w:r>
          </w:p>
        </w:tc>
        <w:tc>
          <w:tcPr>
            <w:tcW w:w="4965" w:type="dxa"/>
          </w:tcPr>
          <w:p>
            <w:pPr/>
            <w:r>
              <w:t xml:space="preserve">The risk: right answer, wrong paper</w:t>
            </w:r>
          </w:p>
        </w:tc>
        <w:tc>
          <w:tcPr>
            <w:tcW w:w="1117" w:type="dxa"/>
          </w:tcPr>
          <w:p>
            <w:pPr/>
            <w:r>
              <w:t xml:space="preserve">Dhanush</w:t>
            </w:r>
          </w:p>
        </w:tc>
        <w:tc>
          <w:tcPr>
            <w:tcW w:w="803" w:type="dxa"/>
          </w:tcPr>
          <w:p>
            <w:pPr/>
            <w:r>
              <w:t xml:space="preserve">0:50</w:t>
            </w:r>
          </w:p>
        </w:tc>
        <w:tc>
          <w:tcPr>
            <w:tcW w:w="1676" w:type="dxa"/>
          </w:tcPr>
          <w:p>
            <w:pPr/>
            <w:r>
              <w:t xml:space="preserve">Imranjit</w:t>
            </w:r>
          </w:p>
        </w:tc>
      </w:tr>
      <w:tr>
        <w:tc>
          <w:tcPr>
            <w:tcW w:w="797" w:type="dxa"/>
          </w:tcPr>
          <w:p>
            <w:pPr/>
            <w:r>
              <w:t xml:space="preserve">3</w:t>
            </w:r>
          </w:p>
        </w:tc>
        <w:tc>
          <w:tcPr>
            <w:tcW w:w="4965" w:type="dxa"/>
          </w:tcPr>
          <w:p>
            <w:pPr/>
            <w:r>
              <w:t xml:space="preserve">What we built: a pipeline we can test end to end</w:t>
            </w:r>
          </w:p>
        </w:tc>
        <w:tc>
          <w:tcPr>
            <w:tcW w:w="1117" w:type="dxa"/>
          </w:tcPr>
          <w:p>
            <w:pPr/>
            <w:r>
              <w:t xml:space="preserve">Imranjit</w:t>
            </w:r>
          </w:p>
        </w:tc>
        <w:tc>
          <w:tcPr>
            <w:tcW w:w="803" w:type="dxa"/>
          </w:tcPr>
          <w:p>
            <w:pPr/>
            <w:r>
              <w:t xml:space="preserve">0:55</w:t>
            </w:r>
          </w:p>
        </w:tc>
        <w:tc>
          <w:tcPr>
            <w:tcW w:w="1676" w:type="dxa"/>
          </w:tcPr>
          <w:p>
            <w:pPr/>
            <w:r>
              <w:t xml:space="preserve">Chetan</w:t>
            </w:r>
          </w:p>
        </w:tc>
      </w:tr>
      <w:tr>
        <w:tc>
          <w:tcPr>
            <w:tcW w:w="797" w:type="dxa"/>
          </w:tcPr>
          <w:p>
            <w:pPr/>
            <w:r>
              <w:t xml:space="preserve">4</w:t>
            </w:r>
          </w:p>
        </w:tc>
        <w:tc>
          <w:tcPr>
            <w:tcW w:w="4965" w:type="dxa"/>
          </w:tcPr>
          <w:p>
            <w:pPr/>
            <w:r>
              <w:t xml:space="preserve">Results: more evidence found, right paper cited</w:t>
            </w:r>
          </w:p>
        </w:tc>
        <w:tc>
          <w:tcPr>
            <w:tcW w:w="1117" w:type="dxa"/>
          </w:tcPr>
          <w:p>
            <w:pPr/>
            <w:r>
              <w:t xml:space="preserve">Chetan</w:t>
            </w:r>
          </w:p>
        </w:tc>
        <w:tc>
          <w:tcPr>
            <w:tcW w:w="803" w:type="dxa"/>
          </w:tcPr>
          <w:p>
            <w:pPr/>
            <w:r>
              <w:t xml:space="preserve">0:55</w:t>
            </w:r>
          </w:p>
        </w:tc>
        <w:tc>
          <w:tcPr>
            <w:tcW w:w="1676" w:type="dxa"/>
          </w:tcPr>
          <w:p>
            <w:pPr/>
            <w:r>
              <w:t xml:space="preserve">(continues)</w:t>
            </w:r>
          </w:p>
        </w:tc>
      </w:tr>
      <w:tr>
        <w:tc>
          <w:tcPr>
            <w:tcW w:w="797" w:type="dxa"/>
          </w:tcPr>
          <w:p>
            <w:pPr/>
            <w:r>
              <w:t xml:space="preserve">5</w:t>
            </w:r>
          </w:p>
        </w:tc>
        <w:tc>
          <w:tcPr>
            <w:tcW w:w="4965" w:type="dxa"/>
          </w:tcPr>
          <w:p>
            <w:pPr/>
            <w:r>
              <w:t xml:space="preserve">Error analysis led to one targeted fix</w:t>
            </w:r>
          </w:p>
        </w:tc>
        <w:tc>
          <w:tcPr>
            <w:tcW w:w="1117" w:type="dxa"/>
          </w:tcPr>
          <w:p>
            <w:pPr/>
            <w:r>
              <w:t xml:space="preserve">Chetan</w:t>
            </w:r>
          </w:p>
        </w:tc>
        <w:tc>
          <w:tcPr>
            <w:tcW w:w="803" w:type="dxa"/>
          </w:tcPr>
          <w:p>
            <w:pPr/>
            <w:r>
              <w:t xml:space="preserve">0:55</w:t>
            </w:r>
          </w:p>
        </w:tc>
        <w:tc>
          <w:tcPr>
            <w:tcW w:w="1676" w:type="dxa"/>
          </w:tcPr>
          <w:p>
            <w:pPr/>
            <w:r>
              <w:t xml:space="preserve">Imranjit</w:t>
            </w:r>
          </w:p>
        </w:tc>
      </w:tr>
      <w:tr>
        <w:tc>
          <w:tcPr>
            <w:tcW w:w="797" w:type="dxa"/>
          </w:tcPr>
          <w:p>
            <w:pPr/>
            <w:r>
              <w:t xml:space="preserve">6</w:t>
            </w:r>
          </w:p>
        </w:tc>
        <w:tc>
          <w:tcPr>
            <w:tcW w:w="4965" w:type="dxa"/>
          </w:tcPr>
          <w:p>
            <w:pPr/>
            <w:r>
              <w:t xml:space="preserve">Where we are and what's next</w:t>
            </w:r>
          </w:p>
        </w:tc>
        <w:tc>
          <w:tcPr>
            <w:tcW w:w="1117" w:type="dxa"/>
          </w:tcPr>
          <w:p>
            <w:pPr/>
            <w:r>
              <w:t xml:space="preserve">Imranjit</w:t>
            </w:r>
          </w:p>
        </w:tc>
        <w:tc>
          <w:tcPr>
            <w:tcW w:w="803" w:type="dxa"/>
          </w:tcPr>
          <w:p>
            <w:pPr/>
            <w:r>
              <w:t xml:space="preserve">0:35</w:t>
            </w:r>
          </w:p>
        </w:tc>
        <w:tc>
          <w:tcPr>
            <w:tcW w:w="1676" w:type="dxa"/>
          </w:tcPr>
          <w:p>
            <w:pPr/>
            <w:r>
              <w:t xml:space="preserve">(continues)</w:t>
            </w:r>
          </w:p>
        </w:tc>
      </w:tr>
      <w:tr>
        <w:tc>
          <w:tcPr>
            <w:tcW w:w="797" w:type="dxa"/>
          </w:tcPr>
          <w:p>
            <w:pPr/>
            <w:r>
              <w:t xml:space="preserve">7</w:t>
            </w:r>
          </w:p>
        </w:tc>
        <w:tc>
          <w:tcPr>
            <w:tcW w:w="4965" w:type="dxa"/>
          </w:tcPr>
          <w:p>
            <w:pPr/>
            <w:r>
              <w:t xml:space="preserve">How we'll scale it up</w:t>
            </w:r>
          </w:p>
        </w:tc>
        <w:tc>
          <w:tcPr>
            <w:tcW w:w="1117" w:type="dxa"/>
          </w:tcPr>
          <w:p>
            <w:pPr/>
            <w:r>
              <w:t xml:space="preserve">Imranjit</w:t>
            </w:r>
          </w:p>
        </w:tc>
        <w:tc>
          <w:tcPr>
            <w:tcW w:w="803" w:type="dxa"/>
          </w:tcPr>
          <w:p>
            <w:pPr/>
            <w:r>
              <w:t xml:space="preserve">0:25</w:t>
            </w:r>
          </w:p>
        </w:tc>
        <w:tc>
          <w:tcPr>
            <w:tcW w:w="1676" w:type="dxa"/>
          </w:tcPr>
          <w:p>
            <w:pPr/>
            <w:r>
              <w:t xml:space="preserve">Q&amp;A</w:t>
            </w:r>
          </w:p>
        </w:tc>
      </w:tr>
    </w:tbl>
    <w:p>
      <w:pPr/>
      <w:r>
        <w:t xml:space="preserve">Speaking time: Dhanush about 1:15, Imranjit about 1:55, Chetan about 1:50. Whoever is not speaking runs the clicker, so slide changes stay smooth.</w:t>
      </w:r>
    </w:p>
    <w:p>
      <w:pPr>
        <w:pStyle w:val="Heading2"/>
      </w:pPr>
      <w:r>
        <w:t xml:space="preserve">Script</w:t>
      </w:r>
    </w:p>
    <w:p>
      <w:pPr/>
      <w:r>
        <w:t xml:space="preserve">Read this aloud at a calm pace, about 140 words a minute. The </w:t>
      </w:r>
      <w:r>
        <w:rPr>
          <w:b/>
        </w:rPr>
        <w:t xml:space="preserve">bold</w:t>
      </w:r>
      <w:r>
        <w:t xml:space="preserve"> lines are the handovers, so the next speaker knows when to start.</w:t>
      </w:r>
    </w:p>
    <w:p>
      <w:pPr>
        <w:pStyle w:val="Heading3"/>
      </w:pPr>
      <w:r>
        <w:t xml:space="preserve">Slide 1 · Dhanush · 0:25</w:t>
      </w:r>
    </w:p>
    <w:p>
      <w:pPr/>
      <w:r>
        <w:t xml:space="preserve">"Hi everyone, we're WIL Project 24. I'm Dhanush, and I'm presenting with Imranjit and Chetan.</w:t>
      </w:r>
    </w:p>
    <w:p>
      <w:pPr/>
      <w:r>
        <w:t xml:space="preserve">Our project is a research assistant that answers questions about a collection of academic papers, using retrieval-augmented generation, or RAG. The difference is that it has to stay grounded. Every answer cites the passage it came from, and if the evidence isn't there, it says so instead of guessing."</w:t>
      </w:r>
    </w:p>
    <w:p>
      <w:pPr>
        <w:pStyle w:val="Heading3"/>
      </w:pPr>
      <w:r>
        <w:t xml:space="preserve">Slide 2 · Dhanush · 0:50</w:t>
      </w:r>
    </w:p>
    <w:p>
      <w:pPr/>
      <w:r>
        <w:t xml:space="preserve">"Our user is a researcher who wants to compare methods across papers without reading every one.</w:t>
      </w:r>
    </w:p>
    <w:p>
      <w:pPr/>
      <w:r>
        <w:t xml:space="preserve">Our eight papers are all about retrieval-augmented question answering, so they share the same vocabulary: retriever, passages, BM25, RAG. That means the real risk isn't a missing answer. It's a confident answer credited to the wrong paper.</w:t>
      </w:r>
    </w:p>
    <w:p>
      <w:pPr/>
      <w:r>
        <w:t xml:space="preserve">So we worked test-first. Before tuning anything, we wrote 24 questions, each with an exact sentence from the paper as its evidence. Seven of them can't be answered from the papers at all, to check that the system knows when to stop. Walert, the RMIT chatbot, is our baseline. And the answer step follows one rule: every sentence cites a passage, or the reply is 'insufficient evidence'.</w:t>
      </w:r>
    </w:p>
    <w:p>
      <w:pPr/>
      <w:r>
        <w:rPr>
          <w:b/>
        </w:rPr>
        <w:t xml:space="preserve">Imranjit will now show how it all fits together.</w:t>
      </w:r>
      <w:r>
        <w:t xml:space="preserve">"</w:t>
      </w:r>
    </w:p>
    <w:p>
      <w:pPr>
        <w:pStyle w:val="Heading3"/>
      </w:pPr>
      <w:r>
        <w:t xml:space="preserve">Slide 3 · Imranjit · 0:55</w:t>
      </w:r>
    </w:p>
    <w:p>
      <w:pPr/>
      <w:r>
        <w:t xml:space="preserve">"Thanks, Dhanush. This is our pipeline.</w:t>
      </w:r>
    </w:p>
    <w:p>
      <w:pPr/>
      <w:r>
        <w:t xml:space="preserve">We download the eight papers from arXiv and pin each one by version and checksum, so every result is tied to an exact copy of the corpus. Ingestion then turns the PDFs into clean text. That was harder than we expected. Real papers gave us author affiliations read as section headings, an abstract read after the introduction, and figure labels dropped into the middle of sentences. We fixed all three.</w:t>
      </w:r>
    </w:p>
    <w:p>
      <w:pPr/>
      <w:r>
        <w:t xml:space="preserve">Next, we split the text four ways, retrieve with five methods, and generate a cited answer. That's twenty combinations, all scored on the same 24 questions. A validate step stops the run if any evidence sentence goes missing from the extracted text, and it caught several extraction bugs early.</w:t>
      </w:r>
    </w:p>
    <w:p>
      <w:pPr/>
      <w:r>
        <w:rPr>
          <w:b/>
        </w:rPr>
        <w:t xml:space="preserve">Chetan will take you through what we found.</w:t>
      </w:r>
      <w:r>
        <w:t xml:space="preserve">"</w:t>
      </w:r>
    </w:p>
    <w:p>
      <w:pPr>
        <w:pStyle w:val="Heading3"/>
      </w:pPr>
      <w:r>
        <w:t xml:space="preserve">Slide 4 · Chetan · 0:55</w:t>
      </w:r>
    </w:p>
    <w:p>
      <w:pPr/>
      <w:r>
        <w:t xml:space="preserve">"Thanks, Imranjit. This chart compares the Walert-style baseline, in grey, with our best setup, in teal.</w:t>
      </w:r>
    </w:p>
    <w:p>
      <w:pPr/>
      <w:r>
        <w:t xml:space="preserve">Recall at five, which means the right passage is somewhere in the top five results, rose from 0.59 to 0.71. Citation precision reached 1.00, so every cited passage came from the right paper. And the system declined all seven unanswerable questions, against six for the baseline.</w:t>
      </w:r>
    </w:p>
    <w:p>
      <w:pPr/>
      <w:r>
        <w:t xml:space="preserve">One trade-off we want to be upfront about: MRR fell from 0.42 to 0.32. We find the right passage more often, but it tends to rank lower in the top five. We chose the best setup with a stated rule that combines recall, citation precision and correct refusals. Choosing on MRR alone picked a setup that answered three of the seven unanswerable questions."</w:t>
      </w:r>
    </w:p>
    <w:p>
      <w:pPr>
        <w:pStyle w:val="Heading3"/>
      </w:pPr>
      <w:r>
        <w:t xml:space="preserve">Slide 5 · Chetan · 0:55</w:t>
      </w:r>
    </w:p>
    <w:p>
      <w:pPr/>
      <w:r>
        <w:t xml:space="preserve">"We gave every failure a label, and one pattern dominated: retrieving from the wrong paper. When we asked which retrieval models Walert used, the system returned passages from the RAG paper. Words like 'retrieval' and 'RAG' appear everywhere, and they outweighed the word 'Walert'.</w:t>
      </w:r>
    </w:p>
    <w:p>
      <w:pPr/>
      <w:r>
        <w:t xml:space="preserve">So we added paper-aware routing. When a question names papers, the top five results are shared among those papers. That took citation precision to 1.00 for every chunking method.</w:t>
      </w:r>
    </w:p>
    <w:p>
      <w:pPr/>
      <w:r>
        <w:t xml:space="preserve">We also learned that dense retrieval on its own was the weakest option, and that bigger chunks make recall look better than it is. One caveat: we designed the routing after seeing these failures, so we're now testing it on new questions it hasn't seen.</w:t>
      </w:r>
    </w:p>
    <w:p>
      <w:pPr/>
      <w:r>
        <w:rPr>
          <w:b/>
        </w:rPr>
        <w:t xml:space="preserve">Imranjit will close with where we are.</w:t>
      </w:r>
      <w:r>
        <w:t xml:space="preserve">"</w:t>
      </w:r>
    </w:p>
    <w:p>
      <w:pPr>
        <w:pStyle w:val="Heading3"/>
      </w:pPr>
      <w:r>
        <w:t xml:space="preserve">Slide 6 · Imranjit · 0:35</w:t>
      </w:r>
    </w:p>
    <w:p>
      <w:pPr/>
      <w:r>
        <w:t xml:space="preserve">"Sprints one and two are done: the corpus, question set and baseline, then the full pipeline. Sprint three, this week, delivered the evaluation, the error analysis and the routing fix.</w:t>
      </w:r>
    </w:p>
    <w:p>
      <w:pPr/>
      <w:r>
        <w:t xml:space="preserve">Next, Deboprio is validating the routing on held-out questions, and I'm fixing the remaining PDF text errors, like garbled equations and a font that turns 'Query' into 'Qery'. Two items are blocked: model-written answers need an API key, and pushing to GitHub needs an access fix. Both have owners on our Trello board."</w:t>
      </w:r>
    </w:p>
    <w:p>
      <w:pPr>
        <w:pStyle w:val="Heading3"/>
      </w:pPr>
      <w:r>
        <w:t xml:space="preserve">Slide 7 · Imranjit · 0:25</w:t>
      </w:r>
    </w:p>
    <w:p>
      <w:pPr/>
      <w:r>
        <w:t xml:space="preserve">"Finally, how we'll scale this up. First, we finish Sprint 3, so we have a trustworthy baseline.</w:t>
      </w:r>
    </w:p>
    <w:p>
      <w:pPr/>
      <w:r>
        <w:t xml:space="preserve">Then we grow from eight to about twenty or thirty papers on the same topic. More similar papers make the wrong-paper test harder, and the question is whether citation precision stays near 1.00. After that, we add a second topic to check the system isn't tuned to one field, and only then go to hundreds of papers.</w:t>
      </w:r>
    </w:p>
    <w:p>
      <w:pPr/>
      <w:r>
        <w:t xml:space="preserve">Thank you. We're happy to take questions."</w:t>
      </w:r>
    </w:p>
    <w:p>
      <w:pPr>
        <w:pStyle w:val="Heading2"/>
      </w:pPr>
      <w:r>
        <w:t xml:space="preserve">Q&amp;A preparation</w:t>
      </w:r>
    </w:p>
    <w:p>
      <w:pPr/>
      <w:r>
        <w:t xml:space="preserve">The person whose slide covered the topic takes the question. Keep each answer to two or three sentences.</w:t>
      </w:r>
    </w:p>
    <w:tbl>
      <w:tblPr>
        <w:tblStyle w:val="TableGrid"/>
        <w:tblW w:w="0" w:type="auto"/>
        <w:tblLayout w:type="fixed"/>
        <w:tblLook w:val="04A0" w:firstRow="1" w:lastRow="0" w:firstColumn="0" w:lastColumn="0" w:noHBand="0" w:noVBand="1"/>
      </w:tblPr>
      <w:tblGrid>
        <w:gridCol w:w="2804"/>
        <w:gridCol w:w="1636"/>
        <w:gridCol w:w="4920"/>
      </w:tblGrid>
      <w:tr>
        <w:trPr>
          <w:tblHeader/>
        </w:trPr>
        <w:tc>
          <w:tcPr>
            <w:tcW w:w="2804" w:type="dxa"/>
            <w:shd w:val="clear" w:color="auto" w:fill="F2F2F2"/>
          </w:tcPr>
          <w:p>
            <w:pPr/>
            <w:r>
              <w:t xml:space="preserve">Likely question</w:t>
            </w:r>
          </w:p>
        </w:tc>
        <w:tc>
          <w:tcPr>
            <w:tcW w:w="1636" w:type="dxa"/>
            <w:shd w:val="clear" w:color="auto" w:fill="F2F2F2"/>
          </w:tcPr>
          <w:p>
            <w:pPr/>
            <w:r>
              <w:t xml:space="preserve">Who answers</w:t>
            </w:r>
          </w:p>
        </w:tc>
        <w:tc>
          <w:tcPr>
            <w:tcW w:w="4920" w:type="dxa"/>
            <w:shd w:val="clear" w:color="auto" w:fill="F2F2F2"/>
          </w:tcPr>
          <w:p>
            <w:pPr/>
            <w:r>
              <w:t xml:space="preserve">Short answer</w:t>
            </w:r>
          </w:p>
        </w:tc>
      </w:tr>
      <w:tr>
        <w:tc>
          <w:tcPr>
            <w:tcW w:w="2804" w:type="dxa"/>
          </w:tcPr>
          <w:p>
            <w:pPr/>
            <w:r>
              <w:t xml:space="preserve">Why is Walert your baseline?</w:t>
            </w:r>
          </w:p>
        </w:tc>
        <w:tc>
          <w:tcPr>
            <w:tcW w:w="1636" w:type="dxa"/>
          </w:tcPr>
          <w:p>
            <w:pPr/>
            <w:r>
              <w:t xml:space="preserve">Chetan</w:t>
            </w:r>
          </w:p>
        </w:tc>
        <w:tc>
          <w:tcPr>
            <w:tcW w:w="4920" w:type="dxa"/>
          </w:tcPr>
          <w:p>
            <w:pPr/>
            <w:r>
              <w:t xml:space="preserve">Walert is RMIT's own RAG chatbot, and its paper describes its setup: BM25 retrieval (k1 = 1.2, b = 0.75) with up to 5 passages. We copied that setup, so every improvement is measured against a published system.</w:t>
            </w:r>
          </w:p>
        </w:tc>
      </w:tr>
      <w:tr>
        <w:tc>
          <w:tcPr>
            <w:tcW w:w="2804" w:type="dxa"/>
          </w:tcPr>
          <w:p>
            <w:pPr/>
            <w:r>
              <w:t xml:space="preserve">What is MRR, and why did it drop?</w:t>
            </w:r>
          </w:p>
        </w:tc>
        <w:tc>
          <w:tcPr>
            <w:tcW w:w="1636" w:type="dxa"/>
          </w:tcPr>
          <w:p>
            <w:pPr/>
            <w:r>
              <w:t xml:space="preserve">Chetan</w:t>
            </w:r>
          </w:p>
        </w:tc>
        <w:tc>
          <w:tcPr>
            <w:tcW w:w="4920" w:type="dxa"/>
          </w:tcPr>
          <w:p>
            <w:pPr/>
            <w:r>
              <w:t xml:space="preserve">MRR rewards ranking the right passage first. Routing finds the right passage more often, but it often sits at rank 3 to 5, not rank 1. Improving the ranking inside the top 5 is our next retrieval task.</w:t>
            </w:r>
          </w:p>
        </w:tc>
      </w:tr>
      <w:tr>
        <w:tc>
          <w:tcPr>
            <w:tcW w:w="2804" w:type="dxa"/>
          </w:tcPr>
          <w:p>
            <w:pPr/>
            <w:r>
              <w:t xml:space="preserve">Isn't the routing fix just tuned to your own test questions?</w:t>
            </w:r>
          </w:p>
        </w:tc>
        <w:tc>
          <w:tcPr>
            <w:tcW w:w="1636" w:type="dxa"/>
          </w:tcPr>
          <w:p>
            <w:pPr/>
            <w:r>
              <w:t xml:space="preserve">Chetan</w:t>
            </w:r>
          </w:p>
        </w:tc>
        <w:tc>
          <w:tcPr>
            <w:tcW w:w="4920" w:type="dxa"/>
          </w:tcPr>
          <w:p>
            <w:pPr/>
            <w:r>
              <w:t xml:space="preserve">That's a real risk, and we say so on the slide. We designed it after seeing failures on these 24 questions, so we're testing it on a new held-out set before claiming the gain.</w:t>
            </w:r>
          </w:p>
        </w:tc>
      </w:tr>
      <w:tr>
        <w:tc>
          <w:tcPr>
            <w:tcW w:w="2804" w:type="dxa"/>
          </w:tcPr>
          <w:p>
            <w:pPr/>
            <w:r>
              <w:t xml:space="preserve">What happens when a question doesn't name a paper?</w:t>
            </w:r>
          </w:p>
        </w:tc>
        <w:tc>
          <w:tcPr>
            <w:tcW w:w="1636" w:type="dxa"/>
          </w:tcPr>
          <w:p>
            <w:pPr/>
            <w:r>
              <w:t xml:space="preserve">Chetan</w:t>
            </w:r>
          </w:p>
        </w:tc>
        <w:tc>
          <w:tcPr>
            <w:tcW w:w="4920" w:type="dxa"/>
          </w:tcPr>
          <w:p>
            <w:pPr/>
            <w:r>
              <w:t xml:space="preserve">Routing does nothing, and the system falls back to normal hybrid retrieval.</w:t>
            </w:r>
          </w:p>
        </w:tc>
      </w:tr>
      <w:tr>
        <w:tc>
          <w:tcPr>
            <w:tcW w:w="2804" w:type="dxa"/>
          </w:tcPr>
          <w:p>
            <w:pPr/>
            <w:r>
              <w:t xml:space="preserve">How do you decide to answer "insufficient evidence"?</w:t>
            </w:r>
          </w:p>
        </w:tc>
        <w:tc>
          <w:tcPr>
            <w:tcW w:w="1636" w:type="dxa"/>
          </w:tcPr>
          <w:p>
            <w:pPr/>
            <w:r>
              <w:t xml:space="preserve">Dhanush</w:t>
            </w:r>
          </w:p>
        </w:tc>
        <w:tc>
          <w:tcPr>
            <w:tcW w:w="4920" w:type="dxa"/>
          </w:tcPr>
          <w:p>
            <w:pPr/>
            <w:r>
              <w:t xml:space="preserve">We measure how much of the question's key terms appear in the retrieved passages. Below a threshold of 0.6, it declines. At 0.6 it declined all 7 unanswerable questions and wrongly refused 1 of 17 answerable ones.</w:t>
            </w:r>
          </w:p>
        </w:tc>
      </w:tr>
      <w:tr>
        <w:tc>
          <w:tcPr>
            <w:tcW w:w="2804" w:type="dxa"/>
          </w:tcPr>
          <w:p>
            <w:pPr/>
            <w:r>
              <w:t xml:space="preserve">Why haven't you used an LLM to write the answers yet?</w:t>
            </w:r>
          </w:p>
        </w:tc>
        <w:tc>
          <w:tcPr>
            <w:tcW w:w="1636" w:type="dxa"/>
          </w:tcPr>
          <w:p>
            <w:pPr/>
            <w:r>
              <w:t xml:space="preserve">Dhanush</w:t>
            </w:r>
          </w:p>
        </w:tc>
        <w:tc>
          <w:tcPr>
            <w:tcW w:w="4920" w:type="dxa"/>
          </w:tcPr>
          <w:p>
            <w:pPr/>
            <w:r>
              <w:t xml:space="preserve">The generation step is built, but running it needs an API key, which we don't have yet. Meanwhile we use an extractive generator that copies exact sentences, so retrieval can be measured without the model's variation.</w:t>
            </w:r>
          </w:p>
        </w:tc>
      </w:tr>
      <w:tr>
        <w:tc>
          <w:tcPr>
            <w:tcW w:w="2804" w:type="dxa"/>
          </w:tcPr>
          <w:p>
            <w:pPr/>
            <w:r>
              <w:t xml:space="preserve">How do you check that answers are faithful?</w:t>
            </w:r>
          </w:p>
        </w:tc>
        <w:tc>
          <w:tcPr>
            <w:tcW w:w="1636" w:type="dxa"/>
          </w:tcPr>
          <w:p>
            <w:pPr/>
            <w:r>
              <w:t xml:space="preserve">Dhanush</w:t>
            </w:r>
          </w:p>
        </w:tc>
        <w:tc>
          <w:tcPr>
            <w:tcW w:w="4920" w:type="dxa"/>
          </w:tcPr>
          <w:p>
            <w:pPr/>
            <w:r>
              <w:t xml:space="preserve">Each answer sentence must cite a passage, and we check that its key words appear in that passage. It's a simple word-overlap check for now; a stronger model-based check is planned.</w:t>
            </w:r>
          </w:p>
        </w:tc>
      </w:tr>
      <w:tr>
        <w:tc>
          <w:tcPr>
            <w:tcW w:w="2804" w:type="dxa"/>
          </w:tcPr>
          <w:p>
            <w:pPr/>
            <w:r>
              <w:t xml:space="preserve">Why these 8 papers?</w:t>
            </w:r>
          </w:p>
        </w:tc>
        <w:tc>
          <w:tcPr>
            <w:tcW w:w="1636" w:type="dxa"/>
          </w:tcPr>
          <w:p>
            <w:pPr/>
            <w:r>
              <w:t xml:space="preserve">Imranjit</w:t>
            </w:r>
          </w:p>
        </w:tc>
        <w:tc>
          <w:tcPr>
            <w:tcW w:w="4920" w:type="dxa"/>
          </w:tcPr>
          <w:p>
            <w:pPr/>
            <w:r>
              <w:t xml:space="preserve">They're all open-access arXiv papers on the same topic, and they share vocabulary on purpose. That makes the wrong-paper risk real and testable.</w:t>
            </w:r>
          </w:p>
        </w:tc>
      </w:tr>
      <w:tr>
        <w:tc>
          <w:tcPr>
            <w:tcW w:w="2804" w:type="dxa"/>
          </w:tcPr>
          <w:p>
            <w:pPr/>
            <w:r>
              <w:t xml:space="preserve">What made the PDFs hard to process?</w:t>
            </w:r>
          </w:p>
        </w:tc>
        <w:tc>
          <w:tcPr>
            <w:tcW w:w="1636" w:type="dxa"/>
          </w:tcPr>
          <w:p>
            <w:pPr/>
            <w:r>
              <w:t xml:space="preserve">Imranjit</w:t>
            </w:r>
          </w:p>
        </w:tc>
        <w:tc>
          <w:tcPr>
            <w:tcW w:w="4920" w:type="dxa"/>
          </w:tcPr>
          <w:p>
            <w:pPr/>
            <w:r>
              <w:t xml:space="preserve">Two-column layouts, headers and footers, figure labels, footnotes and equations. We check that every evidence sentence survives extraction before we index anything.</w:t>
            </w:r>
          </w:p>
        </w:tc>
      </w:tr>
      <w:tr>
        <w:tc>
          <w:tcPr>
            <w:tcW w:w="2804" w:type="dxa"/>
          </w:tcPr>
          <w:p>
            <w:pPr/>
            <w:r>
              <w:t xml:space="preserve">What gets harder when you add more papers?</w:t>
            </w:r>
          </w:p>
        </w:tc>
        <w:tc>
          <w:tcPr>
            <w:tcW w:w="1636" w:type="dxa"/>
          </w:tcPr>
          <w:p>
            <w:pPr/>
            <w:r>
              <w:t xml:space="preserve">Imranjit</w:t>
            </w:r>
          </w:p>
        </w:tc>
        <w:tc>
          <w:tcPr>
            <w:tcW w:w="4920" w:type="dxa"/>
          </w:tcPr>
          <w:p>
            <w:pPr/>
            <w:r>
              <w:t xml:space="preserve">Writing test questions (about 3 per paper), the routing name list (we'd build it from arXiv metadata instead of by hand), and ranking, since more similar papers mean more near-miss passages. Adding papers to the code is easy: one line each in the corpus manifest.</w:t>
            </w:r>
          </w:p>
        </w:tc>
      </w:tr>
    </w:tbl>
    <w:p>
      <w:pPr>
        <w:pStyle w:val="Heading2"/>
      </w:pPr>
      <w:r>
        <w:t xml:space="preserve">Delivery notes</w:t>
      </w:r>
    </w:p>
    <w:p>
      <w:pPr>
        <w:pStyle w:val="ListParagraph"/>
        <w:numPr>
          <w:ilvl w:val="0"/>
          <w:numId w:val="2"/>
        </w:numPr>
      </w:pPr>
      <w:r>
        <w:t xml:space="preserve">☐ Rehearse once together with a timer. Aim to finish slide 7 by 5:00.</w:t>
      </w:r>
    </w:p>
    <w:p>
      <w:pPr>
        <w:pStyle w:val="ListParagraph"/>
        <w:numPr>
          <w:ilvl w:val="0"/>
          <w:numId w:val="2"/>
        </w:numPr>
      </w:pPr>
      <w:r>
        <w:t xml:space="preserve">☐ Agree who runs the clicker for each section.</w:t>
      </w:r>
    </w:p>
    <w:p>
      <w:pPr>
        <w:pStyle w:val="ListParagraph"/>
        <w:numPr>
          <w:ilvl w:val="0"/>
          <w:numId w:val="2"/>
        </w:numPr>
      </w:pPr>
      <w:r>
        <w:t xml:space="preserve">☐ Practise the three handover lines so nobody talks over the next speaker.</w:t>
      </w:r>
    </w:p>
    <w:p>
      <w:pPr>
        <w:pStyle w:val="ListParagraph"/>
        <w:numPr>
          <w:ilvl w:val="0"/>
          <w:numId w:val="2"/>
        </w:numPr>
      </w:pPr>
      <w:r>
        <w:t xml:space="preserve">☐ Each speaker reads the Q&amp;A answers for their own topics.</w:t>
      </w:r>
    </w:p>
    <w:p>
      <w:pPr/>
      <w:r>
        <w:t xml:space="preserve">If you're running long, cut these lines first:</w:t>
      </w:r>
    </w:p>
    <w:p>
      <w:pPr>
        <w:pStyle w:val="ListParagraph"/>
        <w:numPr>
          <w:ilvl w:val="0"/>
          <w:numId w:val="3"/>
        </w:numPr>
      </w:pPr>
      <w:r>
        <w:t xml:space="preserve">Slide 3: the sentence about the validate step catching extraction bugs early.</w:t>
      </w:r>
    </w:p>
    <w:p>
      <w:pPr>
        <w:pStyle w:val="ListParagraph"/>
        <w:numPr>
          <w:ilvl w:val="0"/>
          <w:numId w:val="3"/>
        </w:numPr>
      </w:pPr>
      <w:r>
        <w:t xml:space="preserve">Slide 5: the sentence about dense retrieval and bigger chunks.</w:t>
      </w:r>
    </w:p>
    <w:p>
      <w:pPr>
        <w:pStyle w:val="ListParagraph"/>
        <w:numPr>
          <w:ilvl w:val="0"/>
          <w:numId w:val="3"/>
        </w:numPr>
      </w:pPr>
      <w:r>
        <w:t xml:space="preserve">Slide 4: the last sentence about choosing on MRR alone.</w:t>
      </w:r>
    </w:p>
    <w:p>
      <w:pPr/>
      <w:r>
        <w:t xml:space="preserve">Keep the numbers exactly as written: 0.59 to 0.71 recall, 1.00 citation precision, 7 of 7 declined, and MRR 0.42 to 0.32. They match the slides and the published evaluation report.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WIL Project 24 – Speaker Script</dc:title>
  <cp:revision>23</cp:revision>
</cp:coreProperties>
</file>