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Acta de sesión de consulta — Interfaz del sistema NEXORA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Código del ticket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S1-09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EDT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1.2.1.1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Sesión N.º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i/>
                <w:sz w:val="19"/>
              </w:rPr>
              <w:t>(1 – 4)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i/>
                <w:sz w:val="19"/>
              </w:rPr>
              <w:t>(AAAA-MM-DD)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Hora de inicio / fin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i/>
                <w:sz w:val="19"/>
              </w:rPr>
              <w:t>(hh:mm – hh:mm)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Modalidad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i/>
                <w:sz w:val="19"/>
              </w:rPr>
              <w:t>(Presencial / Virtual)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Lugar o enlace</w:t>
            </w:r>
          </w:p>
        </w:tc>
        <w:tc>
          <w:tcPr>
            <w:tcW w:type="dxa" w:w="4680"/>
          </w:tcPr>
          <w:p>
            <w:pPr>
              <w:spacing w:after="0"/>
            </w:pP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Institución</w:t>
            </w:r>
          </w:p>
        </w:tc>
        <w:tc>
          <w:tcPr>
            <w:tcW w:type="dxa" w:w="4680"/>
          </w:tcPr>
          <w:p>
            <w:pPr>
              <w:spacing w:after="0"/>
            </w:pP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Moderador</w:t>
            </w:r>
          </w:p>
        </w:tc>
        <w:tc>
          <w:tcPr>
            <w:tcW w:type="dxa" w:w="4680"/>
          </w:tcPr>
          <w:p>
            <w:pPr>
              <w:spacing w:after="0"/>
            </w:pP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Relator(a)</w:t>
            </w:r>
          </w:p>
        </w:tc>
        <w:tc>
          <w:tcPr>
            <w:tcW w:type="dxa" w:w="4680"/>
          </w:tcPr>
          <w:p>
            <w:pPr>
              <w:spacing w:after="0"/>
            </w:pP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Instrumento utilizado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Guion de consulta S1-10 (versión ___)</w:t>
            </w:r>
          </w:p>
        </w:tc>
      </w:tr>
    </w:tbl>
    <w:p/>
    <w:p>
      <w:pPr>
        <w:pStyle w:val="Heading1"/>
      </w:pPr>
      <w:r>
        <w:rPr>
          <w:b w:val="0"/>
        </w:rPr>
        <w:t>1. Participantes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Nombre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Rol (administrativo / docente / otro)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Institución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Asistió (Sí/No)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</w:tr>
    </w:tbl>
    <w:p/>
    <w:p>
      <w:pPr>
        <w:pStyle w:val="Heading1"/>
      </w:pPr>
      <w:r>
        <w:rPr>
          <w:b w:val="0"/>
        </w:rPr>
        <w:t>2. Objetivo de la sesión</w:t>
      </w:r>
    </w:p>
    <w:p>
      <w:r>
        <w:rPr>
          <w:b w:val="0"/>
        </w:rPr>
        <w:t>Identificar las necesidades de los usuarios relacionadas con la interfaz del sistema NEXORA.</w:t>
      </w:r>
    </w:p>
    <w:p>
      <w:r>
        <w:rPr>
          <w:b w:val="0"/>
          <w:i/>
        </w:rPr>
        <w:t>Enfoque específico de esta sesión:</w:t>
      </w:r>
    </w:p>
    <w:p>
      <w:pPr>
        <w:pStyle w:val="Heading1"/>
      </w:pPr>
      <w:r>
        <w:rPr>
          <w:b w:val="0"/>
        </w:rPr>
        <w:t>3. Observaciones recopiladas</w:t>
      </w:r>
    </w:p>
    <w:p>
      <w:pPr>
        <w:pStyle w:val="Heading2"/>
      </w:pPr>
      <w:r>
        <w:rPr>
          <w:b w:val="0"/>
        </w:rPr>
        <w:t>3.1 Navegación</w:t>
      </w:r>
    </w:p>
    <w:p>
      <w:r>
        <w:rPr>
          <w:b w:val="0"/>
        </w:rPr>
        <w:t>-</w:t>
      </w:r>
    </w:p>
    <w:p>
      <w:pPr>
        <w:pStyle w:val="Heading2"/>
      </w:pPr>
      <w:r>
        <w:rPr>
          <w:b w:val="0"/>
        </w:rPr>
        <w:t>3.2 Organización de pantallas</w:t>
      </w:r>
    </w:p>
    <w:p>
      <w:r>
        <w:rPr>
          <w:b w:val="0"/>
        </w:rPr>
        <w:t>-</w:t>
      </w:r>
    </w:p>
    <w:p>
      <w:pPr>
        <w:pStyle w:val="Heading2"/>
      </w:pPr>
      <w:r>
        <w:rPr>
          <w:b w:val="0"/>
        </w:rPr>
        <w:t>3.3 Presentación de la información</w:t>
      </w:r>
    </w:p>
    <w:p>
      <w:r>
        <w:rPr>
          <w:b w:val="0"/>
        </w:rPr>
        <w:t>-</w:t>
      </w:r>
    </w:p>
    <w:p>
      <w:pPr>
        <w:pStyle w:val="Heading2"/>
      </w:pPr>
      <w:r>
        <w:rPr>
          <w:b w:val="0"/>
        </w:rPr>
        <w:t>3.4 Facilidad de uso</w:t>
      </w:r>
    </w:p>
    <w:p>
      <w:r>
        <w:rPr>
          <w:b w:val="0"/>
        </w:rPr>
        <w:t>-</w:t>
      </w:r>
    </w:p>
    <w:p>
      <w:pPr>
        <w:pStyle w:val="Heading2"/>
      </w:pPr>
      <w:r>
        <w:rPr>
          <w:b w:val="0"/>
        </w:rPr>
        <w:t>3.5 Otras observaciones (procesos académicos / administrativos)</w:t>
      </w:r>
    </w:p>
    <w:p>
      <w:r>
        <w:rPr>
          <w:b w:val="0"/>
        </w:rPr>
        <w:t>-</w:t>
      </w:r>
    </w:p>
    <w:p>
      <w:pPr>
        <w:pStyle w:val="Heading1"/>
      </w:pPr>
      <w:r>
        <w:rPr>
          <w:b w:val="0"/>
        </w:rPr>
        <w:t>4. Necesidades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ID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Necesidad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 que la expresa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Área (navegación / pantallas / información / uso / proceso)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Prioridad (Alta / Media / Baja)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S_-N01</w:t>
            </w: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S_-N02</w:t>
            </w: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  <w:tc>
          <w:tcPr>
            <w:tcW w:type="dxa" w:w="1872"/>
          </w:tcPr>
          <w:p>
            <w:pPr>
              <w:spacing w:after="0"/>
            </w:pPr>
          </w:p>
        </w:tc>
      </w:tr>
    </w:tbl>
    <w:p/>
    <w:p>
      <w:pPr>
        <w:pStyle w:val="IntenseQuote"/>
      </w:pPr>
      <w:r>
        <w:rPr>
          <w:b w:val="0"/>
        </w:rPr>
        <w:t xml:space="preserve">Convención de ID: </w:t>
      </w:r>
      <w:r>
        <w:rPr>
          <w:rFonts w:ascii="Consolas" w:hAnsi="Consolas"/>
          <w:b w:val="0"/>
        </w:rPr>
        <w:t>S&lt;número de sesión&gt;-N&lt;consecutivo&gt;</w:t>
      </w:r>
      <w:r>
        <w:rPr>
          <w:b w:val="0"/>
        </w:rPr>
        <w:t xml:space="preserve">, por ejemplo </w:t>
      </w:r>
      <w:r>
        <w:rPr>
          <w:rFonts w:ascii="Consolas" w:hAnsi="Consolas"/>
          <w:b w:val="0"/>
        </w:rPr>
        <w:t>S2-N03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5. Acuerdos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Acuerdo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Fecha compromiso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spacing w:after="0"/>
            </w:pPr>
          </w:p>
        </w:tc>
        <w:tc>
          <w:tcPr>
            <w:tcW w:type="dxa" w:w="2340"/>
          </w:tcPr>
          <w:p>
            <w:pPr>
              <w:spacing w:after="0"/>
            </w:pPr>
          </w:p>
        </w:tc>
        <w:tc>
          <w:tcPr>
            <w:tcW w:type="dxa" w:w="2340"/>
          </w:tcPr>
          <w:p>
            <w:pPr>
              <w:spacing w:after="0"/>
            </w:pPr>
          </w:p>
        </w:tc>
      </w:tr>
    </w:tbl>
    <w:p/>
    <w:p>
      <w:pPr>
        <w:pStyle w:val="Heading1"/>
      </w:pPr>
      <w:r>
        <w:rPr>
          <w:b w:val="0"/>
        </w:rPr>
        <w:t>6. Pendientes y próximos pasos</w:t>
      </w:r>
    </w:p>
    <w:p>
      <w:r>
        <w:rPr>
          <w:b w:val="0"/>
        </w:rPr>
        <w:t>-</w:t>
      </w:r>
    </w:p>
    <w:p>
      <w:pPr>
        <w:pStyle w:val="Heading1"/>
      </w:pPr>
      <w:r>
        <w:rPr>
          <w:b w:val="0"/>
        </w:rPr>
        <w:t>7. Aprobación del acta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Nombre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Firma / Visto bueno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Moderador</w:t>
            </w:r>
          </w:p>
        </w:tc>
        <w:tc>
          <w:tcPr>
            <w:tcW w:type="dxa" w:w="2340"/>
          </w:tcPr>
          <w:p>
            <w:pPr>
              <w:spacing w:after="0"/>
            </w:pPr>
          </w:p>
        </w:tc>
        <w:tc>
          <w:tcPr>
            <w:tcW w:type="dxa" w:w="2340"/>
          </w:tcPr>
          <w:p>
            <w:pPr>
              <w:spacing w:after="0"/>
            </w:pPr>
          </w:p>
        </w:tc>
        <w:tc>
          <w:tcPr>
            <w:tcW w:type="dxa" w:w="2340"/>
          </w:tcPr>
          <w:p>
            <w:pPr>
              <w:spacing w:after="0"/>
            </w:pP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Representante de los participantes</w:t>
            </w:r>
          </w:p>
        </w:tc>
        <w:tc>
          <w:tcPr>
            <w:tcW w:type="dxa" w:w="2340"/>
          </w:tcPr>
          <w:p>
            <w:pPr>
              <w:spacing w:after="0"/>
            </w:pPr>
          </w:p>
        </w:tc>
        <w:tc>
          <w:tcPr>
            <w:tcW w:type="dxa" w:w="2340"/>
          </w:tcPr>
          <w:p>
            <w:pPr>
              <w:spacing w:after="0"/>
            </w:pPr>
          </w:p>
        </w:tc>
        <w:tc>
          <w:tcPr>
            <w:tcW w:type="dxa" w:w="2340"/>
          </w:tcPr>
          <w:p>
            <w:pPr>
              <w:spacing w:after="0"/>
            </w:pP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