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87E2" w14:textId="77777777" w:rsidR="0077071A" w:rsidRPr="0077071A" w:rsidRDefault="0077071A" w:rsidP="0077071A">
      <w:pPr>
        <w:rPr>
          <w:sz w:val="32"/>
          <w:szCs w:val="32"/>
        </w:rPr>
      </w:pPr>
      <w:r w:rsidRPr="0077071A">
        <w:rPr>
          <w:sz w:val="32"/>
          <w:szCs w:val="32"/>
        </w:rPr>
        <w:t xml:space="preserve">NCA can be used to perform supervised dimensionality reduction. The input data are projected onto a linear subspace consisting of the directions which minimize the NCA objective. The desired dimensionality can be set using the parameter </w:t>
      </w:r>
      <w:proofErr w:type="spellStart"/>
      <w:r w:rsidRPr="0077071A">
        <w:rPr>
          <w:sz w:val="32"/>
          <w:szCs w:val="32"/>
        </w:rPr>
        <w:t>n_components</w:t>
      </w:r>
      <w:proofErr w:type="spellEnd"/>
      <w:r w:rsidRPr="0077071A">
        <w:rPr>
          <w:sz w:val="32"/>
          <w:szCs w:val="32"/>
        </w:rPr>
        <w:t>. For instance, the following figure shows a comparison of dimensionality reduction with Principal Component Analysis (PCA), Linear Discriminant Analysis (</w:t>
      </w:r>
      <w:proofErr w:type="spellStart"/>
      <w:r w:rsidRPr="0077071A">
        <w:rPr>
          <w:sz w:val="32"/>
          <w:szCs w:val="32"/>
        </w:rPr>
        <w:t>LinearDiscriminantAnalysis</w:t>
      </w:r>
      <w:proofErr w:type="spellEnd"/>
      <w:r w:rsidRPr="0077071A">
        <w:rPr>
          <w:sz w:val="32"/>
          <w:szCs w:val="32"/>
        </w:rPr>
        <w:t>) and Neighborhood Component Analysis (</w:t>
      </w:r>
      <w:proofErr w:type="spellStart"/>
      <w:r w:rsidRPr="0077071A">
        <w:rPr>
          <w:sz w:val="32"/>
          <w:szCs w:val="32"/>
        </w:rPr>
        <w:t>NeighborhoodComponentsAnalysis</w:t>
      </w:r>
      <w:proofErr w:type="spellEnd"/>
      <w:r w:rsidRPr="0077071A">
        <w:rPr>
          <w:sz w:val="32"/>
          <w:szCs w:val="32"/>
        </w:rPr>
        <w:t>) on the Digits dataset, a dataset with size</w:t>
      </w:r>
      <w:r w:rsidRPr="0077071A">
        <w:rPr>
          <w:sz w:val="32"/>
          <w:szCs w:val="32"/>
        </w:rPr>
        <w:t>.</w:t>
      </w:r>
    </w:p>
    <w:p w14:paraId="6DAF717D" w14:textId="21BADA45" w:rsidR="0077071A" w:rsidRDefault="0077071A" w:rsidP="0077071A">
      <w:r>
        <w:rPr>
          <w:rFonts w:ascii="Segoe UI" w:hAnsi="Segoe UI" w:cs="Segoe UI"/>
          <w:b/>
          <w:bCs/>
          <w:noProof/>
          <w:color w:val="2878A2"/>
        </w:rPr>
        <w:drawing>
          <wp:inline distT="0" distB="0" distL="0" distR="0" wp14:anchorId="5FA8F8C8" wp14:editId="7A015F88">
            <wp:extent cx="5943600" cy="4457700"/>
            <wp:effectExtent l="0" t="0" r="0" b="0"/>
            <wp:docPr id="3" name="Picture 3" descr="nca_dim_reduction_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a_dim_reduction_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noProof/>
          <w:color w:val="2878A2"/>
        </w:rPr>
        <w:lastRenderedPageBreak/>
        <w:drawing>
          <wp:inline distT="0" distB="0" distL="0" distR="0" wp14:anchorId="705CF92E" wp14:editId="61E9C740">
            <wp:extent cx="5943600" cy="4457700"/>
            <wp:effectExtent l="0" t="0" r="0" b="0"/>
            <wp:docPr id="2" name="Picture 2" descr="nca_dim_reduction_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a_dim_reduction_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noProof/>
          <w:color w:val="2878A2"/>
        </w:rPr>
        <w:lastRenderedPageBreak/>
        <w:drawing>
          <wp:inline distT="0" distB="0" distL="0" distR="0" wp14:anchorId="39D04276" wp14:editId="748CEBA8">
            <wp:extent cx="5943600" cy="4457700"/>
            <wp:effectExtent l="0" t="0" r="0" b="0"/>
            <wp:docPr id="1" name="Picture 1" descr="nca_dim_reduction_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a_dim_reduction_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A1C756" w14:textId="1F72B0D2" w:rsidR="0077071A" w:rsidRPr="0077071A" w:rsidRDefault="0077071A" w:rsidP="0077071A">
      <w:pPr>
        <w:rPr>
          <w:sz w:val="32"/>
          <w:szCs w:val="32"/>
        </w:rPr>
      </w:pPr>
      <w:r w:rsidRPr="0077071A">
        <w:rPr>
          <w:sz w:val="32"/>
          <w:szCs w:val="32"/>
        </w:rPr>
        <w:t xml:space="preserve"> </w:t>
      </w:r>
    </w:p>
    <w:p w14:paraId="68AAE605" w14:textId="6ECB81DD" w:rsidR="008676C9" w:rsidRPr="0077071A" w:rsidRDefault="0077071A" w:rsidP="0077071A">
      <w:pPr>
        <w:rPr>
          <w:sz w:val="32"/>
          <w:szCs w:val="32"/>
        </w:rPr>
      </w:pPr>
      <w:r w:rsidRPr="0077071A">
        <w:rPr>
          <w:sz w:val="32"/>
          <w:szCs w:val="32"/>
        </w:rPr>
        <w:t xml:space="preserve"> The data set is split into a training and a test set of equal size, then standardized. For evaluation the 3-nearest neighbor classification accuracy is computed on the 2-dimensional projected points found by each method. Each data sample belongs to one of 10 classes.</w:t>
      </w:r>
    </w:p>
    <w:sectPr w:rsidR="008676C9" w:rsidRPr="0077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A"/>
    <w:rsid w:val="0077071A"/>
    <w:rsid w:val="008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D9EC"/>
  <w15:chartTrackingRefBased/>
  <w15:docId w15:val="{71EAD445-6BE9-4B97-9707-3926BBF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ikit-learn.org/stable/auto_examples/neighbors/plot_nca_dim_reduc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696</Characters>
  <Application>Microsoft Office Word</Application>
  <DocSecurity>0</DocSecurity>
  <Lines>15</Lines>
  <Paragraphs>5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2023-02-25T01:19:00Z</dcterms:created>
  <dcterms:modified xsi:type="dcterms:W3CDTF">2023-02-25T01:22:00Z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4babe3e2-6ed3-4ce4-85de-d5894de62c49</vt:lpwstr>
  </property>
</Properties>
</file>