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 van zaken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Waarom heeft Lisk dit (nog) niet zelf geïmplementeerd?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Wat is de huidige status van soortgelijke projecten?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Wat vind Lisk van de poolsmonopolie? Kan dit problemen opleveren, zijn er plannen dit op te lossen?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Wat is LiskToBeddows?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Wanneer is een chain een sidechain? Is de SDK implementeren al een sidechain?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Wat is een delegate en hoe werkt die precies?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Waarom zou je een node draaien van Lisk?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Hoe werkt/implementeer je het 2 way pegging systeem?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Hoe kunnen we ervoor zorgen dat de afspraken die afgesproken zijn tijdens een aankoop worden nageleefd?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Hoe kunnen we verifiëren dat iemand een delegate is?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Verwachting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Hoe ziet de ideale marketplace eruit?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Wat zijn de functionele eisen?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het maken van een eigen munt/sidechain noodzakelijk voor het functioneren van de marketplace? Kan je niet gewoon met Lisk betalen op onze marketplace?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Waarom moet onze marketplace draaien op een blockchain?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Wat is de motivatie voor een delegate om zijn werk te doen?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