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i91x77vrrrf" w:id="0"/>
      <w:bookmarkEnd w:id="0"/>
      <w:r w:rsidDel="00000000" w:rsidR="00000000" w:rsidRPr="00000000">
        <w:rPr>
          <w:rtl w:val="0"/>
        </w:rPr>
        <w:t xml:space="preserve">CI/CD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Project:                   </w:t>
        <w:tab/>
        <w:t xml:space="preserve">Lisk Delegates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team:         </w:t>
        <w:tab/>
        <w:t xml:space="preserve">BBB-BC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Team:           </w:t>
        <w:tab/>
        <w:tab/>
        <w:t xml:space="preserve">Joeri Berman (2834499)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Luc Urlings (3071081)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Stijn Baltessen (3064565)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Wouter Vandenboorn (3099571)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Floris Feddema (3188256)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Davy de Haas (3099695)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Opdrachtgever:     </w:t>
      </w:r>
      <w:r w:rsidDel="00000000" w:rsidR="00000000" w:rsidRPr="00000000">
        <w:rPr>
          <w:color w:val="222222"/>
          <w:highlight w:val="white"/>
          <w:rtl w:val="0"/>
        </w:rPr>
        <w:tab/>
        <w:t xml:space="preserve">Bartosz Paszkowski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Version:                    </w:t>
        <w:tab/>
        <w:t xml:space="preserve">0.1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 Date:        </w:t>
        <w:tab/>
        <w:t xml:space="preserve">19 juni 2020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Status:                    </w:t>
        <w:tab/>
        <w:t xml:space="preserve">Concept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40" w:before="240" w:lineRule="auto"/>
        <w:rPr/>
      </w:pPr>
      <w:bookmarkStart w:colFirst="0" w:colLast="0" w:name="_xdorf03ol093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dorf03ol09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_xdorf03ol093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xkkza319c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 Workflows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_26xkkza319cf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dvzydx9t23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_vdvzydx9t23w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ivo6u87d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_s2ivo6u87dsy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362suho1w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_m362suho1wxr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in1ppon3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_hvin1ppon3mg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7imhpe5hf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_g7imhpe5hf0o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t5pmm96jd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_dt5pmm96jdxo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mu4i88kes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_kmu4i88kes0c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ydbv56wkf97x">
            <w:r w:rsidDel="00000000" w:rsidR="00000000" w:rsidRPr="00000000">
              <w:rPr>
                <w:rtl w:val="0"/>
              </w:rPr>
              <w:t xml:space="preserve">Production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_ydbv56wkf97x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bdks1fae5ib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26xkkza319cf" w:id="3"/>
      <w:bookmarkEnd w:id="3"/>
      <w:r w:rsidDel="00000000" w:rsidR="00000000" w:rsidRPr="00000000">
        <w:rPr>
          <w:rtl w:val="0"/>
        </w:rPr>
        <w:t xml:space="preserve">GitHub Workflows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 CI/CD pipeline wordt uitgevoerd door middel van GitHub Actions. Voor release versies maken we gebruik docker images via Docker Hub. Deze worden vervolgens gebruikt binnen een Rancher cluster waarin Kubernetes draait.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Onze CI/CD pipeline maakt onderscheid door middel van 3 verschillende pipelines gebaseerd op de branch waarop gewerkt wordt.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Wordt aangeroepen zodra er gepushed wordt op een feature branch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: Wordt aangeroepen zodra er een pull request merge wordt gedaan van een feature branch naar de develop branch.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: Wordt aangeroepen zodra er een pull request merge wordt gedaan vanuit een release branch naar de master branch.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jmt9ke9q8zd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vdvzydx9t23w" w:id="5"/>
      <w:bookmarkEnd w:id="5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Workflows van onze frontend React microservice.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s2ivo6u87dsy" w:id="6"/>
      <w:bookmarkEnd w:id="6"/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Branches die benoemt zijn met feature/&lt;&lt;issue-id&gt;&gt;.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139784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397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m362suho1wxr" w:id="7"/>
      <w:bookmarkEnd w:id="7"/>
      <w:r w:rsidDel="00000000" w:rsidR="00000000" w:rsidRPr="00000000">
        <w:rPr>
          <w:rtl w:val="0"/>
        </w:rPr>
        <w:t xml:space="preserve">Develop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Develop branch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hvin1ppon3mg" w:id="8"/>
      <w:bookmarkEnd w:id="8"/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Master branch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g7imhpe5hf0o" w:id="9"/>
      <w:bookmarkEnd w:id="9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Workflow van onze backend C# services microservice.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dt5pmm96jdxo" w:id="10"/>
      <w:bookmarkEnd w:id="10"/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Branches die benoemt zijn met feature/&lt;&lt;issue-id&gt;&gt;.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124319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243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kmu4i88kes0c" w:id="11"/>
      <w:bookmarkEnd w:id="11"/>
      <w:r w:rsidDel="00000000" w:rsidR="00000000" w:rsidRPr="00000000">
        <w:rPr>
          <w:rtl w:val="0"/>
        </w:rPr>
        <w:t xml:space="preserve">Develop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Develop branch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ydbv56wkf97x" w:id="12"/>
      <w:bookmarkEnd w:id="12"/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master branch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