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SPV Client </w:t>
      </w:r>
      <w:r w:rsidDel="00000000" w:rsidR="00000000" w:rsidRPr="00000000">
        <w:rPr>
          <w:sz w:val="25"/>
          <w:szCs w:val="25"/>
          <w:rtl w:val="0"/>
        </w:rPr>
        <w:t xml:space="preserve">Simplified payment verification proof(orSPV proof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25"/>
          <w:szCs w:val="25"/>
          <w:rtl w:val="0"/>
        </w:rPr>
        <w:t xml:space="preserve">) is a DMMS that an action occurred on a Bitcoin-like proof-of-work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5"/>
          <w:szCs w:val="25"/>
          <w:rtl w:val="0"/>
        </w:rPr>
        <w:t xml:space="preserve">Two-way pegrefers to the mechanism by which coins are transferred between sidechains andback at a fixed or otherwise deterministic exchange rate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