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C1, C2 volgende week kijken voor de woensdag en hier feedback over geven dan kunnen we het tijdens die vergadering bespreken.</w:t>
        <w:br w:type="textWrapping"/>
      </w:r>
      <w:r w:rsidDel="00000000" w:rsidR="00000000" w:rsidRPr="00000000">
        <w:rPr>
          <w:b w:val="1"/>
          <w:rtl w:val="0"/>
        </w:rPr>
        <w:t xml:space="preserve">-- Hier feedback op gekregen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non-functionals, vraag hierbij is om naar de non-functionals te kijken en hier feedback over te geven voor woensdag. </w:t>
        <w:br w:type="textWrapping"/>
        <w:t xml:space="preserve">-- </w:t>
      </w:r>
      <w:r w:rsidDel="00000000" w:rsidR="00000000" w:rsidRPr="00000000">
        <w:rPr>
          <w:b w:val="1"/>
          <w:rtl w:val="0"/>
        </w:rPr>
        <w:t xml:space="preserve">Dit is vandaag besproken met bartosz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 beste plek voor deze feedback in de group-feedpulse aangezien dit op canvas moet staan.</w:t>
        <w:br w:type="textWrapping"/>
      </w:r>
      <w:r w:rsidDel="00000000" w:rsidR="00000000" w:rsidRPr="00000000">
        <w:rPr>
          <w:b w:val="1"/>
          <w:rtl w:val="0"/>
        </w:rPr>
        <w:t xml:space="preserve">-- Dit uploaden we zelf nadat de notulen zijn vewerkt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kader van de beoordeling van devops wordt dat door jou gedaan of  jeffrey. </w:t>
        <w:br w:type="textWrapping"/>
        <w:t xml:space="preserve">-- </w:t>
      </w:r>
      <w:r w:rsidDel="00000000" w:rsidR="00000000" w:rsidRPr="00000000">
        <w:rPr>
          <w:b w:val="1"/>
          <w:rtl w:val="0"/>
        </w:rPr>
        <w:t xml:space="preserve">Het valt onder de kader architectuur dus bartosz.</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Begin feedback c2 model:</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Het model is nog te druk, er is te veel gaande.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Marketplace mainchain datastore is dubbel,</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communicatie datastore is dat een blockchain, want hier staat ook datastore</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misschien blockchains in als een ander figuur aangegeven.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Lisk mainchain datastore, maak een wolkje van dat dit staat voor blockchain.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conclusie uit feedback c2 model</w:t>
      </w:r>
    </w:p>
    <w:p w:rsidR="00000000" w:rsidDel="00000000" w:rsidP="00000000" w:rsidRDefault="00000000" w:rsidRPr="00000000" w14:paraId="00000011">
      <w:pPr>
        <w:rPr/>
      </w:pPr>
      <w:r w:rsidDel="00000000" w:rsidR="00000000" w:rsidRPr="00000000">
        <w:rPr>
          <w:rtl w:val="0"/>
        </w:rPr>
        <w:t xml:space="preserve">Wees consistent met de vormen per type entiteit.</w:t>
        <w:br w:type="textWrapping"/>
        <w:t xml:space="preserve">Hou het rustig in het model, nu is er al te veel gaande.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Wat gaan we doen om dit aan te pakken:</w:t>
        <w:br w:type="textWrapping"/>
        <w:t xml:space="preserve">We willen in principe het c4 model wel aanhouden maar we willen meer stappen implementeren. Waardoor het per deel makkelijker te interpreteren is. Dit komt neer op niveau 1.5 en 2.5 in het c4 model.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willen dit voor woensdag hebben gedaan en zullen tussendoor sturen wanneer wij deze extra modellen hebben gemaakt zodat dit bespreekbaar is woensdag.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non functional feedback:</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het ziet er goed uit</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Valt op dat er nummers bij cijfers staan</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positieve hiervan is dat dit een streven creëert, “het streven naar naar realistische non-functionals nummers is goed, dat dit behaalt wordt of niet maakt niet perse zoveel uit, het gaat er meer om dat je dan iets hebt om naar te streven”</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NF-8 en NF-10, won’t be implemented, voor elk non-functional waar je niet aankomt is het wel belangrijk dat je aantoont dat hier over nagedacht is als groep.</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bartosz: “Ik geef jullie een go”</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conclusie non-functional:</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non-functionals ziet er goed uit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cijfers in de non-functionals zijn goed voor streven.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Wat gaan we doen verder met de non-functional:</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is hier over blijven nadenken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bij verder ontwerpen van architectuur dit meenemen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eenmaal bij implementaties hier ook over blijven nadenken.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