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36"/>
        </w:rPr>
        <w:t>자동지급 현황 월간 보고</w:t>
      </w:r>
    </w:p>
    <w:p>
      <w:pPr>
        <w:jc w:val="center"/>
      </w:pPr>
      <w:r>
        <w:rPr>
          <w:rFonts w:ascii="Malgun Gothic" w:hAnsi="Malgun Gothic"/>
          <w:b w:val="0"/>
          <w:color w:val="0432FF"/>
          <w:sz w:val="22"/>
        </w:rPr>
        <w:t>'25.12月</w:t>
      </w:r>
    </w:p>
    <w:p>
      <w:pPr>
        <w:jc w:val="center"/>
      </w:pPr>
      <w:r>
        <w:rPr>
          <w:rFonts w:ascii="Malgun Gothic" w:hAnsi="Malgun Gothic"/>
          <w:b w:val="0"/>
          <w:sz w:val="22"/>
        </w:rPr>
        <w:t>보험금심사팀</w:t>
      </w:r>
    </w:p>
    <w:p>
      <w:r>
        <w:rPr>
          <w:rFonts w:ascii="Malgun Gothic" w:hAnsi="Malgun Gothic"/>
          <w:b/>
          <w:sz w:val="28"/>
        </w:rPr>
        <w:t>1. 요약</w:t>
      </w:r>
    </w:p>
    <w:p>
      <w:r>
        <w:rPr>
          <w:rFonts w:ascii="Malgun Gothic" w:hAnsi="Malgun Gothic"/>
          <w:b/>
          <w:sz w:val="24"/>
        </w:rPr>
        <w:t>☐ 전체 처리현황</w:t>
      </w:r>
    </w:p>
    <w:p>
      <w:pPr>
        <w:jc w:val="left"/>
      </w:pPr>
      <w:r>
        <w:rPr>
          <w:rFonts w:ascii="Malgun Gothic" w:hAnsi="Malgun Gothic"/>
          <w:b w:val="0"/>
          <w:sz w:val="20"/>
        </w:rPr>
        <w:t xml:space="preserve">- 기 간: </w:t>
      </w:r>
      <w:r>
        <w:rPr>
          <w:rFonts w:ascii="Malgun Gothic" w:hAnsi="Malgun Gothic"/>
          <w:b w:val="0"/>
          <w:color w:val="0432FF"/>
          <w:sz w:val="20"/>
        </w:rPr>
        <w:t>'25.12.1</w:t>
      </w:r>
      <w:r>
        <w:rPr>
          <w:rFonts w:ascii="Malgun Gothic" w:hAnsi="Malgun Gothic"/>
          <w:b w:val="0"/>
          <w:color w:val="0432FF"/>
          <w:sz w:val="20"/>
        </w:rPr>
        <w:t xml:space="preserve"> ~ </w:t>
      </w:r>
      <w:r>
        <w:rPr>
          <w:rFonts w:ascii="Malgun Gothic" w:hAnsi="Malgun Gothic"/>
          <w:b w:val="0"/>
          <w:color w:val="0432FF"/>
          <w:sz w:val="20"/>
        </w:rPr>
        <w:t>'25.12.31</w:t>
      </w:r>
      <w:r>
        <w:rPr>
          <w:rFonts w:ascii="Malgun Gothic" w:hAnsi="Malgun Gothic"/>
          <w:b w:val="0"/>
          <w:sz w:val="20"/>
        </w:rPr>
        <w:t>(1개월)</w:t>
      </w:r>
    </w:p>
    <w:p>
      <w:pPr>
        <w:jc w:val="left"/>
      </w:pPr>
      <w:r>
        <w:rPr>
          <w:rFonts w:ascii="Malgun Gothic" w:hAnsi="Malgun Gothic"/>
          <w:b w:val="0"/>
          <w:sz w:val="18"/>
        </w:rPr>
        <w:t xml:space="preserve"> - </w:t>
      </w:r>
      <w:r>
        <w:rPr>
          <w:rFonts w:ascii="Malgun Gothic" w:hAnsi="Malgun Gothic"/>
          <w:b w:val="0"/>
          <w:color w:val="0432FF"/>
          <w:sz w:val="18"/>
        </w:rPr>
        <w:t>2025-12 기준 자동지급률은 63.55%이고 처리효율은 53.42%입니다.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1FB"/>
          </w:tcPr>
          <w:p>
            <w:r>
              <w:rPr>
                <w:rFonts w:ascii="Malgun Gothic" w:hAnsi="Malgun Gothic"/>
                <w:b/>
              </w:rPr>
              <w:t>항목</w:t>
            </w:r>
          </w:p>
        </w:tc>
        <w:tc>
          <w:tcPr>
            <w:tcW w:type="dxa" w:w="3408"/>
            <w:shd w:fill="EAF1FB"/>
          </w:tcPr>
          <w:p>
            <w:r>
              <w:rPr>
                <w:rFonts w:ascii="Malgun Gothic" w:hAnsi="Malgun Gothic"/>
                <w:b/>
              </w:rPr>
              <w:t>당월</w:t>
            </w:r>
          </w:p>
        </w:tc>
        <w:tc>
          <w:tcPr>
            <w:tcW w:type="dxa" w:w="3408"/>
            <w:shd w:fill="EAF1FB"/>
          </w:tcPr>
          <w:p>
            <w:r>
              <w:rPr>
                <w:rFonts w:ascii="Malgun Gothic" w:hAnsi="Malgun Gothic"/>
                <w:b/>
              </w:rPr>
              <w:t>전월比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총 청구건수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1,742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81 (+4.9%)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자동지급 대상건수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1,517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72 (+5.0%)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자동지급 건수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1,107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61 (+5.8%)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제외/인심사 건수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635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20 (+3.2%)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자동지급률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63.55%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+0.58pp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처리효율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53.42%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+0.17pp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운영상태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안정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유지</w:t>
            </w:r>
          </w:p>
        </w:tc>
      </w:tr>
    </w:tbl>
    <w:p>
      <w:pPr>
        <w:jc w:val="left"/>
      </w:pPr>
      <w:r>
        <w:rPr>
          <w:rFonts w:ascii="Malgun Gothic" w:hAnsi="Malgun Gothic"/>
          <w:b w:val="0"/>
          <w:sz w:val="18"/>
        </w:rPr>
        <w:t xml:space="preserve"> - </w:t>
      </w:r>
      <w:r>
        <w:rPr>
          <w:rFonts w:ascii="Malgun Gothic" w:hAnsi="Malgun Gothic"/>
          <w:b w:val="0"/>
          <w:color w:val="0432FF"/>
          <w:sz w:val="18"/>
        </w:rPr>
        <w:t>segment 변화는 일부 있지만 전체 상태는 허용 범위 내로 판단되어 안정 상태로 표시했습니다.</w:t>
      </w:r>
    </w:p>
    <w:p>
      <w:r>
        <w:rPr>
          <w:rFonts w:ascii="Malgun Gothic" w:hAnsi="Malgun Gothic"/>
          <w:b/>
          <w:sz w:val="24"/>
        </w:rPr>
        <w:t>☐ 접수채널별 처리현황</w:t>
      </w:r>
    </w:p>
    <w:p>
      <w:pPr>
        <w:jc w:val="left"/>
      </w:pPr>
      <w:r>
        <w:rPr>
          <w:rFonts w:ascii="Malgun Gothic" w:hAnsi="Malgun Gothic"/>
          <w:b w:val="0"/>
          <w:sz w:val="18"/>
        </w:rPr>
        <w:t xml:space="preserve"> - </w:t>
      </w:r>
      <w:r>
        <w:rPr>
          <w:rFonts w:ascii="Malgun Gothic" w:hAnsi="Malgun Gothic"/>
          <w:b w:val="0"/>
          <w:color w:val="0432FF"/>
          <w:sz w:val="18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AF1FB"/>
          </w:tcPr>
          <w:p>
            <w:r>
              <w:rPr>
                <w:rFonts w:ascii="Malgun Gothic" w:hAnsi="Malgun Gothic"/>
                <w:b/>
              </w:rPr>
              <w:t>접수채널</w:t>
            </w:r>
          </w:p>
        </w:tc>
        <w:tc>
          <w:tcPr>
            <w:tcW w:type="dxa" w:w="2045"/>
            <w:shd w:fill="EAF1FB"/>
          </w:tcPr>
          <w:p>
            <w:r>
              <w:rPr>
                <w:rFonts w:ascii="Malgun Gothic" w:hAnsi="Malgun Gothic"/>
                <w:b/>
              </w:rPr>
              <w:t>전체 청구건수</w:t>
            </w:r>
          </w:p>
        </w:tc>
        <w:tc>
          <w:tcPr>
            <w:tcW w:type="dxa" w:w="2045"/>
            <w:shd w:fill="EAF1FB"/>
          </w:tcPr>
          <w:p>
            <w:r>
              <w:rPr>
                <w:rFonts w:ascii="Malgun Gothic" w:hAnsi="Malgun Gothic"/>
                <w:b/>
              </w:rPr>
              <w:t>자동지급건수</w:t>
            </w:r>
          </w:p>
        </w:tc>
        <w:tc>
          <w:tcPr>
            <w:tcW w:type="dxa" w:w="2045"/>
            <w:shd w:fill="EAF1FB"/>
          </w:tcPr>
          <w:p>
            <w:r>
              <w:rPr>
                <w:rFonts w:ascii="Malgun Gothic" w:hAnsi="Malgun Gothic"/>
                <w:b/>
              </w:rPr>
              <w:t>자동지급 비율</w:t>
            </w:r>
          </w:p>
        </w:tc>
        <w:tc>
          <w:tcPr>
            <w:tcW w:type="dxa" w:w="2045"/>
            <w:shd w:fill="EAF1FB"/>
          </w:tcPr>
          <w:p>
            <w:r>
              <w:rPr>
                <w:rFonts w:ascii="Malgun Gothic" w:hAnsi="Malgun Gothic"/>
                <w:b/>
              </w:rPr>
              <w:t>전월比</w:t>
            </w:r>
          </w:p>
        </w:tc>
      </w:tr>
      <w:tr>
        <w:tc>
          <w:tcPr>
            <w:tcW w:type="dxa" w:w="2045"/>
          </w:tcPr>
          <w:p>
            <w:r>
              <w:rPr>
                <w:rFonts w:ascii="Malgun Gothic" w:hAnsi="Malgun Gothic"/>
              </w:rPr>
              <w:t>대면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1,105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813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73.6%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+2.0pp</w:t>
            </w:r>
          </w:p>
        </w:tc>
      </w:tr>
      <w:tr>
        <w:tc>
          <w:tcPr>
            <w:tcW w:type="dxa" w:w="2045"/>
          </w:tcPr>
          <w:p>
            <w:r>
              <w:rPr>
                <w:rFonts w:ascii="Malgun Gothic" w:hAnsi="Malgun Gothic"/>
              </w:rPr>
              <w:t>비대면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470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136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28.9%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-1.6pp</w:t>
            </w:r>
          </w:p>
        </w:tc>
      </w:tr>
      <w:tr>
        <w:tc>
          <w:tcPr>
            <w:tcW w:type="dxa" w:w="2045"/>
          </w:tcPr>
          <w:p>
            <w:r>
              <w:rPr>
                <w:rFonts w:ascii="Malgun Gothic" w:hAnsi="Malgun Gothic"/>
              </w:rPr>
              <w:t>실손24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136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136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100.0%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+0.0pp</w:t>
            </w:r>
          </w:p>
        </w:tc>
      </w:tr>
    </w:tbl>
    <w:p>
      <w:r>
        <w:rPr>
          <w:rFonts w:ascii="Malgun Gothic" w:hAnsi="Malgun Gothic"/>
          <w:b/>
          <w:sz w:val="24"/>
        </w:rPr>
        <w:t>☐ 진료구분별 처리현황</w:t>
      </w:r>
    </w:p>
    <w:p>
      <w:pPr>
        <w:jc w:val="left"/>
      </w:pPr>
      <w:r>
        <w:rPr>
          <w:rFonts w:ascii="Malgun Gothic" w:hAnsi="Malgun Gothic"/>
          <w:b w:val="0"/>
          <w:sz w:val="18"/>
        </w:rPr>
        <w:t xml:space="preserve"> - </w:t>
      </w:r>
      <w:r>
        <w:rPr>
          <w:rFonts w:ascii="Malgun Gothic" w:hAnsi="Malgun Gothic"/>
          <w:b w:val="0"/>
          <w:color w:val="0432FF"/>
          <w:sz w:val="18"/>
        </w:rPr>
        <w:t>진료구분 중 통원이 자동지급 건의 중심이며 비중은 75.0%입니다.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진료구분</w:t>
            </w:r>
          </w:p>
        </w:tc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자동지급건수</w:t>
            </w:r>
          </w:p>
        </w:tc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비율</w:t>
            </w:r>
          </w:p>
        </w:tc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전월比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/>
              </w:rPr>
              <w:t>통원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814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75.0%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+0.0pp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/>
              </w:rPr>
              <w:t>입원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271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25.0%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+0.0pp</w:t>
            </w:r>
          </w:p>
        </w:tc>
      </w:tr>
    </w:tbl>
    <w:p>
      <w:r>
        <w:rPr>
          <w:rFonts w:ascii="Malgun Gothic" w:hAnsi="Malgun Gothic"/>
          <w:b/>
          <w:sz w:val="28"/>
        </w:rPr>
        <w:t>2. 유형별 상세 현황</w:t>
      </w:r>
    </w:p>
    <w:p>
      <w:r>
        <w:rPr>
          <w:rFonts w:ascii="Malgun Gothic" w:hAnsi="Malgun Gothic"/>
          <w:b/>
          <w:sz w:val="24"/>
        </w:rPr>
        <w:t>☐ 자동지급 유형</w:t>
      </w:r>
    </w:p>
    <w:p>
      <w:pPr>
        <w:jc w:val="left"/>
      </w:pPr>
      <w:r>
        <w:rPr>
          <w:rFonts w:ascii="Malgun Gothic" w:hAnsi="Malgun Gothic"/>
          <w:b w:val="0"/>
          <w:sz w:val="18"/>
        </w:rPr>
        <w:t xml:space="preserve"> - </w:t>
      </w:r>
      <w:r>
        <w:rPr>
          <w:rFonts w:ascii="Malgun Gothic" w:hAnsi="Malgun Gothic"/>
          <w:b w:val="0"/>
          <w:color w:val="0432FF"/>
          <w:sz w:val="18"/>
        </w:rPr>
        <w:t>상위 자동지급 유형은 입원 제증명료 단순건(A02)이며 전월 대비 3 (+2.3%)입니다.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순위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코드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유형명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비중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당월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전월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증감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A02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입원 제증명료 단순건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12.5%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136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133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3 (+2.3%)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2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A04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실손24 소액건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12.5%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136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133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3 (+2.3%)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3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A05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검증된 반복 통원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12.5%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136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133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3 (+2.3%)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A03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통원 급여전용건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12.5%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136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133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3 (+2.3%)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5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A01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비대면 소액 통원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12.5%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136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2 (+1.5%)</w:t>
            </w:r>
          </w:p>
        </w:tc>
      </w:tr>
    </w:tbl>
    <w:p>
      <w:r>
        <w:rPr>
          <w:rFonts w:ascii="Malgun Gothic" w:hAnsi="Malgun Gothic"/>
          <w:b/>
          <w:sz w:val="24"/>
        </w:rPr>
        <w:t>☐ 자동지급 제외 유형</w:t>
      </w:r>
    </w:p>
    <w:p>
      <w:pPr>
        <w:jc w:val="left"/>
      </w:pPr>
      <w:r>
        <w:rPr>
          <w:rFonts w:ascii="Malgun Gothic" w:hAnsi="Malgun Gothic"/>
          <w:b w:val="0"/>
          <w:color w:val="0432FF"/>
          <w:sz w:val="18"/>
        </w:rPr>
        <w:t>- 자동지급 불가한 조건에 해당하여 인심사 배분되는 유형 중 전월대비 삭감 / 부지급 비율이 5% 이상 낮아진 건</w:t>
      </w:r>
    </w:p>
    <w:p>
      <w:pPr>
        <w:jc w:val="left"/>
      </w:pPr>
      <w:r>
        <w:rPr>
          <w:rFonts w:ascii="Malgun Gothic" w:hAnsi="Malgun Gothic"/>
          <w:b w:val="0"/>
          <w:sz w:val="18"/>
        </w:rPr>
        <w:t xml:space="preserve"> - </w:t>
      </w:r>
      <w:r>
        <w:rPr>
          <w:rFonts w:ascii="Malgun Gothic" w:hAnsi="Malgun Gothic"/>
          <w:b w:val="0"/>
          <w:color w:val="0432FF"/>
          <w:sz w:val="18"/>
        </w:rPr>
        <w:t>상위 제외 유형은 비급여 주사료 고액(E02)이며 전월 대비 0 (+0.0%)입니다.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순위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코드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유형명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비중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당월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전월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증감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E02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비급여 주사료 고액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7.9%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0 (+0.0%)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2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E04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타사 실손 보유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7.9%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0 (+0.0%)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3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E03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면책·분쟁 KCD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7.9%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0 (+0.0%)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E01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부담보 계약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7.9%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0 (+0.0%)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5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E07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비급여 과다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7.9%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0 (+0.0%)</w:t>
            </w:r>
          </w:p>
        </w:tc>
      </w:tr>
    </w:tbl>
    <w:p>
      <w:r>
        <w:rPr>
          <w:rFonts w:ascii="Malgun Gothic" w:hAnsi="Malgun Gothic"/>
          <w:b/>
          <w:sz w:val="28"/>
        </w:rPr>
        <w:t>3. Action Item</w:t>
      </w:r>
    </w:p>
    <w:p>
      <w:pPr>
        <w:jc w:val="left"/>
      </w:pPr>
      <w:r>
        <w:rPr>
          <w:rFonts w:ascii="Malgun Gothic" w:hAnsi="Malgun Gothic"/>
          <w:b w:val="0"/>
          <w:sz w:val="18"/>
        </w:rPr>
        <w:t xml:space="preserve"> - </w:t>
      </w:r>
      <w:r>
        <w:rPr>
          <w:rFonts w:ascii="Malgun Gothic" w:hAnsi="Malgun Gothic"/>
          <w:b w:val="0"/>
          <w:color w:val="0432FF"/>
          <w:sz w:val="18"/>
        </w:rPr>
        <w:t>전월 대비 자동지급률 상승을 주도한 유형의 분포를 재확인한다.</w:t>
      </w:r>
    </w:p>
    <w:p>
      <w:pPr>
        <w:jc w:val="left"/>
      </w:pPr>
      <w:r>
        <w:rPr>
          <w:rFonts w:ascii="Malgun Gothic" w:hAnsi="Malgun Gothic"/>
          <w:b w:val="0"/>
          <w:sz w:val="18"/>
        </w:rPr>
        <w:t xml:space="preserve"> - </w:t>
      </w:r>
      <w:r>
        <w:rPr>
          <w:rFonts w:ascii="Malgun Gothic" w:hAnsi="Malgun Gothic"/>
          <w:b w:val="0"/>
          <w:color w:val="0432FF"/>
          <w:sz w:val="18"/>
        </w:rPr>
        <w:t>segment 변경 사유가 `원인 확인 필요`로 남은 건은 운영관리자가 추가 확인한다.</w:t>
      </w:r>
    </w:p>
    <w:p>
      <w:pPr>
        <w:jc w:val="left"/>
      </w:pPr>
      <w:r>
        <w:rPr>
          <w:rFonts w:ascii="Malgun Gothic" w:hAnsi="Malgun Gothic"/>
          <w:b w:val="0"/>
          <w:sz w:val="18"/>
        </w:rPr>
        <w:t xml:space="preserve"> - </w:t>
      </w:r>
      <w:r>
        <w:rPr>
          <w:rFonts w:ascii="Malgun Gothic" w:hAnsi="Malgun Gothic"/>
          <w:b w:val="0"/>
          <w:color w:val="0432FF"/>
          <w:sz w:val="18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