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'25.08月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'25.08.1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'25.08.31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2025-08 기준 자동지급률은 30.60%이고 처리효율은 59.38%입니다.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1,925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211 (+12.3%)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1,143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104 (+10.0%)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589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95 (+19.2%)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1,336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116 (+9.5%)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30.60%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+1.78pp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59.38%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-1.24pp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556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206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+2.5pp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399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13.8%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84.0%입니다.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257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-0.3pp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+0.3pp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34.5%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34.5% → 37.0%로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40.2% → 43.5%로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6.8%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종합병원의 자동지급률이 6.8% → 8.9%로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19.4%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+9.9pp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N39의 자동지급률이 19.4% → 29.2%로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-1 (-1.8%)입니다.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(-1.8%)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 (+8.0%)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 (+9.8%)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(+28.6%)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 (-4.4%)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1 (+3.3%)입니다.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 (+3.3%)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 (+17.4%)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장기 입원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 (+100.0%)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-13 (-35.1%)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E10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고액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-19 (-44.2%)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