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바탕체" w:hAnsi="바탕체" w:eastAsia="바탕체"/>
          <w:b/>
          <w:color w:val="000000"/>
          <w:sz w:val="48"/>
          <w:u w:val="single"/>
        </w:rPr>
        <w:t>자동지급 현황 월간 보고</w:t>
      </w:r>
    </w:p>
    <w:p>
      <w:pPr>
        <w:jc w:val="right"/>
      </w:pPr>
      <w:r>
        <w:rPr>
          <w:rFonts w:ascii="바탕체" w:hAnsi="바탕체" w:eastAsia="바탕체"/>
          <w:b w:val="0"/>
          <w:color w:val="000000"/>
          <w:sz w:val="24"/>
        </w:rPr>
        <w:t>'26.05月</w:t>
      </w:r>
    </w:p>
    <w:p>
      <w:pPr>
        <w:jc w:val="right"/>
      </w:pPr>
      <w:r>
        <w:rPr>
          <w:rFonts w:ascii="바탕체" w:hAnsi="바탕체" w:eastAsia="바탕체"/>
          <w:b w:val="0"/>
          <w:color w:val="000000"/>
          <w:sz w:val="24"/>
        </w:rPr>
        <w:t>보험금심사팀</w:t>
      </w:r>
    </w:p>
    <w:p>
      <w:r>
        <w:rPr>
          <w:rFonts w:ascii="바탕체" w:hAnsi="바탕체" w:eastAsia="바탕체"/>
          <w:b/>
          <w:color w:val="000000"/>
          <w:sz w:val="24"/>
        </w:rPr>
        <w:t xml:space="preserve">1. </w:t>
      </w:r>
      <w:r>
        <w:rPr>
          <w:rFonts w:ascii="바탕체" w:hAnsi="바탕체" w:eastAsia="바탕체"/>
          <w:b/>
          <w:color w:val="000000"/>
          <w:sz w:val="24"/>
        </w:rPr>
        <w:t>요 약</w:t>
      </w:r>
    </w:p>
    <w:p>
      <w:r>
        <w:rPr>
          <w:rFonts w:ascii="Segoe UI Symbol" w:hAnsi="Segoe UI Symbol" w:eastAsia="Segoe UI Symbol"/>
          <w:b w:val="0"/>
          <w:color w:val="000000"/>
          <w:sz w:val="24"/>
        </w:rPr>
        <w:t>☐</w:t>
      </w:r>
      <w:r>
        <w:rPr>
          <w:rFonts w:ascii="바탕체" w:hAnsi="바탕체" w:eastAsia="바탕체"/>
          <w:b w:val="0"/>
          <w:color w:val="000000"/>
          <w:sz w:val="24"/>
        </w:rPr>
        <w:t xml:space="preserve"> </w:t>
      </w:r>
      <w:r>
        <w:rPr>
          <w:rFonts w:ascii="바탕체" w:hAnsi="바탕체" w:eastAsia="바탕체"/>
          <w:b w:val="0"/>
          <w:color w:val="000000"/>
          <w:sz w:val="24"/>
        </w:rPr>
        <w:t>전체 처리현황</w:t>
      </w:r>
    </w:p>
    <w:p>
      <w:pPr>
        <w:ind w:firstLine="240"/>
      </w:pPr>
      <w:r>
        <w:rPr>
          <w:rFonts w:ascii="바탕체" w:hAnsi="바탕체" w:eastAsia="바탕체"/>
          <w:b w:val="0"/>
          <w:color w:val="000000"/>
          <w:sz w:val="24"/>
        </w:rPr>
        <w:t>- 기 간:</w:t>
      </w:r>
      <w:r>
        <w:rPr>
          <w:rFonts w:ascii="바탕체" w:hAnsi="바탕체" w:eastAsia="바탕체"/>
          <w:b w:val="0"/>
          <w:color w:val="000000"/>
          <w:sz w:val="24"/>
        </w:rPr>
        <w:t xml:space="preserve"> </w:t>
      </w:r>
      <w:r>
        <w:rPr>
          <w:rFonts w:ascii="바탕체" w:hAnsi="바탕체" w:eastAsia="바탕체"/>
          <w:b w:val="0"/>
          <w:color w:val="000000"/>
          <w:sz w:val="24"/>
        </w:rPr>
        <w:t>'26.05.1</w:t>
      </w:r>
      <w:r>
        <w:rPr>
          <w:rFonts w:ascii="바탕체" w:hAnsi="바탕체" w:eastAsia="바탕체"/>
          <w:b w:val="0"/>
          <w:color w:val="000000"/>
          <w:sz w:val="24"/>
        </w:rPr>
        <w:t xml:space="preserve"> ~</w:t>
      </w:r>
      <w:r>
        <w:rPr>
          <w:rFonts w:ascii="바탕체" w:hAnsi="바탕체" w:eastAsia="바탕체"/>
          <w:b w:val="0"/>
          <w:color w:val="000000"/>
          <w:sz w:val="24"/>
        </w:rPr>
        <w:t xml:space="preserve"> </w:t>
      </w:r>
      <w:r>
        <w:rPr>
          <w:rFonts w:ascii="바탕체" w:hAnsi="바탕체" w:eastAsia="바탕체"/>
          <w:b w:val="0"/>
          <w:color w:val="000000"/>
          <w:sz w:val="24"/>
        </w:rPr>
        <w:t>'26.05.31</w:t>
      </w:r>
      <w:r>
        <w:rPr>
          <w:rFonts w:ascii="바탕체" w:hAnsi="바탕체" w:eastAsia="바탕체"/>
          <w:b w:val="0"/>
          <w:color w:val="000000"/>
          <w:sz w:val="24"/>
        </w:rPr>
        <w:t xml:space="preserve"> (1개월)</w:t>
      </w:r>
    </w:p>
    <w:p>
      <w:pPr>
        <w:spacing w:line="360" w:lineRule="auto"/>
        <w:ind w:firstLine="240"/>
      </w:pPr>
      <w:r>
        <w:rPr>
          <w:rFonts w:ascii="바탕체" w:hAnsi="바탕체" w:eastAsia="바탕체"/>
          <w:b w:val="0"/>
          <w:color w:val="000000"/>
          <w:sz w:val="24"/>
        </w:rPr>
        <w:t xml:space="preserve">- </w:t>
      </w:r>
      <w:r>
        <w:rPr>
          <w:rFonts w:ascii="바탕체" w:hAnsi="바탕체" w:eastAsia="바탕체"/>
          <w:b w:val="0"/>
          <w:color w:val="000000"/>
          <w:sz w:val="24"/>
        </w:rPr>
        <w:t>2026-05 기준 자동지급률은 34.62%이고 처리효율은 59.90%입니다.</w:t>
      </w:r>
    </w:p>
    <w:p>
      <w:pPr>
        <w:spacing w:line="360" w:lineRule="auto"/>
        <w:ind w:firstLine="240"/>
      </w:pPr>
      <w:r>
        <w:rPr>
          <w:rFonts w:ascii="바탕체" w:hAnsi="바탕체" w:eastAsia="바탕체"/>
          <w:b w:val="0"/>
          <w:color w:val="000000"/>
          <w:sz w:val="24"/>
        </w:rPr>
        <w:t xml:space="preserve">- </w:t>
      </w:r>
      <w:r>
        <w:rPr>
          <w:rFonts w:ascii="바탕체" w:hAnsi="바탕체" w:eastAsia="바탕체"/>
          <w:b w:val="0"/>
          <w:color w:val="000000"/>
          <w:sz w:val="24"/>
        </w:rPr>
        <w:t>segment 변화는 일부 있지만 전체 상태는 허용 범위 내로 판단되어 안정 상태로 표시했습니다.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</w:tcPr>
          <w:p>
            <w:pPr>
              <w:jc w:val="center"/>
            </w:pPr>
            <w:r>
              <w:rPr>
                <w:rFonts w:ascii="바탕체" w:hAnsi="바탕체" w:eastAsia="바탕체"/>
                <w:b/>
                <w:color w:val="000000"/>
                <w:sz w:val="24"/>
              </w:rPr>
              <w:t>항목</w:t>
            </w:r>
          </w:p>
        </w:tc>
        <w:tc>
          <w:tcPr>
            <w:tcW w:type="dxa" w:w="3408"/>
          </w:tcPr>
          <w:p>
            <w:pPr>
              <w:jc w:val="center"/>
            </w:pPr>
            <w:r>
              <w:rPr>
                <w:rFonts w:ascii="바탕체" w:hAnsi="바탕체" w:eastAsia="바탕체"/>
                <w:b/>
                <w:color w:val="000000"/>
                <w:sz w:val="24"/>
              </w:rPr>
              <w:t>당월</w:t>
            </w:r>
          </w:p>
        </w:tc>
        <w:tc>
          <w:tcPr>
            <w:tcW w:type="dxa" w:w="3408"/>
          </w:tcPr>
          <w:p>
            <w:pPr>
              <w:jc w:val="center"/>
            </w:pPr>
            <w:r>
              <w:rPr>
                <w:rFonts w:ascii="바탕체" w:hAnsi="바탕체" w:eastAsia="바탕체"/>
                <w:b/>
                <w:color w:val="000000"/>
                <w:sz w:val="24"/>
              </w:rPr>
              <w:t>전월比</w:t>
            </w:r>
          </w:p>
        </w:tc>
      </w:tr>
      <w:tr>
        <w:tc>
          <w:tcPr>
            <w:tcW w:type="dxa" w:w="3408"/>
          </w:tcPr>
          <w:p>
            <w:pPr>
              <w:jc w:val="center"/>
            </w:pPr>
            <w:r>
              <w:rPr>
                <w:rFonts w:ascii="바탕체" w:hAnsi="바탕체" w:eastAsia="바탕체"/>
                <w:b w:val="0"/>
                <w:color w:val="000000"/>
                <w:sz w:val="24"/>
              </w:rPr>
              <w:t>총 청구건수</w:t>
            </w:r>
          </w:p>
        </w:tc>
        <w:tc>
          <w:tcPr>
            <w:tcW w:type="dxa" w:w="3408"/>
          </w:tcPr>
          <w:p>
            <w:pPr>
              <w:jc w:val="center"/>
            </w:pPr>
            <w:r>
              <w:rPr>
                <w:rFonts w:ascii="바탕체" w:hAnsi="바탕체" w:eastAsia="바탕체"/>
                <w:b w:val="0"/>
                <w:color w:val="000000"/>
                <w:sz w:val="24"/>
              </w:rPr>
              <w:t>1,863</w:t>
            </w:r>
          </w:p>
        </w:tc>
        <w:tc>
          <w:tcPr>
            <w:tcW w:type="dxa" w:w="3408"/>
          </w:tcPr>
          <w:p>
            <w:pPr>
              <w:jc w:val="center"/>
            </w:pPr>
            <w:r>
              <w:rPr>
                <w:rFonts w:ascii="바탕체" w:hAnsi="바탕체" w:eastAsia="바탕체"/>
                <w:b w:val="0"/>
                <w:color w:val="000000"/>
                <w:sz w:val="24"/>
              </w:rPr>
              <w:t>102 (+5.8%)</w:t>
            </w:r>
          </w:p>
        </w:tc>
      </w:tr>
      <w:tr>
        <w:tc>
          <w:tcPr>
            <w:tcW w:type="dxa" w:w="3408"/>
          </w:tcPr>
          <w:p>
            <w:pPr>
              <w:jc w:val="center"/>
            </w:pPr>
            <w:r>
              <w:rPr>
                <w:rFonts w:ascii="바탕체" w:hAnsi="바탕체" w:eastAsia="바탕체"/>
                <w:b w:val="0"/>
                <w:color w:val="000000"/>
                <w:sz w:val="24"/>
              </w:rPr>
              <w:t>자동지급 대상건수</w:t>
            </w:r>
          </w:p>
        </w:tc>
        <w:tc>
          <w:tcPr>
            <w:tcW w:type="dxa" w:w="3408"/>
          </w:tcPr>
          <w:p>
            <w:pPr>
              <w:jc w:val="center"/>
            </w:pPr>
            <w:r>
              <w:rPr>
                <w:rFonts w:ascii="바탕체" w:hAnsi="바탕체" w:eastAsia="바탕체"/>
                <w:b w:val="0"/>
                <w:color w:val="000000"/>
                <w:sz w:val="24"/>
              </w:rPr>
              <w:t>1,116</w:t>
            </w:r>
          </w:p>
        </w:tc>
        <w:tc>
          <w:tcPr>
            <w:tcW w:type="dxa" w:w="3408"/>
          </w:tcPr>
          <w:p>
            <w:pPr>
              <w:jc w:val="center"/>
            </w:pPr>
            <w:r>
              <w:rPr>
                <w:rFonts w:ascii="바탕체" w:hAnsi="바탕체" w:eastAsia="바탕체"/>
                <w:b w:val="0"/>
                <w:color w:val="000000"/>
                <w:sz w:val="24"/>
              </w:rPr>
              <w:t>84 (+8.1%)</w:t>
            </w:r>
          </w:p>
        </w:tc>
      </w:tr>
      <w:tr>
        <w:tc>
          <w:tcPr>
            <w:tcW w:type="dxa" w:w="3408"/>
          </w:tcPr>
          <w:p>
            <w:pPr>
              <w:jc w:val="center"/>
            </w:pPr>
            <w:r>
              <w:rPr>
                <w:rFonts w:ascii="바탕체" w:hAnsi="바탕체" w:eastAsia="바탕체"/>
                <w:b w:val="0"/>
                <w:color w:val="000000"/>
                <w:sz w:val="24"/>
              </w:rPr>
              <w:t>자동지급 건수</w:t>
            </w:r>
          </w:p>
        </w:tc>
        <w:tc>
          <w:tcPr>
            <w:tcW w:type="dxa" w:w="3408"/>
          </w:tcPr>
          <w:p>
            <w:pPr>
              <w:jc w:val="center"/>
            </w:pPr>
            <w:r>
              <w:rPr>
                <w:rFonts w:ascii="바탕체" w:hAnsi="바탕체" w:eastAsia="바탕체"/>
                <w:b w:val="0"/>
                <w:color w:val="000000"/>
                <w:sz w:val="24"/>
              </w:rPr>
              <w:t>645</w:t>
            </w:r>
          </w:p>
        </w:tc>
        <w:tc>
          <w:tcPr>
            <w:tcW w:type="dxa" w:w="3408"/>
          </w:tcPr>
          <w:p>
            <w:pPr>
              <w:jc w:val="center"/>
            </w:pPr>
            <w:r>
              <w:rPr>
                <w:rFonts w:ascii="바탕체" w:hAnsi="바탕체" w:eastAsia="바탕체"/>
                <w:b w:val="0"/>
                <w:color w:val="000000"/>
                <w:sz w:val="24"/>
              </w:rPr>
              <w:t>50 (+8.4%)</w:t>
            </w:r>
          </w:p>
        </w:tc>
      </w:tr>
      <w:tr>
        <w:tc>
          <w:tcPr>
            <w:tcW w:type="dxa" w:w="3408"/>
          </w:tcPr>
          <w:p>
            <w:pPr>
              <w:jc w:val="center"/>
            </w:pPr>
            <w:r>
              <w:rPr>
                <w:rFonts w:ascii="바탕체" w:hAnsi="바탕체" w:eastAsia="바탕체"/>
                <w:b w:val="0"/>
                <w:color w:val="000000"/>
                <w:sz w:val="24"/>
              </w:rPr>
              <w:t>제외/인심사 건수</w:t>
            </w:r>
          </w:p>
        </w:tc>
        <w:tc>
          <w:tcPr>
            <w:tcW w:type="dxa" w:w="3408"/>
          </w:tcPr>
          <w:p>
            <w:pPr>
              <w:jc w:val="center"/>
            </w:pPr>
            <w:r>
              <w:rPr>
                <w:rFonts w:ascii="바탕체" w:hAnsi="바탕체" w:eastAsia="바탕체"/>
                <w:b w:val="0"/>
                <w:color w:val="000000"/>
                <w:sz w:val="24"/>
              </w:rPr>
              <w:t>1,218</w:t>
            </w:r>
          </w:p>
        </w:tc>
        <w:tc>
          <w:tcPr>
            <w:tcW w:type="dxa" w:w="3408"/>
          </w:tcPr>
          <w:p>
            <w:pPr>
              <w:jc w:val="center"/>
            </w:pPr>
            <w:r>
              <w:rPr>
                <w:rFonts w:ascii="바탕체" w:hAnsi="바탕체" w:eastAsia="바탕체"/>
                <w:b w:val="0"/>
                <w:color w:val="000000"/>
                <w:sz w:val="24"/>
              </w:rPr>
              <w:t>52 (+4.5%)</w:t>
            </w:r>
          </w:p>
        </w:tc>
      </w:tr>
      <w:tr>
        <w:tc>
          <w:tcPr>
            <w:tcW w:type="dxa" w:w="3408"/>
          </w:tcPr>
          <w:p>
            <w:pPr>
              <w:jc w:val="center"/>
            </w:pPr>
            <w:r>
              <w:rPr>
                <w:rFonts w:ascii="바탕체" w:hAnsi="바탕체" w:eastAsia="바탕체"/>
                <w:b w:val="0"/>
                <w:color w:val="000000"/>
                <w:sz w:val="24"/>
              </w:rPr>
              <w:t>자동지급률</w:t>
            </w:r>
          </w:p>
        </w:tc>
        <w:tc>
          <w:tcPr>
            <w:tcW w:type="dxa" w:w="3408"/>
          </w:tcPr>
          <w:p>
            <w:pPr>
              <w:jc w:val="center"/>
            </w:pPr>
            <w:r>
              <w:rPr>
                <w:rFonts w:ascii="바탕체" w:hAnsi="바탕체" w:eastAsia="바탕체"/>
                <w:b w:val="0"/>
                <w:color w:val="000000"/>
                <w:sz w:val="24"/>
              </w:rPr>
              <w:t>34.62%</w:t>
            </w:r>
          </w:p>
        </w:tc>
        <w:tc>
          <w:tcPr>
            <w:tcW w:type="dxa" w:w="3408"/>
          </w:tcPr>
          <w:p>
            <w:pPr>
              <w:jc w:val="center"/>
            </w:pPr>
            <w:r>
              <w:rPr>
                <w:rFonts w:ascii="바탕체" w:hAnsi="바탕체" w:eastAsia="바탕체"/>
                <w:b w:val="0"/>
                <w:color w:val="000000"/>
                <w:sz w:val="24"/>
              </w:rPr>
              <w:t>+0.83pp</w:t>
            </w:r>
          </w:p>
        </w:tc>
      </w:tr>
      <w:tr>
        <w:tc>
          <w:tcPr>
            <w:tcW w:type="dxa" w:w="3408"/>
          </w:tcPr>
          <w:p>
            <w:pPr>
              <w:jc w:val="center"/>
            </w:pPr>
            <w:r>
              <w:rPr>
                <w:rFonts w:ascii="바탕체" w:hAnsi="바탕체" w:eastAsia="바탕체"/>
                <w:b w:val="0"/>
                <w:color w:val="000000"/>
                <w:sz w:val="24"/>
              </w:rPr>
              <w:t>처리효율</w:t>
            </w:r>
          </w:p>
        </w:tc>
        <w:tc>
          <w:tcPr>
            <w:tcW w:type="dxa" w:w="3408"/>
          </w:tcPr>
          <w:p>
            <w:pPr>
              <w:jc w:val="center"/>
            </w:pPr>
            <w:r>
              <w:rPr>
                <w:rFonts w:ascii="바탕체" w:hAnsi="바탕체" w:eastAsia="바탕체"/>
                <w:b w:val="0"/>
                <w:color w:val="000000"/>
                <w:sz w:val="24"/>
              </w:rPr>
              <w:t>59.90%</w:t>
            </w:r>
          </w:p>
        </w:tc>
        <w:tc>
          <w:tcPr>
            <w:tcW w:type="dxa" w:w="3408"/>
          </w:tcPr>
          <w:p>
            <w:pPr>
              <w:jc w:val="center"/>
            </w:pPr>
            <w:r>
              <w:rPr>
                <w:rFonts w:ascii="바탕체" w:hAnsi="바탕체" w:eastAsia="바탕체"/>
                <w:b w:val="0"/>
                <w:color w:val="000000"/>
                <w:sz w:val="24"/>
              </w:rPr>
              <w:t>+1.30pp</w:t>
            </w:r>
          </w:p>
        </w:tc>
      </w:tr>
      <w:tr>
        <w:tc>
          <w:tcPr>
            <w:tcW w:type="dxa" w:w="3408"/>
          </w:tcPr>
          <w:p>
            <w:pPr>
              <w:jc w:val="center"/>
            </w:pPr>
            <w:r>
              <w:rPr>
                <w:rFonts w:ascii="바탕체" w:hAnsi="바탕체" w:eastAsia="바탕체"/>
                <w:b w:val="0"/>
                <w:color w:val="000000"/>
                <w:sz w:val="24"/>
              </w:rPr>
              <w:t>운영상태</w:t>
            </w:r>
          </w:p>
        </w:tc>
        <w:tc>
          <w:tcPr>
            <w:tcW w:type="dxa" w:w="3408"/>
          </w:tcPr>
          <w:p>
            <w:pPr>
              <w:jc w:val="center"/>
            </w:pPr>
            <w:r>
              <w:rPr>
                <w:rFonts w:ascii="바탕체" w:hAnsi="바탕체" w:eastAsia="바탕체"/>
                <w:b w:val="0"/>
                <w:color w:val="000000"/>
                <w:sz w:val="24"/>
              </w:rPr>
              <w:t>안정</w:t>
            </w:r>
          </w:p>
        </w:tc>
        <w:tc>
          <w:tcPr>
            <w:tcW w:type="dxa" w:w="3408"/>
          </w:tcPr>
          <w:p>
            <w:pPr>
              <w:jc w:val="center"/>
            </w:pPr>
            <w:r>
              <w:rPr>
                <w:rFonts w:ascii="바탕체" w:hAnsi="바탕체" w:eastAsia="바탕체"/>
                <w:b w:val="0"/>
                <w:color w:val="000000"/>
                <w:sz w:val="24"/>
              </w:rPr>
              <w:t>유지</w:t>
            </w:r>
          </w:p>
        </w:tc>
      </w:tr>
    </w:tbl>
    <w:p/>
    <w:p>
      <w:r>
        <w:rPr>
          <w:rFonts w:ascii="Segoe UI Symbol" w:hAnsi="Segoe UI Symbol" w:eastAsia="Segoe UI Symbol"/>
          <w:b w:val="0"/>
          <w:color w:val="000000"/>
          <w:sz w:val="24"/>
        </w:rPr>
        <w:t>☐</w:t>
      </w:r>
      <w:r>
        <w:rPr>
          <w:rFonts w:ascii="바탕체" w:hAnsi="바탕체" w:eastAsia="바탕체"/>
          <w:b w:val="0"/>
          <w:color w:val="000000"/>
          <w:sz w:val="24"/>
        </w:rPr>
        <w:t xml:space="preserve"> </w:t>
      </w:r>
      <w:r>
        <w:rPr>
          <w:rFonts w:ascii="바탕체" w:hAnsi="바탕체" w:eastAsia="바탕체"/>
          <w:b w:val="0"/>
          <w:color w:val="000000"/>
          <w:sz w:val="24"/>
        </w:rPr>
        <w:t>접수채널별 처리현황</w:t>
      </w:r>
    </w:p>
    <w:p>
      <w:pPr>
        <w:spacing w:line="360" w:lineRule="auto"/>
        <w:ind w:firstLine="240"/>
      </w:pPr>
      <w:r>
        <w:rPr>
          <w:rFonts w:ascii="바탕체" w:hAnsi="바탕체" w:eastAsia="바탕체"/>
          <w:b w:val="0"/>
          <w:color w:val="000000"/>
          <w:sz w:val="24"/>
        </w:rPr>
        <w:t xml:space="preserve">- </w:t>
      </w:r>
      <w:r>
        <w:rPr>
          <w:rFonts w:ascii="바탕체" w:hAnsi="바탕체" w:eastAsia="바탕체"/>
          <w:b w:val="0"/>
          <w:color w:val="000000"/>
          <w:sz w:val="24"/>
        </w:rPr>
        <w:t>접수채널 중 실손24 채널의 자동지급 비율이 가장 높고, 해당 채널의 전환 흐름이 전체 처리현황을 주도합니다.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</w:tcPr>
          <w:p>
            <w:pPr>
              <w:jc w:val="center"/>
            </w:pPr>
            <w:r>
              <w:rPr>
                <w:rFonts w:ascii="바탕체" w:hAnsi="바탕체" w:eastAsia="바탕체"/>
                <w:b/>
                <w:color w:val="000000"/>
                <w:sz w:val="24"/>
              </w:rPr>
              <w:t>접수채널</w:t>
            </w:r>
          </w:p>
        </w:tc>
        <w:tc>
          <w:tcPr>
            <w:tcW w:type="dxa" w:w="2045"/>
          </w:tcPr>
          <w:p>
            <w:pPr>
              <w:jc w:val="center"/>
            </w:pPr>
            <w:r>
              <w:rPr>
                <w:rFonts w:ascii="바탕체" w:hAnsi="바탕체" w:eastAsia="바탕체"/>
                <w:b/>
                <w:color w:val="000000"/>
                <w:sz w:val="24"/>
              </w:rPr>
              <w:t>전체 청구건수</w:t>
            </w:r>
          </w:p>
        </w:tc>
        <w:tc>
          <w:tcPr>
            <w:tcW w:type="dxa" w:w="2045"/>
          </w:tcPr>
          <w:p>
            <w:pPr>
              <w:jc w:val="center"/>
            </w:pPr>
            <w:r>
              <w:rPr>
                <w:rFonts w:ascii="바탕체" w:hAnsi="바탕체" w:eastAsia="바탕체"/>
                <w:b/>
                <w:color w:val="000000"/>
                <w:sz w:val="24"/>
              </w:rPr>
              <w:t>자동지급건수</w:t>
            </w:r>
          </w:p>
        </w:tc>
        <w:tc>
          <w:tcPr>
            <w:tcW w:type="dxa" w:w="2045"/>
          </w:tcPr>
          <w:p>
            <w:pPr>
              <w:jc w:val="center"/>
            </w:pPr>
            <w:r>
              <w:rPr>
                <w:rFonts w:ascii="바탕체" w:hAnsi="바탕체" w:eastAsia="바탕체"/>
                <w:b/>
                <w:color w:val="000000"/>
                <w:sz w:val="24"/>
              </w:rPr>
              <w:t>자동지급 비율</w:t>
            </w:r>
          </w:p>
        </w:tc>
        <w:tc>
          <w:tcPr>
            <w:tcW w:type="dxa" w:w="2045"/>
          </w:tcPr>
          <w:p>
            <w:pPr>
              <w:jc w:val="center"/>
            </w:pPr>
            <w:r>
              <w:rPr>
                <w:rFonts w:ascii="바탕체" w:hAnsi="바탕체" w:eastAsia="바탕체"/>
                <w:b/>
                <w:color w:val="000000"/>
                <w:sz w:val="24"/>
              </w:rPr>
              <w:t>전월比</w:t>
            </w:r>
          </w:p>
        </w:tc>
      </w:tr>
      <w:tr>
        <w:tc>
          <w:tcPr>
            <w:tcW w:type="dxa" w:w="2045"/>
          </w:tcPr>
          <w:p>
            <w:pPr>
              <w:jc w:val="center"/>
            </w:pPr>
            <w:r>
              <w:rPr>
                <w:rFonts w:ascii="바탕체" w:hAnsi="바탕체" w:eastAsia="바탕체"/>
                <w:b w:val="0"/>
                <w:color w:val="000000"/>
                <w:sz w:val="24"/>
              </w:rPr>
              <w:t>대면</w:t>
            </w:r>
          </w:p>
        </w:tc>
        <w:tc>
          <w:tcPr>
            <w:tcW w:type="dxa" w:w="2045"/>
          </w:tcPr>
          <w:p>
            <w:pPr>
              <w:jc w:val="center"/>
            </w:pPr>
            <w:r>
              <w:rPr>
                <w:rFonts w:ascii="바탕체" w:hAnsi="바탕체" w:eastAsia="바탕체"/>
                <w:b w:val="0"/>
                <w:color w:val="000000"/>
                <w:sz w:val="24"/>
              </w:rPr>
              <w:t>574</w:t>
            </w:r>
          </w:p>
        </w:tc>
        <w:tc>
          <w:tcPr>
            <w:tcW w:type="dxa" w:w="2045"/>
          </w:tcPr>
          <w:p>
            <w:pPr>
              <w:jc w:val="center"/>
            </w:pPr>
            <w:r>
              <w:rPr>
                <w:rFonts w:ascii="바탕체" w:hAnsi="바탕체" w:eastAsia="바탕체"/>
                <w:b w:val="0"/>
                <w:color w:val="000000"/>
                <w:sz w:val="24"/>
              </w:rPr>
              <w:t>256</w:t>
            </w:r>
          </w:p>
        </w:tc>
        <w:tc>
          <w:tcPr>
            <w:tcW w:type="dxa" w:w="2045"/>
          </w:tcPr>
          <w:p>
            <w:pPr>
              <w:jc w:val="center"/>
            </w:pPr>
            <w:r>
              <w:rPr>
                <w:rFonts w:ascii="바탕체" w:hAnsi="바탕체" w:eastAsia="바탕체"/>
                <w:b w:val="0"/>
                <w:color w:val="000000"/>
                <w:sz w:val="24"/>
              </w:rPr>
              <w:t>44.6%</w:t>
            </w:r>
          </w:p>
        </w:tc>
        <w:tc>
          <w:tcPr>
            <w:tcW w:type="dxa" w:w="2045"/>
          </w:tcPr>
          <w:p>
            <w:pPr>
              <w:jc w:val="center"/>
            </w:pPr>
            <w:r>
              <w:rPr>
                <w:rFonts w:ascii="바탕체" w:hAnsi="바탕체" w:eastAsia="바탕체"/>
                <w:b w:val="0"/>
                <w:color w:val="000000"/>
                <w:sz w:val="24"/>
              </w:rPr>
              <w:t>+3.6pp</w:t>
            </w:r>
          </w:p>
        </w:tc>
      </w:tr>
      <w:tr>
        <w:tc>
          <w:tcPr>
            <w:tcW w:type="dxa" w:w="2045"/>
          </w:tcPr>
          <w:p>
            <w:pPr>
              <w:jc w:val="center"/>
            </w:pPr>
            <w:r>
              <w:rPr>
                <w:rFonts w:ascii="바탕체" w:hAnsi="바탕체" w:eastAsia="바탕체"/>
                <w:b w:val="0"/>
                <w:color w:val="000000"/>
                <w:sz w:val="24"/>
              </w:rPr>
              <w:t>비대면</w:t>
            </w:r>
          </w:p>
        </w:tc>
        <w:tc>
          <w:tcPr>
            <w:tcW w:type="dxa" w:w="2045"/>
          </w:tcPr>
          <w:p>
            <w:pPr>
              <w:jc w:val="center"/>
            </w:pPr>
            <w:r>
              <w:rPr>
                <w:rFonts w:ascii="바탕체" w:hAnsi="바탕체" w:eastAsia="바탕체"/>
                <w:b w:val="0"/>
                <w:color w:val="000000"/>
                <w:sz w:val="24"/>
              </w:rPr>
              <w:t>376</w:t>
            </w:r>
          </w:p>
        </w:tc>
        <w:tc>
          <w:tcPr>
            <w:tcW w:type="dxa" w:w="2045"/>
          </w:tcPr>
          <w:p>
            <w:pPr>
              <w:jc w:val="center"/>
            </w:pPr>
            <w:r>
              <w:rPr>
                <w:rFonts w:ascii="바탕체" w:hAnsi="바탕체" w:eastAsia="바탕체"/>
                <w:b w:val="0"/>
                <w:color w:val="000000"/>
                <w:sz w:val="24"/>
              </w:rPr>
              <w:t>50</w:t>
            </w:r>
          </w:p>
        </w:tc>
        <w:tc>
          <w:tcPr>
            <w:tcW w:type="dxa" w:w="2045"/>
          </w:tcPr>
          <w:p>
            <w:pPr>
              <w:jc w:val="center"/>
            </w:pPr>
            <w:r>
              <w:rPr>
                <w:rFonts w:ascii="바탕체" w:hAnsi="바탕체" w:eastAsia="바탕체"/>
                <w:b w:val="0"/>
                <w:color w:val="000000"/>
                <w:sz w:val="24"/>
              </w:rPr>
              <w:t>13.3%</w:t>
            </w:r>
          </w:p>
        </w:tc>
        <w:tc>
          <w:tcPr>
            <w:tcW w:type="dxa" w:w="2045"/>
          </w:tcPr>
          <w:p>
            <w:pPr>
              <w:jc w:val="center"/>
            </w:pPr>
            <w:r>
              <w:rPr>
                <w:rFonts w:ascii="바탕체" w:hAnsi="바탕체" w:eastAsia="바탕체"/>
                <w:b w:val="0"/>
                <w:color w:val="000000"/>
                <w:sz w:val="24"/>
              </w:rPr>
              <w:t>-3.5pp</w:t>
            </w:r>
          </w:p>
        </w:tc>
      </w:tr>
      <w:tr>
        <w:tc>
          <w:tcPr>
            <w:tcW w:type="dxa" w:w="2045"/>
          </w:tcPr>
          <w:p>
            <w:pPr>
              <w:jc w:val="center"/>
            </w:pPr>
            <w:r>
              <w:rPr>
                <w:rFonts w:ascii="바탕체" w:hAnsi="바탕체" w:eastAsia="바탕체"/>
                <w:b w:val="0"/>
                <w:color w:val="000000"/>
                <w:sz w:val="24"/>
              </w:rPr>
              <w:t>실손24</w:t>
            </w:r>
          </w:p>
        </w:tc>
        <w:tc>
          <w:tcPr>
            <w:tcW w:type="dxa" w:w="2045"/>
          </w:tcPr>
          <w:p>
            <w:pPr>
              <w:jc w:val="center"/>
            </w:pPr>
            <w:r>
              <w:rPr>
                <w:rFonts w:ascii="바탕체" w:hAnsi="바탕체" w:eastAsia="바탕체"/>
                <w:b w:val="0"/>
                <w:color w:val="000000"/>
                <w:sz w:val="24"/>
              </w:rPr>
              <w:t>50</w:t>
            </w:r>
          </w:p>
        </w:tc>
        <w:tc>
          <w:tcPr>
            <w:tcW w:type="dxa" w:w="2045"/>
          </w:tcPr>
          <w:p>
            <w:pPr>
              <w:jc w:val="center"/>
            </w:pPr>
            <w:r>
              <w:rPr>
                <w:rFonts w:ascii="바탕체" w:hAnsi="바탕체" w:eastAsia="바탕체"/>
                <w:b w:val="0"/>
                <w:color w:val="000000"/>
                <w:sz w:val="24"/>
              </w:rPr>
              <w:t>50</w:t>
            </w:r>
          </w:p>
        </w:tc>
        <w:tc>
          <w:tcPr>
            <w:tcW w:type="dxa" w:w="2045"/>
          </w:tcPr>
          <w:p>
            <w:pPr>
              <w:jc w:val="center"/>
            </w:pPr>
            <w:r>
              <w:rPr>
                <w:rFonts w:ascii="바탕체" w:hAnsi="바탕체" w:eastAsia="바탕체"/>
                <w:b w:val="0"/>
                <w:color w:val="000000"/>
                <w:sz w:val="24"/>
              </w:rPr>
              <w:t>100.0%</w:t>
            </w:r>
          </w:p>
        </w:tc>
        <w:tc>
          <w:tcPr>
            <w:tcW w:type="dxa" w:w="2045"/>
          </w:tcPr>
          <w:p>
            <w:pPr>
              <w:jc w:val="center"/>
            </w:pPr>
            <w:r>
              <w:rPr>
                <w:rFonts w:ascii="바탕체" w:hAnsi="바탕체" w:eastAsia="바탕체"/>
                <w:b w:val="0"/>
                <w:color w:val="000000"/>
                <w:sz w:val="24"/>
              </w:rPr>
              <w:t>+0.0pp</w:t>
            </w:r>
          </w:p>
        </w:tc>
      </w:tr>
    </w:tbl>
    <w:p/>
    <w:p>
      <w:r>
        <w:rPr>
          <w:rFonts w:ascii="Segoe UI Symbol" w:hAnsi="Segoe UI Symbol" w:eastAsia="Segoe UI Symbol"/>
          <w:b w:val="0"/>
          <w:color w:val="000000"/>
          <w:sz w:val="24"/>
        </w:rPr>
        <w:t>☐</w:t>
      </w:r>
      <w:r>
        <w:rPr>
          <w:rFonts w:ascii="바탕체" w:hAnsi="바탕체" w:eastAsia="바탕체"/>
          <w:b w:val="0"/>
          <w:color w:val="000000"/>
          <w:sz w:val="24"/>
        </w:rPr>
        <w:t xml:space="preserve"> </w:t>
      </w:r>
      <w:r>
        <w:rPr>
          <w:rFonts w:ascii="바탕체" w:hAnsi="바탕체" w:eastAsia="바탕체"/>
          <w:b w:val="0"/>
          <w:color w:val="000000"/>
          <w:sz w:val="24"/>
        </w:rPr>
        <w:t>진료구분별 처리현황</w:t>
      </w:r>
    </w:p>
    <w:p>
      <w:pPr>
        <w:spacing w:line="360" w:lineRule="auto"/>
        <w:ind w:firstLine="240"/>
      </w:pPr>
      <w:r>
        <w:rPr>
          <w:rFonts w:ascii="바탕체" w:hAnsi="바탕체" w:eastAsia="바탕체"/>
          <w:b w:val="0"/>
          <w:color w:val="000000"/>
          <w:sz w:val="24"/>
        </w:rPr>
        <w:t xml:space="preserve">- </w:t>
      </w:r>
      <w:r>
        <w:rPr>
          <w:rFonts w:ascii="바탕체" w:hAnsi="바탕체" w:eastAsia="바탕체"/>
          <w:b w:val="0"/>
          <w:color w:val="000000"/>
          <w:sz w:val="24"/>
        </w:rPr>
        <w:t>진료구분 중 통원이 자동지급 건의 중심이며 비중은 80.1%입니다.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c>
          <w:tcPr>
            <w:tcW w:type="dxa" w:w="2556"/>
          </w:tcPr>
          <w:p>
            <w:pPr>
              <w:jc w:val="center"/>
            </w:pPr>
            <w:r>
              <w:rPr>
                <w:rFonts w:ascii="바탕체" w:hAnsi="바탕체" w:eastAsia="바탕체"/>
                <w:b/>
                <w:color w:val="000000"/>
                <w:sz w:val="24"/>
              </w:rPr>
              <w:t>진료구분</w:t>
            </w:r>
          </w:p>
        </w:tc>
        <w:tc>
          <w:tcPr>
            <w:tcW w:type="dxa" w:w="2556"/>
          </w:tcPr>
          <w:p>
            <w:pPr>
              <w:jc w:val="center"/>
            </w:pPr>
            <w:r>
              <w:rPr>
                <w:rFonts w:ascii="바탕체" w:hAnsi="바탕체" w:eastAsia="바탕체"/>
                <w:b/>
                <w:color w:val="000000"/>
                <w:sz w:val="24"/>
              </w:rPr>
              <w:t>자동지급건수</w:t>
            </w:r>
          </w:p>
        </w:tc>
        <w:tc>
          <w:tcPr>
            <w:tcW w:type="dxa" w:w="2556"/>
          </w:tcPr>
          <w:p>
            <w:pPr>
              <w:jc w:val="center"/>
            </w:pPr>
            <w:r>
              <w:rPr>
                <w:rFonts w:ascii="바탕체" w:hAnsi="바탕체" w:eastAsia="바탕체"/>
                <w:b/>
                <w:color w:val="000000"/>
                <w:sz w:val="24"/>
              </w:rPr>
              <w:t>비율</w:t>
            </w:r>
          </w:p>
        </w:tc>
        <w:tc>
          <w:tcPr>
            <w:tcW w:type="dxa" w:w="2556"/>
          </w:tcPr>
          <w:p>
            <w:pPr>
              <w:jc w:val="center"/>
            </w:pPr>
            <w:r>
              <w:rPr>
                <w:rFonts w:ascii="바탕체" w:hAnsi="바탕체" w:eastAsia="바탕체"/>
                <w:b/>
                <w:color w:val="000000"/>
                <w:sz w:val="24"/>
              </w:rPr>
              <w:t>전월比</w:t>
            </w:r>
          </w:p>
        </w:tc>
      </w:tr>
      <w:tr>
        <w:tc>
          <w:tcPr>
            <w:tcW w:type="dxa" w:w="2556"/>
          </w:tcPr>
          <w:p>
            <w:pPr>
              <w:jc w:val="center"/>
            </w:pPr>
            <w:r>
              <w:rPr>
                <w:rFonts w:ascii="바탕체" w:hAnsi="바탕체" w:eastAsia="바탕체"/>
                <w:b w:val="0"/>
                <w:color w:val="000000"/>
                <w:sz w:val="24"/>
              </w:rPr>
              <w:t>통원</w:t>
            </w:r>
          </w:p>
        </w:tc>
        <w:tc>
          <w:tcPr>
            <w:tcW w:type="dxa" w:w="2556"/>
          </w:tcPr>
          <w:p>
            <w:pPr>
              <w:jc w:val="center"/>
            </w:pPr>
            <w:r>
              <w:rPr>
                <w:rFonts w:ascii="바탕체" w:hAnsi="바탕체" w:eastAsia="바탕체"/>
                <w:b w:val="0"/>
                <w:color w:val="000000"/>
                <w:sz w:val="24"/>
              </w:rPr>
              <w:t>285</w:t>
            </w:r>
          </w:p>
        </w:tc>
        <w:tc>
          <w:tcPr>
            <w:tcW w:type="dxa" w:w="2556"/>
          </w:tcPr>
          <w:p>
            <w:pPr>
              <w:jc w:val="center"/>
            </w:pPr>
            <w:r>
              <w:rPr>
                <w:rFonts w:ascii="바탕체" w:hAnsi="바탕체" w:eastAsia="바탕체"/>
                <w:b w:val="0"/>
                <w:color w:val="000000"/>
                <w:sz w:val="24"/>
              </w:rPr>
              <w:t>80.1%</w:t>
            </w:r>
          </w:p>
        </w:tc>
        <w:tc>
          <w:tcPr>
            <w:tcW w:type="dxa" w:w="2556"/>
          </w:tcPr>
          <w:p>
            <w:pPr>
              <w:jc w:val="center"/>
            </w:pPr>
            <w:r>
              <w:rPr>
                <w:rFonts w:ascii="바탕체" w:hAnsi="바탕체" w:eastAsia="바탕체"/>
                <w:b w:val="0"/>
                <w:color w:val="000000"/>
                <w:sz w:val="24"/>
              </w:rPr>
              <w:t>-5.8pp</w:t>
            </w:r>
          </w:p>
        </w:tc>
      </w:tr>
      <w:tr>
        <w:tc>
          <w:tcPr>
            <w:tcW w:type="dxa" w:w="2556"/>
          </w:tcPr>
          <w:p>
            <w:pPr>
              <w:jc w:val="center"/>
            </w:pPr>
            <w:r>
              <w:rPr>
                <w:rFonts w:ascii="바탕체" w:hAnsi="바탕체" w:eastAsia="바탕체"/>
                <w:b w:val="0"/>
                <w:color w:val="000000"/>
                <w:sz w:val="24"/>
              </w:rPr>
              <w:t>입원</w:t>
            </w:r>
          </w:p>
        </w:tc>
        <w:tc>
          <w:tcPr>
            <w:tcW w:type="dxa" w:w="2556"/>
          </w:tcPr>
          <w:p>
            <w:pPr>
              <w:jc w:val="center"/>
            </w:pPr>
            <w:r>
              <w:rPr>
                <w:rFonts w:ascii="바탕체" w:hAnsi="바탕체" w:eastAsia="바탕체"/>
                <w:b w:val="0"/>
                <w:color w:val="000000"/>
                <w:sz w:val="24"/>
              </w:rPr>
              <w:t>71</w:t>
            </w:r>
          </w:p>
        </w:tc>
        <w:tc>
          <w:tcPr>
            <w:tcW w:type="dxa" w:w="2556"/>
          </w:tcPr>
          <w:p>
            <w:pPr>
              <w:jc w:val="center"/>
            </w:pPr>
            <w:r>
              <w:rPr>
                <w:rFonts w:ascii="바탕체" w:hAnsi="바탕체" w:eastAsia="바탕체"/>
                <w:b w:val="0"/>
                <w:color w:val="000000"/>
                <w:sz w:val="24"/>
              </w:rPr>
              <w:t>19.9%</w:t>
            </w:r>
          </w:p>
        </w:tc>
        <w:tc>
          <w:tcPr>
            <w:tcW w:type="dxa" w:w="2556"/>
          </w:tcPr>
          <w:p>
            <w:pPr>
              <w:jc w:val="center"/>
            </w:pPr>
            <w:r>
              <w:rPr>
                <w:rFonts w:ascii="바탕체" w:hAnsi="바탕체" w:eastAsia="바탕체"/>
                <w:b w:val="0"/>
                <w:color w:val="000000"/>
                <w:sz w:val="24"/>
              </w:rPr>
              <w:t>+5.8pp</w:t>
            </w:r>
          </w:p>
        </w:tc>
      </w:tr>
    </w:tbl>
    <w:p>
      <w:r>
        <w:rPr>
          <w:rFonts w:ascii="바탕체" w:hAnsi="바탕체" w:eastAsia="바탕체"/>
          <w:b/>
          <w:color w:val="000000"/>
          <w:sz w:val="24"/>
        </w:rPr>
        <w:t xml:space="preserve">2. </w:t>
      </w:r>
      <w:r>
        <w:rPr>
          <w:rFonts w:ascii="바탕체" w:hAnsi="바탕체" w:eastAsia="바탕체"/>
          <w:b/>
          <w:color w:val="000000"/>
          <w:sz w:val="24"/>
        </w:rPr>
        <w:t>유형별 상세 현황</w:t>
      </w:r>
    </w:p>
    <w:p>
      <w:r>
        <w:rPr>
          <w:rFonts w:ascii="Segoe UI Symbol" w:hAnsi="Segoe UI Symbol" w:eastAsia="Segoe UI Symbol"/>
          <w:b w:val="0"/>
          <w:color w:val="000000"/>
          <w:sz w:val="24"/>
        </w:rPr>
        <w:t>☐</w:t>
      </w:r>
      <w:r>
        <w:rPr>
          <w:rFonts w:ascii="바탕체" w:hAnsi="바탕체" w:eastAsia="바탕체"/>
          <w:b w:val="0"/>
          <w:color w:val="000000"/>
          <w:sz w:val="24"/>
        </w:rPr>
        <w:t xml:space="preserve"> </w:t>
      </w:r>
      <w:r>
        <w:rPr>
          <w:rFonts w:ascii="바탕체" w:hAnsi="바탕체" w:eastAsia="바탕체"/>
          <w:b w:val="0"/>
          <w:color w:val="000000"/>
          <w:sz w:val="24"/>
        </w:rPr>
        <w:t>자동지급</w:t>
      </w:r>
      <w:r>
        <w:rPr>
          <w:rFonts w:ascii="바탕체" w:hAnsi="바탕체" w:eastAsia="바탕체"/>
          <w:b w:val="0"/>
          <w:color w:val="000000"/>
          <w:sz w:val="24"/>
        </w:rPr>
        <w:t xml:space="preserve"> </w:t>
      </w:r>
      <w:r>
        <w:rPr>
          <w:rFonts w:ascii="바탕체" w:hAnsi="바탕체" w:eastAsia="바탕체"/>
          <w:b w:val="0"/>
          <w:color w:val="000000"/>
          <w:sz w:val="24"/>
        </w:rPr>
        <w:t>유형</w:t>
      </w:r>
    </w:p>
    <w:p>
      <w:pPr>
        <w:spacing w:line="360" w:lineRule="auto"/>
        <w:ind w:firstLine="240"/>
      </w:pPr>
      <w:r>
        <w:rPr>
          <w:rFonts w:ascii="바탕체" w:hAnsi="바탕체" w:eastAsia="바탕체"/>
          <w:b w:val="0"/>
          <w:color w:val="000000"/>
          <w:sz w:val="24"/>
        </w:rPr>
        <w:t xml:space="preserve">- </w:t>
      </w:r>
      <w:r>
        <w:rPr>
          <w:rFonts w:ascii="바탕체" w:hAnsi="바탕체" w:eastAsia="바탕체"/>
          <w:b w:val="0"/>
          <w:color w:val="000000"/>
          <w:sz w:val="24"/>
        </w:rPr>
        <w:t>상위 자동지급 유형은 급여 단순건(A06)이며 전월 대비 17 (+29.3%)입니다.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61"/>
        <w:gridCol w:w="1461"/>
        <w:gridCol w:w="1461"/>
        <w:gridCol w:w="1461"/>
        <w:gridCol w:w="1461"/>
        <w:gridCol w:w="1461"/>
        <w:gridCol w:w="1461"/>
      </w:tblGrid>
      <w:tr>
        <w:tc>
          <w:tcPr>
            <w:tcW w:type="dxa" w:w="1461"/>
          </w:tcPr>
          <w:p>
            <w:pPr>
              <w:jc w:val="center"/>
            </w:pPr>
            <w:r>
              <w:rPr>
                <w:rFonts w:ascii="바탕체" w:hAnsi="바탕체" w:eastAsia="바탕체"/>
                <w:b/>
                <w:color w:val="000000"/>
                <w:sz w:val="20"/>
              </w:rPr>
              <w:t>순위</w:t>
            </w:r>
          </w:p>
        </w:tc>
        <w:tc>
          <w:tcPr>
            <w:tcW w:type="dxa" w:w="1461"/>
          </w:tcPr>
          <w:p>
            <w:pPr>
              <w:jc w:val="center"/>
            </w:pPr>
            <w:r>
              <w:rPr>
                <w:rFonts w:ascii="바탕체" w:hAnsi="바탕체" w:eastAsia="바탕체"/>
                <w:b/>
                <w:color w:val="000000"/>
                <w:sz w:val="20"/>
              </w:rPr>
              <w:t>코드</w:t>
            </w:r>
          </w:p>
        </w:tc>
        <w:tc>
          <w:tcPr>
            <w:tcW w:type="dxa" w:w="1461"/>
          </w:tcPr>
          <w:p>
            <w:pPr>
              <w:jc w:val="center"/>
            </w:pPr>
            <w:r>
              <w:rPr>
                <w:rFonts w:ascii="바탕체" w:hAnsi="바탕체" w:eastAsia="바탕체"/>
                <w:b/>
                <w:color w:val="000000"/>
                <w:sz w:val="20"/>
              </w:rPr>
              <w:t>유형명</w:t>
            </w:r>
          </w:p>
        </w:tc>
        <w:tc>
          <w:tcPr>
            <w:tcW w:type="dxa" w:w="1461"/>
          </w:tcPr>
          <w:p>
            <w:pPr>
              <w:jc w:val="center"/>
            </w:pPr>
            <w:r>
              <w:rPr>
                <w:rFonts w:ascii="바탕체" w:hAnsi="바탕체" w:eastAsia="바탕체"/>
                <w:b/>
                <w:color w:val="000000"/>
                <w:sz w:val="20"/>
              </w:rPr>
              <w:t>비중</w:t>
            </w:r>
          </w:p>
        </w:tc>
        <w:tc>
          <w:tcPr>
            <w:tcW w:type="dxa" w:w="1461"/>
          </w:tcPr>
          <w:p>
            <w:pPr>
              <w:jc w:val="center"/>
            </w:pPr>
            <w:r>
              <w:rPr>
                <w:rFonts w:ascii="바탕체" w:hAnsi="바탕체" w:eastAsia="바탕체"/>
                <w:b/>
                <w:color w:val="000000"/>
                <w:sz w:val="20"/>
              </w:rPr>
              <w:t>당월</w:t>
            </w:r>
          </w:p>
        </w:tc>
        <w:tc>
          <w:tcPr>
            <w:tcW w:type="dxa" w:w="1461"/>
          </w:tcPr>
          <w:p>
            <w:pPr>
              <w:jc w:val="center"/>
            </w:pPr>
            <w:r>
              <w:rPr>
                <w:rFonts w:ascii="바탕체" w:hAnsi="바탕체" w:eastAsia="바탕체"/>
                <w:b/>
                <w:color w:val="000000"/>
                <w:sz w:val="20"/>
              </w:rPr>
              <w:t>전월</w:t>
            </w:r>
          </w:p>
        </w:tc>
        <w:tc>
          <w:tcPr>
            <w:tcW w:type="dxa" w:w="1461"/>
          </w:tcPr>
          <w:p>
            <w:pPr>
              <w:jc w:val="center"/>
            </w:pPr>
            <w:r>
              <w:rPr>
                <w:rFonts w:ascii="바탕체" w:hAnsi="바탕체" w:eastAsia="바탕체"/>
                <w:b/>
                <w:color w:val="000000"/>
                <w:sz w:val="20"/>
              </w:rPr>
              <w:t>증감</w:t>
            </w:r>
          </w:p>
        </w:tc>
      </w:tr>
      <w:tr>
        <w:tc>
          <w:tcPr>
            <w:tcW w:type="dxa" w:w="1461"/>
          </w:tcPr>
          <w:p>
            <w:pPr>
              <w:jc w:val="center"/>
            </w:pPr>
            <w:r>
              <w:rPr>
                <w:rFonts w:ascii="바탕체" w:hAnsi="바탕체" w:eastAsia="바탕체"/>
                <w:b w:val="0"/>
                <w:color w:val="000000"/>
                <w:sz w:val="20"/>
              </w:rPr>
              <w:t>1</w:t>
            </w:r>
          </w:p>
        </w:tc>
        <w:tc>
          <w:tcPr>
            <w:tcW w:type="dxa" w:w="1461"/>
          </w:tcPr>
          <w:p>
            <w:pPr>
              <w:jc w:val="center"/>
            </w:pPr>
            <w:r>
              <w:rPr>
                <w:rFonts w:ascii="바탕체" w:hAnsi="바탕체" w:eastAsia="바탕체"/>
                <w:b w:val="0"/>
                <w:color w:val="000000"/>
                <w:sz w:val="20"/>
              </w:rPr>
              <w:t>A06</w:t>
            </w:r>
          </w:p>
        </w:tc>
        <w:tc>
          <w:tcPr>
            <w:tcW w:type="dxa" w:w="1461"/>
          </w:tcPr>
          <w:p>
            <w:pPr>
              <w:jc w:val="left"/>
            </w:pPr>
            <w:r>
              <w:rPr>
                <w:rFonts w:ascii="바탕체" w:hAnsi="바탕체" w:eastAsia="바탕체"/>
                <w:b w:val="0"/>
                <w:color w:val="000000"/>
                <w:sz w:val="20"/>
              </w:rPr>
              <w:t>급여 단순건</w:t>
            </w:r>
          </w:p>
        </w:tc>
        <w:tc>
          <w:tcPr>
            <w:tcW w:type="dxa" w:w="1461"/>
          </w:tcPr>
          <w:p>
            <w:pPr>
              <w:jc w:val="center"/>
            </w:pPr>
            <w:r>
              <w:rPr>
                <w:rFonts w:ascii="바탕체" w:hAnsi="바탕체" w:eastAsia="바탕체"/>
                <w:b w:val="0"/>
                <w:color w:val="000000"/>
                <w:sz w:val="20"/>
              </w:rPr>
              <w:t>21.1%</w:t>
            </w:r>
          </w:p>
        </w:tc>
        <w:tc>
          <w:tcPr>
            <w:tcW w:type="dxa" w:w="1461"/>
          </w:tcPr>
          <w:p>
            <w:pPr>
              <w:jc w:val="center"/>
            </w:pPr>
            <w:r>
              <w:rPr>
                <w:rFonts w:ascii="바탕체" w:hAnsi="바탕체" w:eastAsia="바탕체"/>
                <w:b w:val="0"/>
                <w:color w:val="000000"/>
                <w:sz w:val="20"/>
              </w:rPr>
              <w:t>75</w:t>
            </w:r>
          </w:p>
        </w:tc>
        <w:tc>
          <w:tcPr>
            <w:tcW w:type="dxa" w:w="1461"/>
          </w:tcPr>
          <w:p>
            <w:pPr>
              <w:jc w:val="center"/>
            </w:pPr>
            <w:r>
              <w:rPr>
                <w:rFonts w:ascii="바탕체" w:hAnsi="바탕체" w:eastAsia="바탕체"/>
                <w:b w:val="0"/>
                <w:color w:val="000000"/>
                <w:sz w:val="20"/>
              </w:rPr>
              <w:t>58</w:t>
            </w:r>
          </w:p>
        </w:tc>
        <w:tc>
          <w:tcPr>
            <w:tcW w:type="dxa" w:w="1461"/>
          </w:tcPr>
          <w:p>
            <w:pPr>
              <w:jc w:val="center"/>
            </w:pPr>
            <w:r>
              <w:rPr>
                <w:rFonts w:ascii="바탕체" w:hAnsi="바탕체" w:eastAsia="바탕체"/>
                <w:b w:val="0"/>
                <w:color w:val="000000"/>
                <w:sz w:val="20"/>
              </w:rPr>
              <w:t>17 (+29.3%)</w:t>
            </w:r>
          </w:p>
        </w:tc>
      </w:tr>
      <w:tr>
        <w:tc>
          <w:tcPr>
            <w:tcW w:type="dxa" w:w="1461"/>
          </w:tcPr>
          <w:p>
            <w:pPr>
              <w:jc w:val="center"/>
            </w:pPr>
            <w:r>
              <w:rPr>
                <w:rFonts w:ascii="바탕체" w:hAnsi="바탕체" w:eastAsia="바탕체"/>
                <w:b w:val="0"/>
                <w:color w:val="000000"/>
                <w:sz w:val="20"/>
              </w:rPr>
              <w:t>2</w:t>
            </w:r>
          </w:p>
        </w:tc>
        <w:tc>
          <w:tcPr>
            <w:tcW w:type="dxa" w:w="1461"/>
          </w:tcPr>
          <w:p>
            <w:pPr>
              <w:jc w:val="center"/>
            </w:pPr>
            <w:r>
              <w:rPr>
                <w:rFonts w:ascii="바탕체" w:hAnsi="바탕체" w:eastAsia="바탕체"/>
                <w:b w:val="0"/>
                <w:color w:val="000000"/>
                <w:sz w:val="20"/>
              </w:rPr>
              <w:t>A03</w:t>
            </w:r>
          </w:p>
        </w:tc>
        <w:tc>
          <w:tcPr>
            <w:tcW w:type="dxa" w:w="1461"/>
          </w:tcPr>
          <w:p>
            <w:pPr>
              <w:jc w:val="left"/>
            </w:pPr>
            <w:r>
              <w:rPr>
                <w:rFonts w:ascii="바탕체" w:hAnsi="바탕체" w:eastAsia="바탕체"/>
                <w:b w:val="0"/>
                <w:color w:val="000000"/>
                <w:sz w:val="20"/>
              </w:rPr>
              <w:t>통원 급여전용건</w:t>
            </w:r>
          </w:p>
        </w:tc>
        <w:tc>
          <w:tcPr>
            <w:tcW w:type="dxa" w:w="1461"/>
          </w:tcPr>
          <w:p>
            <w:pPr>
              <w:jc w:val="center"/>
            </w:pPr>
            <w:r>
              <w:rPr>
                <w:rFonts w:ascii="바탕체" w:hAnsi="바탕체" w:eastAsia="바탕체"/>
                <w:b w:val="0"/>
                <w:color w:val="000000"/>
                <w:sz w:val="20"/>
              </w:rPr>
              <w:t>15.4%</w:t>
            </w:r>
          </w:p>
        </w:tc>
        <w:tc>
          <w:tcPr>
            <w:tcW w:type="dxa" w:w="1461"/>
          </w:tcPr>
          <w:p>
            <w:pPr>
              <w:jc w:val="center"/>
            </w:pPr>
            <w:r>
              <w:rPr>
                <w:rFonts w:ascii="바탕체" w:hAnsi="바탕체" w:eastAsia="바탕체"/>
                <w:b w:val="0"/>
                <w:color w:val="000000"/>
                <w:sz w:val="20"/>
              </w:rPr>
              <w:t>55</w:t>
            </w:r>
          </w:p>
        </w:tc>
        <w:tc>
          <w:tcPr>
            <w:tcW w:type="dxa" w:w="1461"/>
          </w:tcPr>
          <w:p>
            <w:pPr>
              <w:jc w:val="center"/>
            </w:pPr>
            <w:r>
              <w:rPr>
                <w:rFonts w:ascii="바탕체" w:hAnsi="바탕체" w:eastAsia="바탕체"/>
                <w:b w:val="0"/>
                <w:color w:val="000000"/>
                <w:sz w:val="20"/>
              </w:rPr>
              <w:t>59</w:t>
            </w:r>
          </w:p>
        </w:tc>
        <w:tc>
          <w:tcPr>
            <w:tcW w:type="dxa" w:w="1461"/>
          </w:tcPr>
          <w:p>
            <w:pPr>
              <w:jc w:val="center"/>
            </w:pPr>
            <w:r>
              <w:rPr>
                <w:rFonts w:ascii="바탕체" w:hAnsi="바탕체" w:eastAsia="바탕체"/>
                <w:b w:val="0"/>
                <w:color w:val="000000"/>
                <w:sz w:val="20"/>
              </w:rPr>
              <w:t>-4 (-6.8%)</w:t>
            </w:r>
          </w:p>
        </w:tc>
      </w:tr>
      <w:tr>
        <w:tc>
          <w:tcPr>
            <w:tcW w:type="dxa" w:w="1461"/>
          </w:tcPr>
          <w:p>
            <w:pPr>
              <w:jc w:val="center"/>
            </w:pPr>
            <w:r>
              <w:rPr>
                <w:rFonts w:ascii="바탕체" w:hAnsi="바탕체" w:eastAsia="바탕체"/>
                <w:b w:val="0"/>
                <w:color w:val="000000"/>
                <w:sz w:val="20"/>
              </w:rPr>
              <w:t>3</w:t>
            </w:r>
          </w:p>
        </w:tc>
        <w:tc>
          <w:tcPr>
            <w:tcW w:type="dxa" w:w="1461"/>
          </w:tcPr>
          <w:p>
            <w:pPr>
              <w:jc w:val="center"/>
            </w:pPr>
            <w:r>
              <w:rPr>
                <w:rFonts w:ascii="바탕체" w:hAnsi="바탕체" w:eastAsia="바탕체"/>
                <w:b w:val="0"/>
                <w:color w:val="000000"/>
                <w:sz w:val="20"/>
              </w:rPr>
              <w:t>A04</w:t>
            </w:r>
          </w:p>
        </w:tc>
        <w:tc>
          <w:tcPr>
            <w:tcW w:type="dxa" w:w="1461"/>
          </w:tcPr>
          <w:p>
            <w:pPr>
              <w:jc w:val="left"/>
            </w:pPr>
            <w:r>
              <w:rPr>
                <w:rFonts w:ascii="바탕체" w:hAnsi="바탕체" w:eastAsia="바탕체"/>
                <w:b w:val="0"/>
                <w:color w:val="000000"/>
                <w:sz w:val="20"/>
              </w:rPr>
              <w:t>실손24 소액건</w:t>
            </w:r>
          </w:p>
        </w:tc>
        <w:tc>
          <w:tcPr>
            <w:tcW w:type="dxa" w:w="1461"/>
          </w:tcPr>
          <w:p>
            <w:pPr>
              <w:jc w:val="center"/>
            </w:pPr>
            <w:r>
              <w:rPr>
                <w:rFonts w:ascii="바탕체" w:hAnsi="바탕체" w:eastAsia="바탕체"/>
                <w:b w:val="0"/>
                <w:color w:val="000000"/>
                <w:sz w:val="20"/>
              </w:rPr>
              <w:t>14.0%</w:t>
            </w:r>
          </w:p>
        </w:tc>
        <w:tc>
          <w:tcPr>
            <w:tcW w:type="dxa" w:w="1461"/>
          </w:tcPr>
          <w:p>
            <w:pPr>
              <w:jc w:val="center"/>
            </w:pPr>
            <w:r>
              <w:rPr>
                <w:rFonts w:ascii="바탕체" w:hAnsi="바탕체" w:eastAsia="바탕체"/>
                <w:b w:val="0"/>
                <w:color w:val="000000"/>
                <w:sz w:val="20"/>
              </w:rPr>
              <w:t>50</w:t>
            </w:r>
          </w:p>
        </w:tc>
        <w:tc>
          <w:tcPr>
            <w:tcW w:type="dxa" w:w="1461"/>
          </w:tcPr>
          <w:p>
            <w:pPr>
              <w:jc w:val="center"/>
            </w:pPr>
            <w:r>
              <w:rPr>
                <w:rFonts w:ascii="바탕체" w:hAnsi="바탕체" w:eastAsia="바탕체"/>
                <w:b w:val="0"/>
                <w:color w:val="000000"/>
                <w:sz w:val="20"/>
              </w:rPr>
              <w:t>59</w:t>
            </w:r>
          </w:p>
        </w:tc>
        <w:tc>
          <w:tcPr>
            <w:tcW w:type="dxa" w:w="1461"/>
          </w:tcPr>
          <w:p>
            <w:pPr>
              <w:jc w:val="center"/>
            </w:pPr>
            <w:r>
              <w:rPr>
                <w:rFonts w:ascii="바탕체" w:hAnsi="바탕체" w:eastAsia="바탕체"/>
                <w:b w:val="0"/>
                <w:color w:val="000000"/>
                <w:sz w:val="20"/>
              </w:rPr>
              <w:t>-9 (-15.2%)</w:t>
            </w:r>
          </w:p>
        </w:tc>
      </w:tr>
      <w:tr>
        <w:tc>
          <w:tcPr>
            <w:tcW w:type="dxa" w:w="1461"/>
          </w:tcPr>
          <w:p>
            <w:pPr>
              <w:jc w:val="center"/>
            </w:pPr>
            <w:r>
              <w:rPr>
                <w:rFonts w:ascii="바탕체" w:hAnsi="바탕체" w:eastAsia="바탕체"/>
                <w:b w:val="0"/>
                <w:color w:val="000000"/>
                <w:sz w:val="20"/>
              </w:rPr>
              <w:t>4</w:t>
            </w:r>
          </w:p>
        </w:tc>
        <w:tc>
          <w:tcPr>
            <w:tcW w:type="dxa" w:w="1461"/>
          </w:tcPr>
          <w:p>
            <w:pPr>
              <w:jc w:val="center"/>
            </w:pPr>
            <w:r>
              <w:rPr>
                <w:rFonts w:ascii="바탕체" w:hAnsi="바탕체" w:eastAsia="바탕체"/>
                <w:b w:val="0"/>
                <w:color w:val="000000"/>
                <w:sz w:val="20"/>
              </w:rPr>
              <w:t>A01</w:t>
            </w:r>
          </w:p>
        </w:tc>
        <w:tc>
          <w:tcPr>
            <w:tcW w:type="dxa" w:w="1461"/>
          </w:tcPr>
          <w:p>
            <w:pPr>
              <w:jc w:val="left"/>
            </w:pPr>
            <w:r>
              <w:rPr>
                <w:rFonts w:ascii="바탕체" w:hAnsi="바탕체" w:eastAsia="바탕체"/>
                <w:b w:val="0"/>
                <w:color w:val="000000"/>
                <w:sz w:val="20"/>
              </w:rPr>
              <w:t>비대면 소액 통원</w:t>
            </w:r>
          </w:p>
        </w:tc>
        <w:tc>
          <w:tcPr>
            <w:tcW w:type="dxa" w:w="1461"/>
          </w:tcPr>
          <w:p>
            <w:pPr>
              <w:jc w:val="center"/>
            </w:pPr>
            <w:r>
              <w:rPr>
                <w:rFonts w:ascii="바탕체" w:hAnsi="바탕체" w:eastAsia="바탕체"/>
                <w:b w:val="0"/>
                <w:color w:val="000000"/>
                <w:sz w:val="20"/>
              </w:rPr>
              <w:t>14.0%</w:t>
            </w:r>
          </w:p>
        </w:tc>
        <w:tc>
          <w:tcPr>
            <w:tcW w:type="dxa" w:w="1461"/>
          </w:tcPr>
          <w:p>
            <w:pPr>
              <w:jc w:val="center"/>
            </w:pPr>
            <w:r>
              <w:rPr>
                <w:rFonts w:ascii="바탕체" w:hAnsi="바탕체" w:eastAsia="바탕체"/>
                <w:b w:val="0"/>
                <w:color w:val="000000"/>
                <w:sz w:val="20"/>
              </w:rPr>
              <w:t>50</w:t>
            </w:r>
          </w:p>
        </w:tc>
        <w:tc>
          <w:tcPr>
            <w:tcW w:type="dxa" w:w="1461"/>
          </w:tcPr>
          <w:p>
            <w:pPr>
              <w:jc w:val="center"/>
            </w:pPr>
            <w:r>
              <w:rPr>
                <w:rFonts w:ascii="바탕체" w:hAnsi="바탕체" w:eastAsia="바탕체"/>
                <w:b w:val="0"/>
                <w:color w:val="000000"/>
                <w:sz w:val="20"/>
              </w:rPr>
              <w:t>68</w:t>
            </w:r>
          </w:p>
        </w:tc>
        <w:tc>
          <w:tcPr>
            <w:tcW w:type="dxa" w:w="1461"/>
          </w:tcPr>
          <w:p>
            <w:pPr>
              <w:jc w:val="center"/>
            </w:pPr>
            <w:r>
              <w:rPr>
                <w:rFonts w:ascii="바탕체" w:hAnsi="바탕체" w:eastAsia="바탕체"/>
                <w:b w:val="0"/>
                <w:color w:val="000000"/>
                <w:sz w:val="20"/>
              </w:rPr>
              <w:t>-18 (-26.5%)</w:t>
            </w:r>
          </w:p>
        </w:tc>
      </w:tr>
      <w:tr>
        <w:tc>
          <w:tcPr>
            <w:tcW w:type="dxa" w:w="1461"/>
          </w:tcPr>
          <w:p>
            <w:pPr>
              <w:jc w:val="center"/>
            </w:pPr>
            <w:r>
              <w:rPr>
                <w:rFonts w:ascii="바탕체" w:hAnsi="바탕체" w:eastAsia="바탕체"/>
                <w:b w:val="0"/>
                <w:color w:val="000000"/>
                <w:sz w:val="20"/>
              </w:rPr>
              <w:t>5</w:t>
            </w:r>
          </w:p>
        </w:tc>
        <w:tc>
          <w:tcPr>
            <w:tcW w:type="dxa" w:w="1461"/>
          </w:tcPr>
          <w:p>
            <w:pPr>
              <w:jc w:val="center"/>
            </w:pPr>
            <w:r>
              <w:rPr>
                <w:rFonts w:ascii="바탕체" w:hAnsi="바탕체" w:eastAsia="바탕체"/>
                <w:b w:val="0"/>
                <w:color w:val="000000"/>
                <w:sz w:val="20"/>
              </w:rPr>
              <w:t>A07</w:t>
            </w:r>
          </w:p>
        </w:tc>
        <w:tc>
          <w:tcPr>
            <w:tcW w:type="dxa" w:w="1461"/>
          </w:tcPr>
          <w:p>
            <w:pPr>
              <w:jc w:val="left"/>
            </w:pPr>
            <w:r>
              <w:rPr>
                <w:rFonts w:ascii="바탕체" w:hAnsi="바탕체" w:eastAsia="바탕체"/>
                <w:b w:val="0"/>
                <w:color w:val="000000"/>
                <w:sz w:val="20"/>
              </w:rPr>
              <w:t>경증 단일진단 소액 통원</w:t>
            </w:r>
          </w:p>
        </w:tc>
        <w:tc>
          <w:tcPr>
            <w:tcW w:type="dxa" w:w="1461"/>
          </w:tcPr>
          <w:p>
            <w:pPr>
              <w:jc w:val="center"/>
            </w:pPr>
            <w:r>
              <w:rPr>
                <w:rFonts w:ascii="바탕체" w:hAnsi="바탕체" w:eastAsia="바탕체"/>
                <w:b w:val="0"/>
                <w:color w:val="000000"/>
                <w:sz w:val="20"/>
              </w:rPr>
              <w:t>10.4%</w:t>
            </w:r>
          </w:p>
        </w:tc>
        <w:tc>
          <w:tcPr>
            <w:tcW w:type="dxa" w:w="1461"/>
          </w:tcPr>
          <w:p>
            <w:pPr>
              <w:jc w:val="center"/>
            </w:pPr>
            <w:r>
              <w:rPr>
                <w:rFonts w:ascii="바탕체" w:hAnsi="바탕체" w:eastAsia="바탕체"/>
                <w:b w:val="0"/>
                <w:color w:val="000000"/>
                <w:sz w:val="20"/>
              </w:rPr>
              <w:t>37</w:t>
            </w:r>
          </w:p>
        </w:tc>
        <w:tc>
          <w:tcPr>
            <w:tcW w:type="dxa" w:w="1461"/>
          </w:tcPr>
          <w:p>
            <w:pPr>
              <w:jc w:val="center"/>
            </w:pPr>
            <w:r>
              <w:rPr>
                <w:rFonts w:ascii="바탕체" w:hAnsi="바탕체" w:eastAsia="바탕체"/>
                <w:b w:val="0"/>
                <w:color w:val="000000"/>
                <w:sz w:val="20"/>
              </w:rPr>
              <w:t>42</w:t>
            </w:r>
          </w:p>
        </w:tc>
        <w:tc>
          <w:tcPr>
            <w:tcW w:type="dxa" w:w="1461"/>
          </w:tcPr>
          <w:p>
            <w:pPr>
              <w:jc w:val="center"/>
            </w:pPr>
            <w:r>
              <w:rPr>
                <w:rFonts w:ascii="바탕체" w:hAnsi="바탕체" w:eastAsia="바탕체"/>
                <w:b w:val="0"/>
                <w:color w:val="000000"/>
                <w:sz w:val="20"/>
              </w:rPr>
              <w:t>-5 (-11.9%)</w:t>
            </w:r>
          </w:p>
        </w:tc>
      </w:tr>
    </w:tbl>
    <w:p/>
    <w:p>
      <w:r>
        <w:rPr>
          <w:rFonts w:ascii="Segoe UI Symbol" w:hAnsi="Segoe UI Symbol" w:eastAsia="Segoe UI Symbol"/>
          <w:b w:val="0"/>
          <w:color w:val="000000"/>
          <w:sz w:val="24"/>
        </w:rPr>
        <w:t>☐</w:t>
      </w:r>
      <w:r>
        <w:rPr>
          <w:rFonts w:ascii="바탕체" w:hAnsi="바탕체" w:eastAsia="바탕체"/>
          <w:b w:val="0"/>
          <w:color w:val="000000"/>
          <w:sz w:val="24"/>
        </w:rPr>
        <w:t xml:space="preserve"> </w:t>
      </w:r>
      <w:r>
        <w:rPr>
          <w:rFonts w:ascii="바탕체" w:hAnsi="바탕체" w:eastAsia="바탕체"/>
          <w:b w:val="0"/>
          <w:color w:val="000000"/>
          <w:sz w:val="24"/>
        </w:rPr>
        <w:t>자동지급</w:t>
      </w:r>
      <w:r>
        <w:rPr>
          <w:rFonts w:ascii="바탕체" w:hAnsi="바탕체" w:eastAsia="바탕체"/>
          <w:b w:val="0"/>
          <w:color w:val="000000"/>
          <w:sz w:val="24"/>
        </w:rPr>
        <w:t xml:space="preserve"> </w:t>
      </w:r>
      <w:r>
        <w:rPr>
          <w:rFonts w:ascii="바탕체" w:hAnsi="바탕체" w:eastAsia="바탕체"/>
          <w:b w:val="0"/>
          <w:color w:val="000000"/>
          <w:sz w:val="24"/>
        </w:rPr>
        <w:t>제외</w:t>
      </w:r>
      <w:r>
        <w:rPr>
          <w:rFonts w:ascii="바탕체" w:hAnsi="바탕체" w:eastAsia="바탕체"/>
          <w:b w:val="0"/>
          <w:color w:val="000000"/>
          <w:sz w:val="24"/>
        </w:rPr>
        <w:t xml:space="preserve"> </w:t>
      </w:r>
      <w:r>
        <w:rPr>
          <w:rFonts w:ascii="바탕체" w:hAnsi="바탕체" w:eastAsia="바탕체"/>
          <w:b w:val="0"/>
          <w:color w:val="000000"/>
          <w:sz w:val="24"/>
        </w:rPr>
        <w:t>유형</w:t>
      </w:r>
    </w:p>
    <w:p>
      <w:pPr>
        <w:spacing w:line="360" w:lineRule="auto"/>
        <w:ind w:firstLine="240"/>
      </w:pPr>
      <w:r>
        <w:rPr>
          <w:rFonts w:ascii="바탕체" w:hAnsi="바탕체" w:eastAsia="바탕체"/>
          <w:b w:val="0"/>
          <w:color w:val="000000"/>
          <w:sz w:val="24"/>
        </w:rPr>
        <w:t>- 자동지급 불가한 조건에 해당하여 인심사 배분되는 유형 중 전월대비 삭감/부지급 비율이 5%이상 낮아진 건</w:t>
      </w:r>
    </w:p>
    <w:p>
      <w:pPr>
        <w:spacing w:line="360" w:lineRule="auto"/>
        <w:ind w:firstLine="240"/>
      </w:pPr>
      <w:r>
        <w:rPr>
          <w:rFonts w:ascii="바탕체" w:hAnsi="바탕체" w:eastAsia="바탕체"/>
          <w:b w:val="0"/>
          <w:color w:val="000000"/>
          <w:sz w:val="24"/>
        </w:rPr>
        <w:t xml:space="preserve">- </w:t>
      </w:r>
      <w:r>
        <w:rPr>
          <w:rFonts w:ascii="바탕체" w:hAnsi="바탕체" w:eastAsia="바탕체"/>
          <w:b w:val="0"/>
          <w:color w:val="000000"/>
          <w:sz w:val="24"/>
        </w:rPr>
        <w:t>상위 제외 유형은 계약 비정상상태(E13)이며 전월 대비 3 (+10.3%)입니다.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61"/>
        <w:gridCol w:w="1461"/>
        <w:gridCol w:w="1461"/>
        <w:gridCol w:w="1461"/>
        <w:gridCol w:w="1461"/>
        <w:gridCol w:w="1461"/>
        <w:gridCol w:w="1461"/>
      </w:tblGrid>
      <w:tr>
        <w:tc>
          <w:tcPr>
            <w:tcW w:type="dxa" w:w="1461"/>
          </w:tcPr>
          <w:p>
            <w:pPr>
              <w:jc w:val="center"/>
            </w:pPr>
            <w:r>
              <w:rPr>
                <w:rFonts w:ascii="바탕체" w:hAnsi="바탕체" w:eastAsia="바탕체"/>
                <w:b/>
                <w:color w:val="000000"/>
                <w:sz w:val="20"/>
              </w:rPr>
              <w:t>순위</w:t>
            </w:r>
          </w:p>
        </w:tc>
        <w:tc>
          <w:tcPr>
            <w:tcW w:type="dxa" w:w="1461"/>
          </w:tcPr>
          <w:p>
            <w:pPr>
              <w:jc w:val="center"/>
            </w:pPr>
            <w:r>
              <w:rPr>
                <w:rFonts w:ascii="바탕체" w:hAnsi="바탕체" w:eastAsia="바탕체"/>
                <w:b/>
                <w:color w:val="000000"/>
                <w:sz w:val="20"/>
              </w:rPr>
              <w:t>코드</w:t>
            </w:r>
          </w:p>
        </w:tc>
        <w:tc>
          <w:tcPr>
            <w:tcW w:type="dxa" w:w="1461"/>
          </w:tcPr>
          <w:p>
            <w:pPr>
              <w:jc w:val="center"/>
            </w:pPr>
            <w:r>
              <w:rPr>
                <w:rFonts w:ascii="바탕체" w:hAnsi="바탕체" w:eastAsia="바탕체"/>
                <w:b/>
                <w:color w:val="000000"/>
                <w:sz w:val="20"/>
              </w:rPr>
              <w:t>유형명</w:t>
            </w:r>
          </w:p>
        </w:tc>
        <w:tc>
          <w:tcPr>
            <w:tcW w:type="dxa" w:w="1461"/>
          </w:tcPr>
          <w:p>
            <w:pPr>
              <w:jc w:val="center"/>
            </w:pPr>
            <w:r>
              <w:rPr>
                <w:rFonts w:ascii="바탕체" w:hAnsi="바탕체" w:eastAsia="바탕체"/>
                <w:b/>
                <w:color w:val="000000"/>
                <w:sz w:val="20"/>
              </w:rPr>
              <w:t>비중</w:t>
            </w:r>
          </w:p>
        </w:tc>
        <w:tc>
          <w:tcPr>
            <w:tcW w:type="dxa" w:w="1461"/>
          </w:tcPr>
          <w:p>
            <w:pPr>
              <w:jc w:val="center"/>
            </w:pPr>
            <w:r>
              <w:rPr>
                <w:rFonts w:ascii="바탕체" w:hAnsi="바탕체" w:eastAsia="바탕체"/>
                <w:b/>
                <w:color w:val="000000"/>
                <w:sz w:val="20"/>
              </w:rPr>
              <w:t>당월</w:t>
            </w:r>
          </w:p>
        </w:tc>
        <w:tc>
          <w:tcPr>
            <w:tcW w:type="dxa" w:w="1461"/>
          </w:tcPr>
          <w:p>
            <w:pPr>
              <w:jc w:val="center"/>
            </w:pPr>
            <w:r>
              <w:rPr>
                <w:rFonts w:ascii="바탕체" w:hAnsi="바탕체" w:eastAsia="바탕체"/>
                <w:b/>
                <w:color w:val="000000"/>
                <w:sz w:val="20"/>
              </w:rPr>
              <w:t>전월</w:t>
            </w:r>
          </w:p>
        </w:tc>
        <w:tc>
          <w:tcPr>
            <w:tcW w:type="dxa" w:w="1461"/>
          </w:tcPr>
          <w:p>
            <w:pPr>
              <w:jc w:val="center"/>
            </w:pPr>
            <w:r>
              <w:rPr>
                <w:rFonts w:ascii="바탕체" w:hAnsi="바탕체" w:eastAsia="바탕체"/>
                <w:b/>
                <w:color w:val="000000"/>
                <w:sz w:val="20"/>
              </w:rPr>
              <w:t>증감</w:t>
            </w:r>
          </w:p>
        </w:tc>
      </w:tr>
      <w:tr>
        <w:tc>
          <w:tcPr>
            <w:tcW w:type="dxa" w:w="1461"/>
          </w:tcPr>
          <w:p>
            <w:pPr>
              <w:jc w:val="center"/>
            </w:pPr>
            <w:r>
              <w:rPr>
                <w:rFonts w:ascii="바탕체" w:hAnsi="바탕체" w:eastAsia="바탕체"/>
                <w:b w:val="0"/>
                <w:color w:val="000000"/>
                <w:sz w:val="20"/>
              </w:rPr>
              <w:t>1</w:t>
            </w:r>
          </w:p>
        </w:tc>
        <w:tc>
          <w:tcPr>
            <w:tcW w:type="dxa" w:w="1461"/>
          </w:tcPr>
          <w:p>
            <w:pPr>
              <w:jc w:val="center"/>
            </w:pPr>
            <w:r>
              <w:rPr>
                <w:rFonts w:ascii="바탕체" w:hAnsi="바탕체" w:eastAsia="바탕체"/>
                <w:b w:val="0"/>
                <w:color w:val="000000"/>
                <w:sz w:val="20"/>
              </w:rPr>
              <w:t>E13</w:t>
            </w:r>
          </w:p>
        </w:tc>
        <w:tc>
          <w:tcPr>
            <w:tcW w:type="dxa" w:w="1461"/>
          </w:tcPr>
          <w:p>
            <w:pPr>
              <w:jc w:val="left"/>
            </w:pPr>
            <w:r>
              <w:rPr>
                <w:rFonts w:ascii="바탕체" w:hAnsi="바탕체" w:eastAsia="바탕체"/>
                <w:b w:val="0"/>
                <w:color w:val="000000"/>
                <w:sz w:val="20"/>
              </w:rPr>
              <w:t>계약 비정상상태</w:t>
            </w:r>
          </w:p>
        </w:tc>
        <w:tc>
          <w:tcPr>
            <w:tcW w:type="dxa" w:w="1461"/>
          </w:tcPr>
          <w:p>
            <w:pPr>
              <w:jc w:val="center"/>
            </w:pPr>
            <w:r>
              <w:rPr>
                <w:rFonts w:ascii="바탕체" w:hAnsi="바탕체" w:eastAsia="바탕체"/>
                <w:b w:val="0"/>
                <w:color w:val="000000"/>
                <w:sz w:val="20"/>
              </w:rPr>
              <w:t>13.1%</w:t>
            </w:r>
          </w:p>
        </w:tc>
        <w:tc>
          <w:tcPr>
            <w:tcW w:type="dxa" w:w="1461"/>
          </w:tcPr>
          <w:p>
            <w:pPr>
              <w:jc w:val="center"/>
            </w:pPr>
            <w:r>
              <w:rPr>
                <w:rFonts w:ascii="바탕체" w:hAnsi="바탕체" w:eastAsia="바탕체"/>
                <w:b w:val="0"/>
                <w:color w:val="000000"/>
                <w:sz w:val="20"/>
              </w:rPr>
              <w:t>32</w:t>
            </w:r>
          </w:p>
        </w:tc>
        <w:tc>
          <w:tcPr>
            <w:tcW w:type="dxa" w:w="1461"/>
          </w:tcPr>
          <w:p>
            <w:pPr>
              <w:jc w:val="center"/>
            </w:pPr>
            <w:r>
              <w:rPr>
                <w:rFonts w:ascii="바탕체" w:hAnsi="바탕체" w:eastAsia="바탕체"/>
                <w:b w:val="0"/>
                <w:color w:val="000000"/>
                <w:sz w:val="20"/>
              </w:rPr>
              <w:t>29</w:t>
            </w:r>
          </w:p>
        </w:tc>
        <w:tc>
          <w:tcPr>
            <w:tcW w:type="dxa" w:w="1461"/>
          </w:tcPr>
          <w:p>
            <w:pPr>
              <w:jc w:val="center"/>
            </w:pPr>
            <w:r>
              <w:rPr>
                <w:rFonts w:ascii="바탕체" w:hAnsi="바탕체" w:eastAsia="바탕체"/>
                <w:b w:val="0"/>
                <w:color w:val="000000"/>
                <w:sz w:val="20"/>
              </w:rPr>
              <w:t>3 (+10.3%)</w:t>
            </w:r>
          </w:p>
        </w:tc>
      </w:tr>
      <w:tr>
        <w:tc>
          <w:tcPr>
            <w:tcW w:type="dxa" w:w="1461"/>
          </w:tcPr>
          <w:p>
            <w:pPr>
              <w:jc w:val="center"/>
            </w:pPr>
            <w:r>
              <w:rPr>
                <w:rFonts w:ascii="바탕체" w:hAnsi="바탕체" w:eastAsia="바탕체"/>
                <w:b w:val="0"/>
                <w:color w:val="000000"/>
                <w:sz w:val="20"/>
              </w:rPr>
              <w:t>2</w:t>
            </w:r>
          </w:p>
        </w:tc>
        <w:tc>
          <w:tcPr>
            <w:tcW w:type="dxa" w:w="1461"/>
          </w:tcPr>
          <w:p>
            <w:pPr>
              <w:jc w:val="center"/>
            </w:pPr>
            <w:r>
              <w:rPr>
                <w:rFonts w:ascii="바탕체" w:hAnsi="바탕체" w:eastAsia="바탕체"/>
                <w:b w:val="0"/>
                <w:color w:val="000000"/>
                <w:sz w:val="20"/>
              </w:rPr>
              <w:t>E04</w:t>
            </w:r>
          </w:p>
        </w:tc>
        <w:tc>
          <w:tcPr>
            <w:tcW w:type="dxa" w:w="1461"/>
          </w:tcPr>
          <w:p>
            <w:pPr>
              <w:jc w:val="left"/>
            </w:pPr>
            <w:r>
              <w:rPr>
                <w:rFonts w:ascii="바탕체" w:hAnsi="바탕체" w:eastAsia="바탕체"/>
                <w:b w:val="0"/>
                <w:color w:val="000000"/>
                <w:sz w:val="20"/>
              </w:rPr>
              <w:t>타사 실손 보유</w:t>
            </w:r>
          </w:p>
        </w:tc>
        <w:tc>
          <w:tcPr>
            <w:tcW w:type="dxa" w:w="1461"/>
          </w:tcPr>
          <w:p>
            <w:pPr>
              <w:jc w:val="center"/>
            </w:pPr>
            <w:r>
              <w:rPr>
                <w:rFonts w:ascii="바탕체" w:hAnsi="바탕체" w:eastAsia="바탕체"/>
                <w:b w:val="0"/>
                <w:color w:val="000000"/>
                <w:sz w:val="20"/>
              </w:rPr>
              <w:t>9.8%</w:t>
            </w:r>
          </w:p>
        </w:tc>
        <w:tc>
          <w:tcPr>
            <w:tcW w:type="dxa" w:w="1461"/>
          </w:tcPr>
          <w:p>
            <w:pPr>
              <w:jc w:val="center"/>
            </w:pPr>
            <w:r>
              <w:rPr>
                <w:rFonts w:ascii="바탕체" w:hAnsi="바탕체" w:eastAsia="바탕체"/>
                <w:b w:val="0"/>
                <w:color w:val="000000"/>
                <w:sz w:val="20"/>
              </w:rPr>
              <w:t>24</w:t>
            </w:r>
          </w:p>
        </w:tc>
        <w:tc>
          <w:tcPr>
            <w:tcW w:type="dxa" w:w="1461"/>
          </w:tcPr>
          <w:p>
            <w:pPr>
              <w:jc w:val="center"/>
            </w:pPr>
            <w:r>
              <w:rPr>
                <w:rFonts w:ascii="바탕체" w:hAnsi="바탕체" w:eastAsia="바탕체"/>
                <w:b w:val="0"/>
                <w:color w:val="000000"/>
                <w:sz w:val="20"/>
              </w:rPr>
              <w:t>18</w:t>
            </w:r>
          </w:p>
        </w:tc>
        <w:tc>
          <w:tcPr>
            <w:tcW w:type="dxa" w:w="1461"/>
          </w:tcPr>
          <w:p>
            <w:pPr>
              <w:jc w:val="center"/>
            </w:pPr>
            <w:r>
              <w:rPr>
                <w:rFonts w:ascii="바탕체" w:hAnsi="바탕체" w:eastAsia="바탕체"/>
                <w:b w:val="0"/>
                <w:color w:val="000000"/>
                <w:sz w:val="20"/>
              </w:rPr>
              <w:t>6 (+33.3%)</w:t>
            </w:r>
          </w:p>
        </w:tc>
      </w:tr>
      <w:tr>
        <w:tc>
          <w:tcPr>
            <w:tcW w:type="dxa" w:w="1461"/>
          </w:tcPr>
          <w:p>
            <w:pPr>
              <w:jc w:val="center"/>
            </w:pPr>
            <w:r>
              <w:rPr>
                <w:rFonts w:ascii="바탕체" w:hAnsi="바탕체" w:eastAsia="바탕체"/>
                <w:b w:val="0"/>
                <w:color w:val="000000"/>
                <w:sz w:val="20"/>
              </w:rPr>
              <w:t>3</w:t>
            </w:r>
          </w:p>
        </w:tc>
        <w:tc>
          <w:tcPr>
            <w:tcW w:type="dxa" w:w="1461"/>
          </w:tcPr>
          <w:p>
            <w:pPr>
              <w:jc w:val="center"/>
            </w:pPr>
            <w:r>
              <w:rPr>
                <w:rFonts w:ascii="바탕체" w:hAnsi="바탕체" w:eastAsia="바탕체"/>
                <w:b w:val="0"/>
                <w:color w:val="000000"/>
                <w:sz w:val="20"/>
              </w:rPr>
              <w:t>E11</w:t>
            </w:r>
          </w:p>
        </w:tc>
        <w:tc>
          <w:tcPr>
            <w:tcW w:type="dxa" w:w="1461"/>
          </w:tcPr>
          <w:p>
            <w:pPr>
              <w:jc w:val="left"/>
            </w:pPr>
            <w:r>
              <w:rPr>
                <w:rFonts w:ascii="바탕체" w:hAnsi="바탕체" w:eastAsia="바탕체"/>
                <w:b w:val="0"/>
                <w:color w:val="000000"/>
                <w:sz w:val="20"/>
              </w:rPr>
              <w:t>면책기간 내</w:t>
            </w:r>
          </w:p>
        </w:tc>
        <w:tc>
          <w:tcPr>
            <w:tcW w:type="dxa" w:w="1461"/>
          </w:tcPr>
          <w:p>
            <w:pPr>
              <w:jc w:val="center"/>
            </w:pPr>
            <w:r>
              <w:rPr>
                <w:rFonts w:ascii="바탕체" w:hAnsi="바탕체" w:eastAsia="바탕체"/>
                <w:b w:val="0"/>
                <w:color w:val="000000"/>
                <w:sz w:val="20"/>
              </w:rPr>
              <w:t>9.0%</w:t>
            </w:r>
          </w:p>
        </w:tc>
        <w:tc>
          <w:tcPr>
            <w:tcW w:type="dxa" w:w="1461"/>
          </w:tcPr>
          <w:p>
            <w:pPr>
              <w:jc w:val="center"/>
            </w:pPr>
            <w:r>
              <w:rPr>
                <w:rFonts w:ascii="바탕체" w:hAnsi="바탕체" w:eastAsia="바탕체"/>
                <w:b w:val="0"/>
                <w:color w:val="000000"/>
                <w:sz w:val="20"/>
              </w:rPr>
              <w:t>22</w:t>
            </w:r>
          </w:p>
        </w:tc>
        <w:tc>
          <w:tcPr>
            <w:tcW w:type="dxa" w:w="1461"/>
          </w:tcPr>
          <w:p>
            <w:pPr>
              <w:jc w:val="center"/>
            </w:pPr>
            <w:r>
              <w:rPr>
                <w:rFonts w:ascii="바탕체" w:hAnsi="바탕체" w:eastAsia="바탕체"/>
                <w:b w:val="0"/>
                <w:color w:val="000000"/>
                <w:sz w:val="20"/>
              </w:rPr>
              <w:t>11</w:t>
            </w:r>
          </w:p>
        </w:tc>
        <w:tc>
          <w:tcPr>
            <w:tcW w:type="dxa" w:w="1461"/>
          </w:tcPr>
          <w:p>
            <w:pPr>
              <w:jc w:val="center"/>
            </w:pPr>
            <w:r>
              <w:rPr>
                <w:rFonts w:ascii="바탕체" w:hAnsi="바탕체" w:eastAsia="바탕체"/>
                <w:b w:val="0"/>
                <w:color w:val="000000"/>
                <w:sz w:val="20"/>
              </w:rPr>
              <w:t>11 (+100.0%)</w:t>
            </w:r>
          </w:p>
        </w:tc>
      </w:tr>
      <w:tr>
        <w:tc>
          <w:tcPr>
            <w:tcW w:type="dxa" w:w="1461"/>
          </w:tcPr>
          <w:p>
            <w:pPr>
              <w:jc w:val="center"/>
            </w:pPr>
            <w:r>
              <w:rPr>
                <w:rFonts w:ascii="바탕체" w:hAnsi="바탕체" w:eastAsia="바탕체"/>
                <w:b w:val="0"/>
                <w:color w:val="000000"/>
                <w:sz w:val="20"/>
              </w:rPr>
              <w:t>4</w:t>
            </w:r>
          </w:p>
        </w:tc>
        <w:tc>
          <w:tcPr>
            <w:tcW w:type="dxa" w:w="1461"/>
          </w:tcPr>
          <w:p>
            <w:pPr>
              <w:jc w:val="center"/>
            </w:pPr>
            <w:r>
              <w:rPr>
                <w:rFonts w:ascii="바탕체" w:hAnsi="바탕체" w:eastAsia="바탕체"/>
                <w:b w:val="0"/>
                <w:color w:val="000000"/>
                <w:sz w:val="20"/>
              </w:rPr>
              <w:t>E01</w:t>
            </w:r>
          </w:p>
        </w:tc>
        <w:tc>
          <w:tcPr>
            <w:tcW w:type="dxa" w:w="1461"/>
          </w:tcPr>
          <w:p>
            <w:pPr>
              <w:jc w:val="left"/>
            </w:pPr>
            <w:r>
              <w:rPr>
                <w:rFonts w:ascii="바탕체" w:hAnsi="바탕체" w:eastAsia="바탕체"/>
                <w:b w:val="0"/>
                <w:color w:val="000000"/>
                <w:sz w:val="20"/>
              </w:rPr>
              <w:t>부담보 계약</w:t>
            </w:r>
          </w:p>
        </w:tc>
        <w:tc>
          <w:tcPr>
            <w:tcW w:type="dxa" w:w="1461"/>
          </w:tcPr>
          <w:p>
            <w:pPr>
              <w:jc w:val="center"/>
            </w:pPr>
            <w:r>
              <w:rPr>
                <w:rFonts w:ascii="바탕체" w:hAnsi="바탕체" w:eastAsia="바탕체"/>
                <w:b w:val="0"/>
                <w:color w:val="000000"/>
                <w:sz w:val="20"/>
              </w:rPr>
              <w:t>8.6%</w:t>
            </w:r>
          </w:p>
        </w:tc>
        <w:tc>
          <w:tcPr>
            <w:tcW w:type="dxa" w:w="1461"/>
          </w:tcPr>
          <w:p>
            <w:pPr>
              <w:jc w:val="center"/>
            </w:pPr>
            <w:r>
              <w:rPr>
                <w:rFonts w:ascii="바탕체" w:hAnsi="바탕체" w:eastAsia="바탕체"/>
                <w:b w:val="0"/>
                <w:color w:val="000000"/>
                <w:sz w:val="20"/>
              </w:rPr>
              <w:t>21</w:t>
            </w:r>
          </w:p>
        </w:tc>
        <w:tc>
          <w:tcPr>
            <w:tcW w:type="dxa" w:w="1461"/>
          </w:tcPr>
          <w:p>
            <w:pPr>
              <w:jc w:val="center"/>
            </w:pPr>
            <w:r>
              <w:rPr>
                <w:rFonts w:ascii="바탕체" w:hAnsi="바탕체" w:eastAsia="바탕체"/>
                <w:b w:val="0"/>
                <w:color w:val="000000"/>
                <w:sz w:val="20"/>
              </w:rPr>
              <w:t>17</w:t>
            </w:r>
          </w:p>
        </w:tc>
        <w:tc>
          <w:tcPr>
            <w:tcW w:type="dxa" w:w="1461"/>
          </w:tcPr>
          <w:p>
            <w:pPr>
              <w:jc w:val="center"/>
            </w:pPr>
            <w:r>
              <w:rPr>
                <w:rFonts w:ascii="바탕체" w:hAnsi="바탕체" w:eastAsia="바탕체"/>
                <w:b w:val="0"/>
                <w:color w:val="000000"/>
                <w:sz w:val="20"/>
              </w:rPr>
              <w:t>4 (+23.5%)</w:t>
            </w:r>
          </w:p>
        </w:tc>
      </w:tr>
      <w:tr>
        <w:tc>
          <w:tcPr>
            <w:tcW w:type="dxa" w:w="1461"/>
          </w:tcPr>
          <w:p>
            <w:pPr>
              <w:jc w:val="center"/>
            </w:pPr>
            <w:r>
              <w:rPr>
                <w:rFonts w:ascii="바탕체" w:hAnsi="바탕체" w:eastAsia="바탕체"/>
                <w:b w:val="0"/>
                <w:color w:val="000000"/>
                <w:sz w:val="20"/>
              </w:rPr>
              <w:t>5</w:t>
            </w:r>
          </w:p>
        </w:tc>
        <w:tc>
          <w:tcPr>
            <w:tcW w:type="dxa" w:w="1461"/>
          </w:tcPr>
          <w:p>
            <w:pPr>
              <w:jc w:val="center"/>
            </w:pPr>
            <w:r>
              <w:rPr>
                <w:rFonts w:ascii="바탕체" w:hAnsi="바탕체" w:eastAsia="바탕체"/>
                <w:b w:val="0"/>
                <w:color w:val="000000"/>
                <w:sz w:val="20"/>
              </w:rPr>
              <w:t>E08</w:t>
            </w:r>
          </w:p>
        </w:tc>
        <w:tc>
          <w:tcPr>
            <w:tcW w:type="dxa" w:w="1461"/>
          </w:tcPr>
          <w:p>
            <w:pPr>
              <w:jc w:val="left"/>
            </w:pPr>
            <w:r>
              <w:rPr>
                <w:rFonts w:ascii="바탕체" w:hAnsi="바탕체" w:eastAsia="바탕체"/>
                <w:b w:val="0"/>
                <w:color w:val="000000"/>
                <w:sz w:val="20"/>
              </w:rPr>
              <w:t>단기 다발 청구</w:t>
            </w:r>
          </w:p>
        </w:tc>
        <w:tc>
          <w:tcPr>
            <w:tcW w:type="dxa" w:w="1461"/>
          </w:tcPr>
          <w:p>
            <w:pPr>
              <w:jc w:val="center"/>
            </w:pPr>
            <w:r>
              <w:rPr>
                <w:rFonts w:ascii="바탕체" w:hAnsi="바탕체" w:eastAsia="바탕체"/>
                <w:b w:val="0"/>
                <w:color w:val="000000"/>
                <w:sz w:val="20"/>
              </w:rPr>
              <w:t>8.2%</w:t>
            </w:r>
          </w:p>
        </w:tc>
        <w:tc>
          <w:tcPr>
            <w:tcW w:type="dxa" w:w="1461"/>
          </w:tcPr>
          <w:p>
            <w:pPr>
              <w:jc w:val="center"/>
            </w:pPr>
            <w:r>
              <w:rPr>
                <w:rFonts w:ascii="바탕체" w:hAnsi="바탕체" w:eastAsia="바탕체"/>
                <w:b w:val="0"/>
                <w:color w:val="000000"/>
                <w:sz w:val="20"/>
              </w:rPr>
              <w:t>20</w:t>
            </w:r>
          </w:p>
        </w:tc>
        <w:tc>
          <w:tcPr>
            <w:tcW w:type="dxa" w:w="1461"/>
          </w:tcPr>
          <w:p>
            <w:pPr>
              <w:jc w:val="center"/>
            </w:pPr>
            <w:r>
              <w:rPr>
                <w:rFonts w:ascii="바탕체" w:hAnsi="바탕체" w:eastAsia="바탕체"/>
                <w:b w:val="0"/>
                <w:color w:val="000000"/>
                <w:sz w:val="20"/>
              </w:rPr>
              <w:t>25</w:t>
            </w:r>
          </w:p>
        </w:tc>
        <w:tc>
          <w:tcPr>
            <w:tcW w:type="dxa" w:w="1461"/>
          </w:tcPr>
          <w:p>
            <w:pPr>
              <w:jc w:val="center"/>
            </w:pPr>
            <w:r>
              <w:rPr>
                <w:rFonts w:ascii="바탕체" w:hAnsi="바탕체" w:eastAsia="바탕체"/>
                <w:b w:val="0"/>
                <w:color w:val="000000"/>
                <w:sz w:val="20"/>
              </w:rPr>
              <w:t>-5 (-20.0%)</w:t>
            </w:r>
          </w:p>
        </w:tc>
      </w:tr>
    </w:tbl>
    <w:p/>
    <w:p>
      <w:r>
        <w:rPr>
          <w:rFonts w:ascii="바탕체" w:hAnsi="바탕체" w:eastAsia="바탕체"/>
          <w:b/>
          <w:color w:val="000000"/>
          <w:sz w:val="24"/>
        </w:rPr>
        <w:t xml:space="preserve">3. </w:t>
      </w:r>
      <w:r>
        <w:rPr>
          <w:rFonts w:ascii="바탕체" w:hAnsi="바탕체" w:eastAsia="바탕체"/>
          <w:b/>
          <w:color w:val="000000"/>
          <w:sz w:val="24"/>
        </w:rPr>
        <w:t>Action Item</w:t>
      </w:r>
    </w:p>
    <w:p>
      <w:pPr>
        <w:spacing w:line="360" w:lineRule="auto"/>
        <w:ind w:firstLine="240"/>
      </w:pPr>
      <w:r>
        <w:rPr>
          <w:rFonts w:ascii="바탕체" w:hAnsi="바탕체" w:eastAsia="바탕체"/>
          <w:b w:val="0"/>
          <w:color w:val="000000"/>
          <w:sz w:val="24"/>
        </w:rPr>
        <w:t xml:space="preserve">- </w:t>
      </w:r>
      <w:r>
        <w:rPr>
          <w:rFonts w:ascii="바탕체" w:hAnsi="바탕체" w:eastAsia="바탕체"/>
          <w:b w:val="0"/>
          <w:color w:val="000000"/>
          <w:sz w:val="24"/>
        </w:rPr>
        <w:t>전월 대비 자동지급률 상승을 주도한 유형의 분포를 재확인한다.</w:t>
      </w:r>
    </w:p>
    <w:p>
      <w:pPr>
        <w:spacing w:line="360" w:lineRule="auto"/>
        <w:ind w:firstLine="240"/>
      </w:pPr>
      <w:r>
        <w:rPr>
          <w:rFonts w:ascii="바탕체" w:hAnsi="바탕체" w:eastAsia="바탕체"/>
          <w:b w:val="0"/>
          <w:color w:val="000000"/>
          <w:sz w:val="24"/>
        </w:rPr>
        <w:t xml:space="preserve">- </w:t>
      </w:r>
      <w:r>
        <w:rPr>
          <w:rFonts w:ascii="바탕체" w:hAnsi="바탕체" w:eastAsia="바탕체"/>
          <w:b w:val="0"/>
          <w:color w:val="000000"/>
          <w:sz w:val="24"/>
        </w:rPr>
        <w:t>segment 변경 사유가 `원인 확인 필요`로 남은 건은 운영관리자가 추가 확인한다.</w:t>
      </w:r>
    </w:p>
    <w:p>
      <w:pPr>
        <w:spacing w:line="360" w:lineRule="auto"/>
        <w:ind w:firstLine="240"/>
      </w:pPr>
      <w:r>
        <w:rPr>
          <w:rFonts w:ascii="바탕체" w:hAnsi="바탕체" w:eastAsia="바탕체"/>
          <w:b w:val="0"/>
          <w:color w:val="000000"/>
          <w:sz w:val="24"/>
        </w:rPr>
        <w:t xml:space="preserve">- </w:t>
      </w:r>
      <w:r>
        <w:rPr>
          <w:rFonts w:ascii="바탕체" w:hAnsi="바탕체" w:eastAsia="바탕체"/>
          <w:b w:val="0"/>
          <w:color w:val="000000"/>
          <w:sz w:val="24"/>
        </w:rPr>
        <w:t>인심사 건수와 제외 건수가 늘어난 채널은 별도 모니터링 대상으로 둔다.</w:t>
      </w:r>
    </w:p>
    <w:sectPr w:rsidR="00FC693F" w:rsidRPr="0006063C" w:rsidSect="00034616">
      <w:pgSz w:w="12240" w:h="15840"/>
      <w:pgMar w:top="936" w:right="1008" w:bottom="864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바탕체" w:hAnsi="바탕체" w:eastAsia="바탕체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바탕체" w:hAnsi="바탕체" w:eastAsia="바탕체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바탕체" w:hAnsi="바탕체" w:eastAsia="바탕체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바탕체" w:hAnsi="바탕체" w:eastAsia="바탕체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 w:ascii="바탕체" w:hAnsi="바탕체" w:eastAsia="바탕체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