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52"/>
          <w:szCs w:val="52"/>
        </w:rPr>
        <w:t xml:space="preserve">SkyArk QUANTi v8.1</w:t>
      </w:r>
    </w:p>
    <w:p>
      <w:pPr>
        <w:spacing w:after="80"/>
        <w:jc w:val="center"/>
      </w:pPr>
      <w:r>
        <w:rPr>
          <w:rFonts w:ascii="Georgia" w:cs="Georgia" w:eastAsia="Georgia" w:hAnsi="Georgia"/>
          <w:color w:val="C9A84C"/>
          <w:sz w:val="32"/>
          <w:szCs w:val="32"/>
        </w:rPr>
        <w:t xml:space="preserve">Intellectual Property Protection Roadmap</w:t>
      </w:r>
    </w:p>
    <w:p>
      <w:pPr>
        <w:pBdr>
          <w:bottom w:val="single" w:color="C9A84C" w:sz="6" w:space="1"/>
        </w:pBdr>
        <w:spacing w:after="400"/>
        <w:jc w:val="center"/>
      </w:pPr>
      <w:r>
        <w:rPr>
          <w:rFonts w:ascii="Georgia" w:cs="Georgia" w:eastAsia="Georgia" w:hAnsi="Georgia"/>
          <w:i/>
          <w:iCs/>
          <w:color w:val="666666"/>
          <w:sz w:val="20"/>
          <w:szCs w:val="20"/>
        </w:rPr>
        <w:t xml:space="preserve">March 2026 — Prepared for the SkyArk Team</w:t>
      </w:r>
    </w:p>
    <w:p>
      <w:pPr>
        <w:shd w:fill="FFF8E7" w:val="clear"/>
        <w:spacing w:after="300"/>
      </w:pPr>
      <w:r>
        <w:rPr>
          <w:rFonts w:ascii="Georgia" w:cs="Georgia" w:eastAsia="Georgia" w:hAnsi="Georgia"/>
          <w:b/>
          <w:bCs/>
          <w:sz w:val="20"/>
          <w:szCs w:val="20"/>
        </w:rPr>
        <w:t xml:space="preserve">IMPORTANT: </w:t>
      </w:r>
      <w:r>
        <w:rPr>
          <w:rFonts w:ascii="Georgia" w:cs="Georgia" w:eastAsia="Georgia" w:hAnsi="Georgia"/>
          <w:i/>
          <w:iCs/>
          <w:sz w:val="20"/>
          <w:szCs w:val="20"/>
        </w:rPr>
        <w:t xml:space="preserve">This document is an informational roadmap, not legal advice. Consult a licensed intellectual property attorney before filing any applications. Laws vary by jurisdiction.</w:t>
      </w:r>
    </w:p>
    <w:p>
      <w:pPr>
        <w:pStyle w:val="Heading1"/>
        <w:spacing w:after="160" w:before="400"/>
      </w:pPr>
      <w:r>
        <w:rPr>
          <w:rFonts w:ascii="Georgia" w:cs="Georgia" w:eastAsia="Georgia" w:hAnsi="Georgia"/>
          <w:b/>
          <w:bCs/>
          <w:color w:val="1A1A2E"/>
          <w:sz w:val="36"/>
          <w:szCs w:val="36"/>
        </w:rPr>
        <w:t xml:space="preserve">1. Your Three Layers of Protection</w:t>
      </w:r>
    </w:p>
    <w:p>
      <w:pPr>
        <w:spacing w:after="180" w:line="320"/>
      </w:pPr>
      <w:r>
        <w:rPr>
          <w:rFonts w:ascii="Georgia" w:cs="Georgia" w:eastAsia="Georgia" w:hAnsi="Georgia"/>
          <w:sz w:val="22"/>
          <w:szCs w:val="22"/>
        </w:rPr>
        <w:t xml:space="preserve">To fully protect SkyArk QUANTi while keeping it open, you need three complementary layers of intellectual property protection. Each serves a different purpose:</w:t>
      </w:r>
    </w:p>
    <w:p>
      <w:pPr>
        <w:spacing w:after="180" w:line="320"/>
      </w:pPr>
      <w:r>
        <w:rPr>
          <w:rFonts w:ascii="Georgia" w:cs="Georgia" w:eastAsia="Georgia" w:hAnsi="Georgia"/>
          <w:b/>
          <w:bCs/>
          <w:sz w:val="22"/>
          <w:szCs w:val="22"/>
        </w:rPr>
        <w:t xml:space="preserve">Copyright </w:t>
      </w:r>
      <w:r>
        <w:rPr>
          <w:rFonts w:ascii="Georgia" w:cs="Georgia" w:eastAsia="Georgia" w:hAnsi="Georgia"/>
          <w:sz w:val="22"/>
          <w:szCs w:val="22"/>
        </w:rPr>
        <w:t xml:space="preserve">protects the actual code, documentation, visual designs, and written materials you’ve created. It’s automatic upon creation but registration gives you enforcement power.</w:t>
      </w:r>
    </w:p>
    <w:p>
      <w:pPr>
        <w:spacing w:after="180" w:line="320"/>
      </w:pPr>
      <w:r>
        <w:rPr>
          <w:rFonts w:ascii="Georgia" w:cs="Georgia" w:eastAsia="Georgia" w:hAnsi="Georgia"/>
          <w:b/>
          <w:bCs/>
          <w:sz w:val="22"/>
          <w:szCs w:val="22"/>
        </w:rPr>
        <w:t xml:space="preserve">Trademark </w:t>
      </w:r>
      <w:r>
        <w:rPr>
          <w:rFonts w:ascii="Georgia" w:cs="Georgia" w:eastAsia="Georgia" w:hAnsi="Georgia"/>
          <w:sz w:val="22"/>
          <w:szCs w:val="22"/>
        </w:rPr>
        <w:t xml:space="preserve">protects your brand names: “SkyArk,” “QUANTi,” “SkyCAIR,” “Infinity Cube,” and “SkyArk Unity License.” This prevents others from using your name to sell their own products.</w:t>
      </w:r>
    </w:p>
    <w:p>
      <w:pPr>
        <w:spacing w:after="180" w:line="320"/>
      </w:pPr>
      <w:r>
        <w:rPr>
          <w:rFonts w:ascii="Georgia" w:cs="Georgia" w:eastAsia="Georgia" w:hAnsi="Georgia"/>
          <w:b/>
          <w:bCs/>
          <w:sz w:val="22"/>
          <w:szCs w:val="22"/>
        </w:rPr>
        <w:t xml:space="preserve">The License itself </w:t>
      </w:r>
      <w:r>
        <w:rPr>
          <w:rFonts w:ascii="Georgia" w:cs="Georgia" w:eastAsia="Georgia" w:hAnsi="Georgia"/>
          <w:sz w:val="22"/>
          <w:szCs w:val="22"/>
        </w:rPr>
        <w:t xml:space="preserve">is the legal mechanism that controls how others can use your work. The SkyArk Unity License we’ve drafted gives everyone permission to use and build on the work while requiring attribution, preserving the spiritual purpose, and protecting privacy.</w:t>
      </w:r>
    </w:p>
    <w:p>
      <w:pPr>
        <w:pStyle w:val="Heading1"/>
        <w:spacing w:after="160" w:before="400"/>
      </w:pPr>
      <w:r>
        <w:rPr>
          <w:rFonts w:ascii="Georgia" w:cs="Georgia" w:eastAsia="Georgia" w:hAnsi="Georgia"/>
          <w:b/>
          <w:bCs/>
          <w:color w:val="1A1A2E"/>
          <w:sz w:val="36"/>
          <w:szCs w:val="36"/>
        </w:rPr>
        <w:t xml:space="preserve">2. Copyright Registration (U.S. Copyright Office)</w:t>
      </w:r>
    </w:p>
    <w:p>
      <w:pPr>
        <w:spacing w:after="180" w:line="320"/>
      </w:pPr>
      <w:r>
        <w:rPr>
          <w:rFonts w:ascii="Georgia" w:cs="Georgia" w:eastAsia="Georgia" w:hAnsi="Georgia"/>
          <w:sz w:val="22"/>
          <w:szCs w:val="22"/>
        </w:rPr>
        <w:t xml:space="preserve">Your code and documentation are already protected by copyright the moment you write them. However, registration with the U.S. Copyright Office is essential because you cannot enforce your copyright in federal court without it. Early registration also unlocks statutory damages and attorney’s fees if someone infringes.</w:t>
      </w:r>
    </w:p>
    <w:p>
      <w:pPr>
        <w:pStyle w:val="Heading2"/>
        <w:spacing w:after="160" w:before="280"/>
      </w:pPr>
      <w:r>
        <w:rPr>
          <w:rFonts w:ascii="Georgia" w:cs="Georgia" w:eastAsia="Georgia" w:hAnsi="Georgia"/>
          <w:b/>
          <w:bCs/>
          <w:color w:val="1A1A2E"/>
          <w:sz w:val="28"/>
          <w:szCs w:val="28"/>
        </w:rPr>
        <w:t xml:space="preserve">What to Register</w:t>
      </w:r>
    </w:p>
    <w:p>
      <w:pPr>
        <w:spacing w:after="180" w:line="320"/>
      </w:pPr>
      <w:r>
        <w:rPr>
          <w:rFonts w:ascii="Georgia" w:cs="Georgia" w:eastAsia="Georgia" w:hAnsi="Georgia"/>
          <w:b/>
          <w:bCs/>
          <w:sz w:val="22"/>
          <w:szCs w:val="22"/>
        </w:rPr>
        <w:t xml:space="preserve">Registration 1 — Software: </w:t>
      </w:r>
      <w:r>
        <w:rPr>
          <w:rFonts w:ascii="Georgia" w:cs="Georgia" w:eastAsia="Georgia" w:hAnsi="Georgia"/>
          <w:sz w:val="22"/>
          <w:szCs w:val="22"/>
        </w:rPr>
        <w:t xml:space="preserve">The SkyArk QUANTi codebase (schema SQL, import scripts, Docker configuration, utility scripts). Register as a “literary work” under the software category.</w:t>
      </w:r>
    </w:p>
    <w:p>
      <w:pPr>
        <w:spacing w:after="180" w:line="320"/>
      </w:pPr>
      <w:r>
        <w:rPr>
          <w:rFonts w:ascii="Georgia" w:cs="Georgia" w:eastAsia="Georgia" w:hAnsi="Georgia"/>
          <w:b/>
          <w:bCs/>
          <w:sz w:val="22"/>
          <w:szCs w:val="22"/>
        </w:rPr>
        <w:t xml:space="preserve">Registration 2 — Documentation: </w:t>
      </w:r>
      <w:r>
        <w:rPr>
          <w:rFonts w:ascii="Georgia" w:cs="Georgia" w:eastAsia="Georgia" w:hAnsi="Georgia"/>
          <w:sz w:val="22"/>
          <w:szCs w:val="22"/>
        </w:rPr>
        <w:t xml:space="preserve">The implementation guide text, README, and any written guides. Can be registered as a literary work.</w:t>
      </w:r>
    </w:p>
    <w:p>
      <w:pPr>
        <w:spacing w:after="180" w:line="320"/>
      </w:pPr>
      <w:r>
        <w:rPr>
          <w:rFonts w:ascii="Georgia" w:cs="Georgia" w:eastAsia="Georgia" w:hAnsi="Georgia"/>
          <w:b/>
          <w:bCs/>
          <w:sz w:val="22"/>
          <w:szCs w:val="22"/>
        </w:rPr>
        <w:t xml:space="preserve">Registration 3 — Visual Works: </w:t>
      </w:r>
      <w:r>
        <w:rPr>
          <w:rFonts w:ascii="Georgia" w:cs="Georgia" w:eastAsia="Georgia" w:hAnsi="Georgia"/>
          <w:sz w:val="22"/>
          <w:szCs w:val="22"/>
        </w:rPr>
        <w:t xml:space="preserve">The infographic designs, Ternary Akines Language cards, Infinity Cube diagrams, and octopus architecture visuals. Register as visual arts.</w:t>
      </w:r>
    </w:p>
    <w:p>
      <w:pPr>
        <w:pStyle w:val="Heading2"/>
        <w:spacing w:after="160" w:before="280"/>
      </w:pPr>
      <w:r>
        <w:rPr>
          <w:rFonts w:ascii="Georgia" w:cs="Georgia" w:eastAsia="Georgia" w:hAnsi="Georgia"/>
          <w:b/>
          <w:bCs/>
          <w:color w:val="1A1A2E"/>
          <w:sz w:val="28"/>
          <w:szCs w:val="28"/>
        </w:rPr>
        <w:t xml:space="preserve">How to File</w:t>
      </w:r>
    </w:p>
    <w:p>
      <w:pPr>
        <w:pStyle w:val="ListParagraph"/>
        <w:numPr>
          <w:ilvl w:val="0"/>
          <w:numId w:val="2"/>
        </w:numPr>
        <w:spacing w:after="120" w:line="320"/>
      </w:pPr>
      <w:r>
        <w:rPr>
          <w:rFonts w:ascii="Georgia" w:cs="Georgia" w:eastAsia="Georgia" w:hAnsi="Georgia"/>
          <w:sz w:val="22"/>
          <w:szCs w:val="22"/>
        </w:rPr>
        <w:t xml:space="preserve">Create an account at copyright.gov (free).</w:t>
      </w:r>
    </w:p>
    <w:p>
      <w:pPr>
        <w:pStyle w:val="ListParagraph"/>
        <w:numPr>
          <w:ilvl w:val="0"/>
          <w:numId w:val="2"/>
        </w:numPr>
        <w:spacing w:after="120" w:line="320"/>
      </w:pPr>
      <w:r>
        <w:rPr>
          <w:rFonts w:ascii="Georgia" w:cs="Georgia" w:eastAsia="Georgia" w:hAnsi="Georgia"/>
          <w:sz w:val="22"/>
          <w:szCs w:val="22"/>
        </w:rPr>
        <w:t xml:space="preserve">Log in to the Electronic Copyright Office (eCO) system.</w:t>
      </w:r>
    </w:p>
    <w:p>
      <w:pPr>
        <w:pStyle w:val="ListParagraph"/>
        <w:numPr>
          <w:ilvl w:val="0"/>
          <w:numId w:val="2"/>
        </w:numPr>
        <w:spacing w:after="120" w:line="320"/>
      </w:pPr>
      <w:r>
        <w:rPr>
          <w:rFonts w:ascii="Georgia" w:cs="Georgia" w:eastAsia="Georgia" w:hAnsi="Georgia"/>
          <w:sz w:val="22"/>
          <w:szCs w:val="22"/>
        </w:rPr>
        <w:t xml:space="preserve">For software, select "Literary Work" and upload a ZIP of your source code as the deposit copy.</w:t>
      </w:r>
    </w:p>
    <w:p>
      <w:pPr>
        <w:pStyle w:val="ListParagraph"/>
        <w:numPr>
          <w:ilvl w:val="0"/>
          <w:numId w:val="2"/>
        </w:numPr>
        <w:spacing w:after="120" w:line="320"/>
      </w:pPr>
      <w:r>
        <w:rPr>
          <w:rFonts w:ascii="Georgia" w:cs="Georgia" w:eastAsia="Georgia" w:hAnsi="Georgia"/>
          <w:sz w:val="22"/>
          <w:szCs w:val="22"/>
        </w:rPr>
        <w:t xml:space="preserve">For visual assets, select "Visual Arts" and upload your images.</w:t>
      </w:r>
    </w:p>
    <w:p>
      <w:pPr>
        <w:pStyle w:val="ListParagraph"/>
        <w:numPr>
          <w:ilvl w:val="0"/>
          <w:numId w:val="2"/>
        </w:numPr>
        <w:spacing w:after="120" w:line="320"/>
      </w:pPr>
      <w:r>
        <w:rPr>
          <w:rFonts w:ascii="Georgia" w:cs="Georgia" w:eastAsia="Georgia" w:hAnsi="Georgia"/>
          <w:sz w:val="22"/>
          <w:szCs w:val="22"/>
        </w:rPr>
        <w:t xml:space="preserve">Pay the filing fee ($35–$65 per application, depending on type).</w:t>
      </w:r>
    </w:p>
    <w:p>
      <w:pPr>
        <w:pStyle w:val="ListParagraph"/>
        <w:numPr>
          <w:ilvl w:val="0"/>
          <w:numId w:val="2"/>
        </w:numPr>
        <w:spacing w:after="200" w:line="320"/>
      </w:pPr>
      <w:r>
        <w:rPr>
          <w:rFonts w:ascii="Georgia" w:cs="Georgia" w:eastAsia="Georgia" w:hAnsi="Georgia"/>
          <w:sz w:val="22"/>
          <w:szCs w:val="22"/>
        </w:rPr>
        <w:t xml:space="preserve">Wait for processing (typically 3–8 months; no action required).</w:t>
      </w:r>
    </w:p>
    <w:p>
      <w:pPr>
        <w:spacing w:after="180" w:line="320"/>
      </w:pPr>
      <w:r>
        <w:rPr>
          <w:rFonts w:ascii="Georgia" w:cs="Georgia" w:eastAsia="Georgia" w:hAnsi="Georgia"/>
          <w:b/>
          <w:bCs/>
          <w:sz w:val="22"/>
          <w:szCs w:val="22"/>
        </w:rPr>
        <w:t xml:space="preserve">Cost estimate: </w:t>
      </w:r>
      <w:r>
        <w:rPr>
          <w:rFonts w:ascii="Georgia" w:cs="Georgia" w:eastAsia="Georgia" w:hAnsi="Georgia"/>
          <w:sz w:val="22"/>
          <w:szCs w:val="22"/>
        </w:rPr>
        <w:t xml:space="preserve">$35–$65 per registration online, or $250–$500 if using an IP attorney per application. Budget roughly $100–$200 total if filing yourself for 2–3 registrations.</w:t>
      </w:r>
    </w:p>
    <w:p>
      <w:pPr>
        <w:spacing w:after="180" w:line="320"/>
      </w:pPr>
      <w:r>
        <w:rPr>
          <w:rFonts w:ascii="Georgia" w:cs="Georgia" w:eastAsia="Georgia" w:hAnsi="Georgia"/>
          <w:b/>
          <w:bCs/>
          <w:sz w:val="22"/>
          <w:szCs w:val="22"/>
        </w:rPr>
        <w:t xml:space="preserve">Website: </w:t>
      </w:r>
      <w:r>
        <w:rPr>
          <w:rFonts w:ascii="Courier New" w:cs="Courier New" w:eastAsia="Courier New" w:hAnsi="Courier New"/>
          <w:sz w:val="20"/>
          <w:szCs w:val="20"/>
        </w:rPr>
        <w:t xml:space="preserve">https://www.copyright.gov/registration/</w:t>
      </w:r>
    </w:p>
    <w:p>
      <w:pPr>
        <w:pStyle w:val="Heading1"/>
        <w:spacing w:after="160" w:before="400"/>
      </w:pPr>
      <w:r>
        <w:rPr>
          <w:rFonts w:ascii="Georgia" w:cs="Georgia" w:eastAsia="Georgia" w:hAnsi="Georgia"/>
          <w:b/>
          <w:bCs/>
          <w:color w:val="1A1A2E"/>
          <w:sz w:val="36"/>
          <w:szCs w:val="36"/>
        </w:rPr>
        <w:t xml:space="preserve">3. Trademark Registration (USPTO)</w:t>
      </w:r>
    </w:p>
    <w:p>
      <w:pPr>
        <w:spacing w:after="180" w:line="320"/>
      </w:pPr>
      <w:r>
        <w:rPr>
          <w:rFonts w:ascii="Georgia" w:cs="Georgia" w:eastAsia="Georgia" w:hAnsi="Georgia"/>
          <w:sz w:val="22"/>
          <w:szCs w:val="22"/>
        </w:rPr>
        <w:t xml:space="preserve">Trademark registration protects the names and branding of your project. This is what stops someone else from releasing a competing product called “SkyArk” or “QUANTi.”</w:t>
      </w:r>
    </w:p>
    <w:p>
      <w:pPr>
        <w:pStyle w:val="Heading2"/>
        <w:spacing w:after="160" w:before="280"/>
      </w:pPr>
      <w:r>
        <w:rPr>
          <w:rFonts w:ascii="Georgia" w:cs="Georgia" w:eastAsia="Georgia" w:hAnsi="Georgia"/>
          <w:b/>
          <w:bCs/>
          <w:color w:val="1A1A2E"/>
          <w:sz w:val="28"/>
          <w:szCs w:val="28"/>
        </w:rPr>
        <w:t xml:space="preserve">Names to Consider Trademarking</w:t>
      </w:r>
    </w:p>
    <w:p>
      <w:pPr>
        <w:pStyle w:val="ListParagraph"/>
        <w:numPr>
          <w:ilvl w:val="0"/>
          <w:numId w:val="3"/>
        </w:numPr>
        <w:spacing w:after="80"/>
      </w:pPr>
      <w:r>
        <w:rPr>
          <w:rFonts w:ascii="Georgia" w:cs="Georgia" w:eastAsia="Georgia" w:hAnsi="Georgia"/>
          <w:b/>
          <w:bCs/>
          <w:sz w:val="22"/>
          <w:szCs w:val="22"/>
        </w:rPr>
        <w:t xml:space="preserve">SkyArk</w:t>
      </w:r>
      <w:r>
        <w:rPr>
          <w:rFonts w:ascii="Georgia" w:cs="Georgia" w:eastAsia="Georgia" w:hAnsi="Georgia"/>
          <w:sz w:val="22"/>
          <w:szCs w:val="22"/>
        </w:rPr>
        <w:t xml:space="preserve"> — the primary brand name</w:t>
      </w:r>
    </w:p>
    <w:p>
      <w:pPr>
        <w:pStyle w:val="ListParagraph"/>
        <w:numPr>
          <w:ilvl w:val="0"/>
          <w:numId w:val="3"/>
        </w:numPr>
        <w:spacing w:after="80"/>
      </w:pPr>
      <w:r>
        <w:rPr>
          <w:rFonts w:ascii="Georgia" w:cs="Georgia" w:eastAsia="Georgia" w:hAnsi="Georgia"/>
          <w:b/>
          <w:bCs/>
          <w:sz w:val="22"/>
          <w:szCs w:val="22"/>
        </w:rPr>
        <w:t xml:space="preserve">QUANTi</w:t>
      </w:r>
      <w:r>
        <w:rPr>
          <w:rFonts w:ascii="Georgia" w:cs="Georgia" w:eastAsia="Georgia" w:hAnsi="Georgia"/>
          <w:sz w:val="22"/>
          <w:szCs w:val="22"/>
        </w:rPr>
        <w:t xml:space="preserve"> — the system name</w:t>
      </w:r>
    </w:p>
    <w:p>
      <w:pPr>
        <w:pStyle w:val="ListParagraph"/>
        <w:numPr>
          <w:ilvl w:val="0"/>
          <w:numId w:val="3"/>
        </w:numPr>
        <w:spacing w:after="80"/>
      </w:pPr>
      <w:r>
        <w:rPr>
          <w:rFonts w:ascii="Georgia" w:cs="Georgia" w:eastAsia="Georgia" w:hAnsi="Georgia"/>
          <w:b/>
          <w:bCs/>
          <w:sz w:val="22"/>
          <w:szCs w:val="22"/>
        </w:rPr>
        <w:t xml:space="preserve">SkyCAIR</w:t>
      </w:r>
      <w:r>
        <w:rPr>
          <w:rFonts w:ascii="Georgia" w:cs="Georgia" w:eastAsia="Georgia" w:hAnsi="Georgia"/>
          <w:sz w:val="22"/>
          <w:szCs w:val="22"/>
        </w:rPr>
        <w:t xml:space="preserve"> — the organization/project name</w:t>
      </w:r>
    </w:p>
    <w:p>
      <w:pPr>
        <w:pStyle w:val="ListParagraph"/>
        <w:numPr>
          <w:ilvl w:val="0"/>
          <w:numId w:val="3"/>
        </w:numPr>
        <w:spacing w:after="200"/>
      </w:pPr>
      <w:r>
        <w:rPr>
          <w:rFonts w:ascii="Georgia" w:cs="Georgia" w:eastAsia="Georgia" w:hAnsi="Georgia"/>
          <w:b/>
          <w:bCs/>
          <w:sz w:val="22"/>
          <w:szCs w:val="22"/>
        </w:rPr>
        <w:t xml:space="preserve">SkyArk Unity License</w:t>
      </w:r>
      <w:r>
        <w:rPr>
          <w:rFonts w:ascii="Georgia" w:cs="Georgia" w:eastAsia="Georgia" w:hAnsi="Georgia"/>
          <w:sz w:val="22"/>
          <w:szCs w:val="22"/>
        </w:rPr>
        <w:t xml:space="preserve"> — the license name itself</w:t>
      </w:r>
    </w:p>
    <w:p>
      <w:pPr>
        <w:pStyle w:val="Heading2"/>
        <w:spacing w:after="160" w:before="280"/>
      </w:pPr>
      <w:r>
        <w:rPr>
          <w:rFonts w:ascii="Georgia" w:cs="Georgia" w:eastAsia="Georgia" w:hAnsi="Georgia"/>
          <w:b/>
          <w:bCs/>
          <w:color w:val="1A1A2E"/>
          <w:sz w:val="28"/>
          <w:szCs w:val="28"/>
        </w:rPr>
        <w:t xml:space="preserve">How to File</w:t>
      </w:r>
    </w:p>
    <w:p>
      <w:pPr>
        <w:pStyle w:val="ListParagraph"/>
        <w:numPr>
          <w:ilvl w:val="0"/>
          <w:numId w:val="2"/>
        </w:numPr>
        <w:spacing w:after="120" w:line="320"/>
      </w:pPr>
      <w:r>
        <w:rPr>
          <w:rFonts w:ascii="Georgia" w:cs="Georgia" w:eastAsia="Georgia" w:hAnsi="Georgia"/>
          <w:sz w:val="22"/>
          <w:szCs w:val="22"/>
        </w:rPr>
        <w:t xml:space="preserve">Search the USPTO Trademark Electronic Search System (TESS) to confirm your names aren’t already registered.</w:t>
      </w:r>
    </w:p>
    <w:p>
      <w:pPr>
        <w:pStyle w:val="ListParagraph"/>
        <w:numPr>
          <w:ilvl w:val="0"/>
          <w:numId w:val="2"/>
        </w:numPr>
        <w:spacing w:after="120" w:line="320"/>
      </w:pPr>
      <w:r>
        <w:rPr>
          <w:rFonts w:ascii="Georgia" w:cs="Georgia" w:eastAsia="Georgia" w:hAnsi="Georgia"/>
          <w:sz w:val="22"/>
          <w:szCs w:val="22"/>
        </w:rPr>
        <w:t xml:space="preserve">File through the USPTO Trademark Center (replaced TEAS in 2025). Select the appropriate class — likely Class 9 (software) and/or Class 42 (software services / SaaS).</w:t>
      </w:r>
    </w:p>
    <w:p>
      <w:pPr>
        <w:pStyle w:val="ListParagraph"/>
        <w:numPr>
          <w:ilvl w:val="0"/>
          <w:numId w:val="2"/>
        </w:numPr>
        <w:spacing w:after="120" w:line="320"/>
      </w:pPr>
      <w:r>
        <w:rPr>
          <w:rFonts w:ascii="Georgia" w:cs="Georgia" w:eastAsia="Georgia" w:hAnsi="Georgia"/>
          <w:sz w:val="22"/>
          <w:szCs w:val="22"/>
        </w:rPr>
        <w:t xml:space="preserve">Choose your filing basis: “Use in commerce” if you’re already using the name publicly, or “Intent to use” if you plan to use it soon.</w:t>
      </w:r>
    </w:p>
    <w:p>
      <w:pPr>
        <w:pStyle w:val="ListParagraph"/>
        <w:numPr>
          <w:ilvl w:val="0"/>
          <w:numId w:val="2"/>
        </w:numPr>
        <w:spacing w:after="120" w:line="320"/>
      </w:pPr>
      <w:r>
        <w:rPr>
          <w:rFonts w:ascii="Georgia" w:cs="Georgia" w:eastAsia="Georgia" w:hAnsi="Georgia"/>
          <w:sz w:val="22"/>
          <w:szCs w:val="22"/>
        </w:rPr>
        <w:t xml:space="preserve">Pay $350 per class per name. Each name is a separate application.</w:t>
      </w:r>
    </w:p>
    <w:p>
      <w:pPr>
        <w:pStyle w:val="ListParagraph"/>
        <w:numPr>
          <w:ilvl w:val="0"/>
          <w:numId w:val="2"/>
        </w:numPr>
        <w:spacing w:after="200" w:line="320"/>
      </w:pPr>
      <w:r>
        <w:rPr>
          <w:rFonts w:ascii="Georgia" w:cs="Georgia" w:eastAsia="Georgia" w:hAnsi="Georgia"/>
          <w:sz w:val="22"/>
          <w:szCs w:val="22"/>
        </w:rPr>
        <w:t xml:space="preserve">Respond to any Office Actions from the examining attorney. An IP lawyer is highly recommended for this step.</w:t>
      </w:r>
    </w:p>
    <w:p>
      <w:pPr>
        <w:spacing w:after="180" w:line="320"/>
      </w:pPr>
      <w:r>
        <w:rPr>
          <w:rFonts w:ascii="Georgia" w:cs="Georgia" w:eastAsia="Georgia" w:hAnsi="Georgia"/>
          <w:b/>
          <w:bCs/>
          <w:sz w:val="22"/>
          <w:szCs w:val="22"/>
        </w:rPr>
        <w:t xml:space="preserve">Cost estimate: </w:t>
      </w:r>
      <w:r>
        <w:rPr>
          <w:rFonts w:ascii="Georgia" w:cs="Georgia" w:eastAsia="Georgia" w:hAnsi="Georgia"/>
          <w:sz w:val="22"/>
          <w:szCs w:val="22"/>
        </w:rPr>
        <w:t xml:space="preserve">$350 per class per trademark (USPTO fee). For “SkyArk” in Class 9 and Class 42, that’s $700. A trademark attorney typically charges $500–$2,000 per application for search + filing + responses.</w:t>
      </w:r>
    </w:p>
    <w:p>
      <w:pPr>
        <w:spacing w:after="180" w:line="320"/>
      </w:pPr>
      <w:r>
        <w:rPr>
          <w:rFonts w:ascii="Georgia" w:cs="Georgia" w:eastAsia="Georgia" w:hAnsi="Georgia"/>
          <w:b/>
          <w:bCs/>
          <w:sz w:val="22"/>
          <w:szCs w:val="22"/>
        </w:rPr>
        <w:t xml:space="preserve">Timeline: </w:t>
      </w:r>
      <w:r>
        <w:rPr>
          <w:rFonts w:ascii="Georgia" w:cs="Georgia" w:eastAsia="Georgia" w:hAnsi="Georgia"/>
          <w:sz w:val="22"/>
          <w:szCs w:val="22"/>
        </w:rPr>
        <w:t xml:space="preserve">12–18 months from filing to registration.</w:t>
      </w:r>
    </w:p>
    <w:p>
      <w:pPr>
        <w:spacing w:after="180" w:line="320"/>
      </w:pPr>
      <w:r>
        <w:rPr>
          <w:rFonts w:ascii="Georgia" w:cs="Georgia" w:eastAsia="Georgia" w:hAnsi="Georgia"/>
          <w:b/>
          <w:bCs/>
          <w:sz w:val="22"/>
          <w:szCs w:val="22"/>
        </w:rPr>
        <w:t xml:space="preserve">Website: </w:t>
      </w:r>
      <w:r>
        <w:rPr>
          <w:rFonts w:ascii="Courier New" w:cs="Courier New" w:eastAsia="Courier New" w:hAnsi="Courier New"/>
          <w:sz w:val="20"/>
          <w:szCs w:val="20"/>
        </w:rPr>
        <w:t xml:space="preserve">https://www.uspto.gov/trademarks</w:t>
      </w:r>
    </w:p>
    <w:p>
      <w:pPr>
        <w:pStyle w:val="Heading1"/>
        <w:spacing w:after="160" w:before="400"/>
      </w:pPr>
      <w:r>
        <w:rPr>
          <w:rFonts w:ascii="Georgia" w:cs="Georgia" w:eastAsia="Georgia" w:hAnsi="Georgia"/>
          <w:b/>
          <w:bCs/>
          <w:color w:val="1A1A2E"/>
          <w:sz w:val="36"/>
          <w:szCs w:val="36"/>
        </w:rPr>
        <w:t xml:space="preserve">4. The SkyArk Unity License</w:t>
      </w:r>
    </w:p>
    <w:p>
      <w:pPr>
        <w:spacing w:after="180" w:line="320"/>
      </w:pPr>
      <w:r>
        <w:rPr>
          <w:rFonts w:ascii="Georgia" w:cs="Georgia" w:eastAsia="Georgia" w:hAnsi="Georgia"/>
          <w:sz w:val="22"/>
          <w:szCs w:val="22"/>
        </w:rPr>
        <w:t xml:space="preserve">The SkyArk Unity License (included as LICENSE.txt) is your primary mechanism for controlling how others use the Work. It is structured as an MIT-compatible permissive license with four additional clauses that protect your interests:</w:t>
      </w:r>
    </w:p>
    <w:p>
      <w:pPr>
        <w:spacing w:after="180" w:line="320"/>
      </w:pPr>
      <w:r>
        <w:rPr>
          <w:rFonts w:ascii="Georgia" w:cs="Georgia" w:eastAsia="Georgia" w:hAnsi="Georgia"/>
          <w:b/>
          <w:bCs/>
          <w:sz w:val="22"/>
          <w:szCs w:val="22"/>
        </w:rPr>
        <w:t xml:space="preserve">Attribution (Section 2): </w:t>
      </w:r>
      <w:r>
        <w:rPr>
          <w:rFonts w:ascii="Georgia" w:cs="Georgia" w:eastAsia="Georgia" w:hAnsi="Georgia"/>
          <w:sz w:val="22"/>
          <w:szCs w:val="22"/>
        </w:rPr>
        <w:t xml:space="preserve">Everyone who uses or redistributes the Work must include your copyright notice and a visible credit line. This ensures you always get recognized.</w:t>
      </w:r>
    </w:p>
    <w:p>
      <w:pPr>
        <w:spacing w:after="180" w:line="320"/>
      </w:pPr>
      <w:r>
        <w:rPr>
          <w:rFonts w:ascii="Georgia" w:cs="Georgia" w:eastAsia="Georgia" w:hAnsi="Georgia"/>
          <w:b/>
          <w:bCs/>
          <w:sz w:val="22"/>
          <w:szCs w:val="22"/>
        </w:rPr>
        <w:t xml:space="preserve">Purpose Preservation (Section 3): </w:t>
      </w:r>
      <w:r>
        <w:rPr>
          <w:rFonts w:ascii="Georgia" w:cs="Georgia" w:eastAsia="Georgia" w:hAnsi="Georgia"/>
          <w:sz w:val="22"/>
          <w:szCs w:val="22"/>
        </w:rPr>
        <w:t xml:space="preserve">Prevents people from stripping out the ternary spiritual framework or misrepresenting the origin of the Work. They can build on it, but they can’t erase where it came from.</w:t>
      </w:r>
    </w:p>
    <w:p>
      <w:pPr>
        <w:spacing w:after="180" w:line="320"/>
      </w:pPr>
      <w:r>
        <w:rPr>
          <w:rFonts w:ascii="Georgia" w:cs="Georgia" w:eastAsia="Georgia" w:hAnsi="Georgia"/>
          <w:b/>
          <w:bCs/>
          <w:sz w:val="22"/>
          <w:szCs w:val="22"/>
        </w:rPr>
        <w:t xml:space="preserve">Sovereign Contribution Spirit (Section 4): </w:t>
      </w:r>
      <w:r>
        <w:rPr>
          <w:rFonts w:ascii="Georgia" w:cs="Georgia" w:eastAsia="Georgia" w:hAnsi="Georgia"/>
          <w:sz w:val="22"/>
          <w:szCs w:val="22"/>
        </w:rPr>
        <w:t xml:space="preserve">A moral covenant encouraging commercial users to give back — to open source, to sovereign communities, to education. This isn’t legally binding (which keeps the license permissive and MIT-compatible) but it establishes the ethos publicly.</w:t>
      </w:r>
    </w:p>
    <w:p>
      <w:pPr>
        <w:spacing w:after="180" w:line="320"/>
      </w:pPr>
      <w:r>
        <w:rPr>
          <w:rFonts w:ascii="Georgia" w:cs="Georgia" w:eastAsia="Georgia" w:hAnsi="Georgia"/>
          <w:b/>
          <w:bCs/>
          <w:sz w:val="22"/>
          <w:szCs w:val="22"/>
        </w:rPr>
        <w:t xml:space="preserve">Privacy Protection (Section 5): </w:t>
      </w:r>
      <w:r>
        <w:rPr>
          <w:rFonts w:ascii="Georgia" w:cs="Georgia" w:eastAsia="Georgia" w:hAnsi="Georgia"/>
          <w:sz w:val="22"/>
          <w:szCs w:val="22"/>
        </w:rPr>
        <w:t xml:space="preserve">Prohibits using the Work for surveillance, unconsented data collection, or undermining digital sovereignty.</w:t>
      </w:r>
    </w:p>
    <w:p>
      <w:pPr>
        <w:spacing w:after="180" w:line="320"/>
      </w:pPr>
      <w:r>
        <w:rPr>
          <w:rFonts w:ascii="Georgia" w:cs="Georgia" w:eastAsia="Georgia" w:hAnsi="Georgia"/>
          <w:sz w:val="22"/>
          <w:szCs w:val="22"/>
        </w:rPr>
        <w:t xml:space="preserve">To activate the license, simply include the LICENSE.txt file in every distribution of the Work (GitHub repository, ZIP packages, Docker images, etc.).</w:t>
      </w:r>
    </w:p>
    <w:p>
      <w:pPr>
        <w:pStyle w:val="Heading1"/>
        <w:spacing w:after="160" w:before="400"/>
      </w:pPr>
      <w:r>
        <w:rPr>
          <w:rFonts w:ascii="Georgia" w:cs="Georgia" w:eastAsia="Georgia" w:hAnsi="Georgia"/>
          <w:b/>
          <w:bCs/>
          <w:color w:val="1A1A2E"/>
          <w:sz w:val="36"/>
          <w:szCs w:val="36"/>
        </w:rPr>
        <w:t xml:space="preserve">5. Prioritized Action Plan</w:t>
      </w:r>
    </w:p>
    <w:p>
      <w:pPr>
        <w:spacing w:after="180" w:line="320"/>
      </w:pPr>
      <w:r>
        <w:rPr>
          <w:rFonts w:ascii="Georgia" w:cs="Georgia" w:eastAsia="Georgia" w:hAnsi="Georgia"/>
          <w:sz w:val="22"/>
          <w:szCs w:val="22"/>
        </w:rPr>
        <w:t xml:space="preserve">Here is the recommended order of operations, from immediate to longer-term: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1800"/>
        <w:gridCol w:w="2400"/>
      </w:tblGrid>
      <w:tr>
        <w:tc>
          <w:tcPr>
            <w:tcW w:type="dxa" w:w="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Georgia" w:cs="Georgia" w:eastAsia="Georgia" w:hAnsi="Georgia"/>
                <w:b/>
                <w:bCs/>
                <w:color w:val="FFFFFF"/>
                <w:sz w:val="20"/>
                <w:szCs w:val="20"/>
              </w:rPr>
              <w:t xml:space="preserve">Step</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Georgia" w:cs="Georgia" w:eastAsia="Georgia" w:hAnsi="Georgia"/>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Georgia" w:cs="Georgia" w:eastAsia="Georgia" w:hAnsi="Georgia"/>
                <w:b/>
                <w:bCs/>
                <w:color w:val="FFFFFF"/>
                <w:sz w:val="20"/>
                <w:szCs w:val="20"/>
              </w:rPr>
              <w:t xml:space="preserve">Est. Cost</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Georgia" w:cs="Georgia" w:eastAsia="Georgia" w:hAnsi="Georgia"/>
                <w:b/>
                <w:bCs/>
                <w:color w:val="FFFFFF"/>
                <w:sz w:val="20"/>
                <w:szCs w:val="20"/>
              </w:rPr>
              <w:t xml:space="preserve">Timeline</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bCs/>
                <w:color w:val="C9A84C"/>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Add LICENSE.txt to all repositories and packages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Free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Today</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bCs/>
                <w:color w:val="C9A84C"/>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Add copyright headers to all source files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Free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Today</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bCs/>
                <w:color w:val="C9A84C"/>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Publish to GitHub with license prominently displayed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Free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This week</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bCs/>
                <w:color w:val="C9A84C"/>
                <w:sz w:val="20"/>
                <w:szCs w:val="20"/>
              </w:rPr>
              <w:t xml:space="preserve">4</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Register copyright for software (eCO)</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$35–$65</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This week</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bCs/>
                <w:color w:val="C9A84C"/>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Register copyright for documentation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$35–$65</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This week</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bCs/>
                <w:color w:val="C9A84C"/>
                <w:sz w:val="20"/>
                <w:szCs w:val="20"/>
              </w:rPr>
              <w:t xml:space="preserve">6</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Register copyright for visual assets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$35–$65</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This week</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bCs/>
                <w:color w:val="C9A84C"/>
                <w:sz w:val="20"/>
                <w:szCs w:val="20"/>
              </w:rPr>
              <w:t xml:space="preserve">7</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Search USPTO TESS for trademark conflicts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Free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This month</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bCs/>
                <w:color w:val="C9A84C"/>
                <w:sz w:val="20"/>
                <w:szCs w:val="20"/>
              </w:rPr>
              <w:t xml:space="preserve">8</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File trademark for "SkyArk" (Class 9)</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$350+</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This month</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bCs/>
                <w:color w:val="C9A84C"/>
                <w:sz w:val="20"/>
                <w:szCs w:val="20"/>
              </w:rPr>
              <w:t xml:space="preserve">9</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File trademark for "QUANTi" (Class 9)</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$350+</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Month 2</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bCs/>
                <w:color w:val="C9A84C"/>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Consult IP attorney for full review</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$500–$2,000</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sz w:val="20"/>
                <w:szCs w:val="20"/>
              </w:rPr>
              <w:t xml:space="preserve">Month 2–3</w:t>
            </w:r>
          </w:p>
        </w:tc>
      </w:tr>
    </w:tbl>
    <w:p>
      <w:pPr>
        <w:spacing w:after="200" w:before="200"/>
      </w:pPr>
    </w:p>
    <w:p>
      <w:pPr>
        <w:spacing w:after="180" w:line="320"/>
      </w:pPr>
      <w:r>
        <w:rPr>
          <w:rFonts w:ascii="Georgia" w:cs="Georgia" w:eastAsia="Georgia" w:hAnsi="Georgia"/>
          <w:b/>
          <w:bCs/>
          <w:sz w:val="22"/>
          <w:szCs w:val="22"/>
        </w:rPr>
        <w:t xml:space="preserve">Minimum budget to get started: </w:t>
      </w:r>
      <w:r>
        <w:rPr>
          <w:rFonts w:ascii="Georgia" w:cs="Georgia" w:eastAsia="Georgia" w:hAnsi="Georgia"/>
          <w:sz w:val="22"/>
          <w:szCs w:val="22"/>
        </w:rPr>
        <w:t xml:space="preserve">Approximately $100–$200 for copyright registrations (DIY). Add $700+ for the first two trademark filings. Total estimated self-filing cost: roughly $800–$1,000 to get meaningful protection in place.</w:t>
      </w:r>
    </w:p>
    <w:p>
      <w:pPr>
        <w:pStyle w:val="Heading1"/>
        <w:spacing w:after="160" w:before="400"/>
      </w:pPr>
      <w:r>
        <w:rPr>
          <w:rFonts w:ascii="Georgia" w:cs="Georgia" w:eastAsia="Georgia" w:hAnsi="Georgia"/>
          <w:b/>
          <w:bCs/>
          <w:color w:val="1A1A2E"/>
          <w:sz w:val="36"/>
          <w:szCs w:val="36"/>
        </w:rPr>
        <w:t xml:space="preserve">6. Establishing Public Prior Art</w:t>
      </w:r>
    </w:p>
    <w:p>
      <w:pPr>
        <w:spacing w:after="180" w:line="320"/>
      </w:pPr>
      <w:r>
        <w:rPr>
          <w:rFonts w:ascii="Georgia" w:cs="Georgia" w:eastAsia="Georgia" w:hAnsi="Georgia"/>
          <w:sz w:val="22"/>
          <w:szCs w:val="22"/>
        </w:rPr>
        <w:t xml:space="preserve">Beyond formal registration, publishing your work publicly with a clear date creates prior art. This is valuable evidence if anyone ever claims they created it first.</w:t>
      </w:r>
    </w:p>
    <w:p>
      <w:pPr>
        <w:spacing w:after="180" w:line="320"/>
      </w:pPr>
      <w:r>
        <w:rPr>
          <w:rFonts w:ascii="Georgia" w:cs="Georgia" w:eastAsia="Georgia" w:hAnsi="Georgia"/>
          <w:b/>
          <w:bCs/>
          <w:sz w:val="22"/>
          <w:szCs w:val="22"/>
        </w:rPr>
        <w:t xml:space="preserve">GitHub: </w:t>
      </w:r>
      <w:r>
        <w:rPr>
          <w:rFonts w:ascii="Georgia" w:cs="Georgia" w:eastAsia="Georgia" w:hAnsi="Georgia"/>
          <w:sz w:val="22"/>
          <w:szCs w:val="22"/>
        </w:rPr>
        <w:t xml:space="preserve">Push the full repository with the LICENSE.txt, README.md, all schema files, and scripts. The commit timestamps create a permanent, verifiable record.</w:t>
      </w:r>
    </w:p>
    <w:p>
      <w:pPr>
        <w:spacing w:after="180" w:line="320"/>
      </w:pPr>
      <w:r>
        <w:rPr>
          <w:rFonts w:ascii="Georgia" w:cs="Georgia" w:eastAsia="Georgia" w:hAnsi="Georgia"/>
          <w:b/>
          <w:bCs/>
          <w:sz w:val="22"/>
          <w:szCs w:val="22"/>
        </w:rPr>
        <w:t xml:space="preserve">Archive.org: </w:t>
      </w:r>
      <w:r>
        <w:rPr>
          <w:rFonts w:ascii="Georgia" w:cs="Georgia" w:eastAsia="Georgia" w:hAnsi="Georgia"/>
          <w:sz w:val="22"/>
          <w:szCs w:val="22"/>
        </w:rPr>
        <w:t xml:space="preserve">Use the Wayback Machine’s "Save Page Now" feature to archive your GitHub repo page and any project website. This creates an independent third-party timestamp.</w:t>
      </w:r>
    </w:p>
    <w:p>
      <w:pPr>
        <w:spacing w:after="180" w:line="320"/>
      </w:pPr>
      <w:r>
        <w:rPr>
          <w:rFonts w:ascii="Georgia" w:cs="Georgia" w:eastAsia="Georgia" w:hAnsi="Georgia"/>
          <w:b/>
          <w:bCs/>
          <w:sz w:val="22"/>
          <w:szCs w:val="22"/>
        </w:rPr>
        <w:t xml:space="preserve">IPFS / Arweave: </w:t>
      </w:r>
      <w:r>
        <w:rPr>
          <w:rFonts w:ascii="Georgia" w:cs="Georgia" w:eastAsia="Georgia" w:hAnsi="Georgia"/>
          <w:sz w:val="22"/>
          <w:szCs w:val="22"/>
        </w:rPr>
        <w:t xml:space="preserve">For permanent, decentralized archival, consider pinning a release to IPFS or uploading to Arweave. This gives you a cryptographic proof of existence at a specific time.</w:t>
      </w:r>
    </w:p>
    <w:p>
      <w:pPr>
        <w:pStyle w:val="Heading1"/>
        <w:spacing w:after="160" w:before="400"/>
      </w:pPr>
      <w:r>
        <w:rPr>
          <w:rFonts w:ascii="Georgia" w:cs="Georgia" w:eastAsia="Georgia" w:hAnsi="Georgia"/>
          <w:b/>
          <w:bCs/>
          <w:color w:val="1A1A2E"/>
          <w:sz w:val="36"/>
          <w:szCs w:val="36"/>
        </w:rPr>
        <w:t xml:space="preserve">7. Supporting Sovereign People and Open Source</w:t>
      </w:r>
    </w:p>
    <w:p>
      <w:pPr>
        <w:spacing w:after="180" w:line="320"/>
      </w:pPr>
      <w:r>
        <w:rPr>
          <w:rFonts w:ascii="Georgia" w:cs="Georgia" w:eastAsia="Georgia" w:hAnsi="Georgia"/>
          <w:sz w:val="22"/>
          <w:szCs w:val="22"/>
        </w:rPr>
        <w:t xml:space="preserve">Your vision of using SkyArk to help sovereign people financially and support open-source development is best served by a clear, published commitment. Consider:</w:t>
      </w:r>
    </w:p>
    <w:p>
      <w:pPr>
        <w:spacing w:after="180" w:line="320"/>
      </w:pPr>
      <w:r>
        <w:rPr>
          <w:rFonts w:ascii="Georgia" w:cs="Georgia" w:eastAsia="Georgia" w:hAnsi="Georgia"/>
          <w:b/>
          <w:bCs/>
          <w:sz w:val="22"/>
          <w:szCs w:val="22"/>
        </w:rPr>
        <w:t xml:space="preserve">A public pledge: </w:t>
      </w:r>
      <w:r>
        <w:rPr>
          <w:rFonts w:ascii="Georgia" w:cs="Georgia" w:eastAsia="Georgia" w:hAnsi="Georgia"/>
          <w:sz w:val="22"/>
          <w:szCs w:val="22"/>
        </w:rPr>
        <w:t xml:space="preserve">Publish a CONTRIBUTING.md or COVENANT.md in your repository stating that a percentage of any commercial revenue will be directed to open-source grants, sovereign community funds, or educational programs.</w:t>
      </w:r>
    </w:p>
    <w:p>
      <w:pPr>
        <w:spacing w:after="180" w:line="320"/>
      </w:pPr>
      <w:r>
        <w:rPr>
          <w:rFonts w:ascii="Georgia" w:cs="Georgia" w:eastAsia="Georgia" w:hAnsi="Georgia"/>
          <w:b/>
          <w:bCs/>
          <w:sz w:val="22"/>
          <w:szCs w:val="22"/>
        </w:rPr>
        <w:t xml:space="preserve">Open Collective or GitHub Sponsors: </w:t>
      </w:r>
      <w:r>
        <w:rPr>
          <w:rFonts w:ascii="Georgia" w:cs="Georgia" w:eastAsia="Georgia" w:hAnsi="Georgia"/>
          <w:sz w:val="22"/>
          <w:szCs w:val="22"/>
        </w:rPr>
        <w:t xml:space="preserve">Set up a transparent funding page where people can contribute and where you can distribute funds publicly. This builds trust and community.</w:t>
      </w:r>
    </w:p>
    <w:p>
      <w:pPr>
        <w:spacing w:after="180" w:line="320"/>
      </w:pPr>
      <w:r>
        <w:rPr>
          <w:rFonts w:ascii="Georgia" w:cs="Georgia" w:eastAsia="Georgia" w:hAnsi="Georgia"/>
          <w:b/>
          <w:bCs/>
          <w:sz w:val="22"/>
          <w:szCs w:val="22"/>
        </w:rPr>
        <w:t xml:space="preserve">Dual licensing (optional future path): </w:t>
      </w:r>
      <w:r>
        <w:rPr>
          <w:rFonts w:ascii="Georgia" w:cs="Georgia" w:eastAsia="Georgia" w:hAnsi="Georgia"/>
          <w:sz w:val="22"/>
          <w:szCs w:val="22"/>
        </w:rPr>
        <w:t xml:space="preserve">The SkyArk Unity License is permissive for everyone. If you later want a revenue stream, you could offer a "SkyArk Enterprise License" with additional support, SLAs, or private features — while the core remains free forever under the Unity License.</w:t>
      </w:r>
    </w:p>
    <w:p>
      <w:pPr>
        <w:pBdr>
          <w:top w:val="single" w:color="C9A84C" w:sz="6" w:space="8"/>
        </w:pBdr>
        <w:spacing w:before="400"/>
      </w:pPr>
    </w:p>
    <w:p>
      <w:pPr>
        <w:spacing w:after="180" w:line="320"/>
      </w:pPr>
      <w:r>
        <w:rPr>
          <w:rFonts w:ascii="Georgia" w:cs="Georgia" w:eastAsia="Georgia" w:hAnsi="Georgia"/>
          <w:b/>
          <w:bCs/>
          <w:color w:val="C9A84C"/>
          <w:sz w:val="22"/>
          <w:szCs w:val="22"/>
        </w:rPr>
        <w:t xml:space="preserve">Next step: </w:t>
      </w:r>
      <w:r>
        <w:rPr>
          <w:rFonts w:ascii="Georgia" w:cs="Georgia" w:eastAsia="Georgia" w:hAnsi="Georgia"/>
          <w:sz w:val="22"/>
          <w:szCs w:val="22"/>
        </w:rPr>
        <w:t xml:space="preserve">Start with Steps 1–3 today (free), then file copyright registrations this week. The trademark search and filings can follow within the month. Each step builds on the last, and the sooner you file, the stronger your position.</w:t>
      </w:r>
    </w:p>
    <w:p>
      <w:pPr>
        <w:spacing w:before="200"/>
        <w:jc w:val="center"/>
      </w:pPr>
      <w:r>
        <w:rPr>
          <w:rFonts w:ascii="Georgia" w:cs="Georgia" w:eastAsia="Georgia" w:hAnsi="Georgia"/>
          <w:i/>
          <w:iCs/>
          <w:color w:val="C9A84C"/>
          <w:sz w:val="22"/>
          <w:szCs w:val="22"/>
        </w:rPr>
        <w:t xml:space="preserve">Built for AI + Humanity Unity.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CONFIDENTIAL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SkyArk QUANTi v8.1 — IP Protection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2026-03-19T00:32:44.014Z</dcterms:created>
  <dcterms:modified xsi:type="dcterms:W3CDTF">2026-03-19T00:32:44.015Z</dcterms:modified>
</cp:coreProperties>
</file>

<file path=docProps/custom.xml><?xml version="1.0" encoding="utf-8"?>
<Properties xmlns="http://schemas.openxmlformats.org/officeDocument/2006/custom-properties" xmlns:vt="http://schemas.openxmlformats.org/officeDocument/2006/docPropsVTypes"/>
</file>