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6F9C6A01" w:rsidP="5A5BE954" w:rsidRDefault="6F9C6A01" w14:paraId="68172443" w14:textId="6E3EE741">
      <w:pPr>
        <w:spacing w:line="480" w:lineRule="auto"/>
        <w:jc w:val="center"/>
        <w:rPr>
          <w:rFonts w:ascii="Times New Roman" w:hAnsi="Times New Roman" w:eastAsia="Times New Roman" w:cs="Times New Roman"/>
          <w:b w:val="0"/>
          <w:bCs w:val="0"/>
          <w:sz w:val="24"/>
          <w:szCs w:val="24"/>
        </w:rPr>
      </w:pPr>
      <w:r w:rsidRPr="5A5BE954" w:rsidR="6F9C6A01">
        <w:rPr>
          <w:rFonts w:ascii="Times New Roman" w:hAnsi="Times New Roman" w:eastAsia="Times New Roman" w:cs="Times New Roman"/>
          <w:b w:val="0"/>
          <w:bCs w:val="0"/>
          <w:sz w:val="24"/>
          <w:szCs w:val="24"/>
        </w:rPr>
        <w:t>CS 320 Project Two</w:t>
      </w:r>
    </w:p>
    <w:p xmlns:wp14="http://schemas.microsoft.com/office/word/2010/wordml" w:rsidP="5A5BE954" w14:paraId="024E097A" wp14:textId="42DCD32E">
      <w:pPr>
        <w:spacing w:line="480" w:lineRule="auto"/>
        <w:jc w:val="center"/>
        <w:rPr>
          <w:rFonts w:ascii="Times New Roman" w:hAnsi="Times New Roman" w:eastAsia="Times New Roman" w:cs="Times New Roman"/>
          <w:b w:val="0"/>
          <w:bCs w:val="0"/>
          <w:sz w:val="24"/>
          <w:szCs w:val="24"/>
        </w:rPr>
      </w:pPr>
      <w:r w:rsidRPr="5A5BE954" w:rsidR="5A5BE954">
        <w:rPr>
          <w:rFonts w:ascii="Times New Roman" w:hAnsi="Times New Roman" w:eastAsia="Times New Roman" w:cs="Times New Roman"/>
          <w:b w:val="0"/>
          <w:bCs w:val="0"/>
          <w:sz w:val="24"/>
          <w:szCs w:val="24"/>
        </w:rPr>
        <w:t>Daniel</w:t>
      </w:r>
      <w:r w:rsidRPr="5A5BE954" w:rsidR="587E80B6">
        <w:rPr>
          <w:rFonts w:ascii="Times New Roman" w:hAnsi="Times New Roman" w:eastAsia="Times New Roman" w:cs="Times New Roman"/>
          <w:b w:val="0"/>
          <w:bCs w:val="0"/>
          <w:sz w:val="24"/>
          <w:szCs w:val="24"/>
        </w:rPr>
        <w:t xml:space="preserve"> Gonzalez</w:t>
      </w:r>
    </w:p>
    <w:p w:rsidR="7D6AACE5" w:rsidP="5A5BE954" w:rsidRDefault="7D6AACE5" w14:paraId="591B23B3" w14:textId="17CF1781">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 xml:space="preserve">Project One </w:t>
      </w:r>
      <w:r w:rsidRPr="5A5BE954" w:rsidR="2D4F2FC4">
        <w:rPr>
          <w:rFonts w:ascii="Times New Roman" w:hAnsi="Times New Roman" w:eastAsia="Times New Roman" w:cs="Times New Roman"/>
          <w:sz w:val="24"/>
          <w:szCs w:val="24"/>
          <w:lang w:val="en-US"/>
        </w:rPr>
        <w:t>s</w:t>
      </w:r>
      <w:r w:rsidRPr="5A5BE954" w:rsidR="7D6AACE5">
        <w:rPr>
          <w:rFonts w:ascii="Times New Roman" w:hAnsi="Times New Roman" w:eastAsia="Times New Roman" w:cs="Times New Roman"/>
          <w:sz w:val="24"/>
          <w:szCs w:val="24"/>
          <w:lang w:val="en-US"/>
        </w:rPr>
        <w:t xml:space="preserve">ervice components: </w:t>
      </w:r>
      <w:r w:rsidRPr="5A5BE954" w:rsidR="7D6AACE5">
        <w:rPr>
          <w:rFonts w:ascii="Times New Roman" w:hAnsi="Times New Roman" w:eastAsia="Times New Roman" w:cs="Times New Roman"/>
          <w:sz w:val="24"/>
          <w:szCs w:val="24"/>
          <w:lang w:val="en-US"/>
        </w:rPr>
        <w:t>ContactService</w:t>
      </w:r>
      <w:r w:rsidRPr="5A5BE954" w:rsidR="7D6AACE5">
        <w:rPr>
          <w:rFonts w:ascii="Times New Roman" w:hAnsi="Times New Roman" w:eastAsia="Times New Roman" w:cs="Times New Roman"/>
          <w:sz w:val="24"/>
          <w:szCs w:val="24"/>
          <w:lang w:val="en-US"/>
        </w:rPr>
        <w:t xml:space="preserve">, </w:t>
      </w:r>
      <w:r w:rsidRPr="5A5BE954" w:rsidR="7D6AACE5">
        <w:rPr>
          <w:rFonts w:ascii="Times New Roman" w:hAnsi="Times New Roman" w:eastAsia="Times New Roman" w:cs="Times New Roman"/>
          <w:sz w:val="24"/>
          <w:szCs w:val="24"/>
          <w:lang w:val="en-US"/>
        </w:rPr>
        <w:t>TaskService</w:t>
      </w:r>
      <w:r w:rsidRPr="5A5BE954" w:rsidR="7D6AACE5">
        <w:rPr>
          <w:rFonts w:ascii="Times New Roman" w:hAnsi="Times New Roman" w:eastAsia="Times New Roman" w:cs="Times New Roman"/>
          <w:sz w:val="24"/>
          <w:szCs w:val="24"/>
          <w:lang w:val="en-US"/>
        </w:rPr>
        <w:t xml:space="preserve">, and </w:t>
      </w:r>
      <w:r w:rsidRPr="5A5BE954" w:rsidR="7D6AACE5">
        <w:rPr>
          <w:rFonts w:ascii="Times New Roman" w:hAnsi="Times New Roman" w:eastAsia="Times New Roman" w:cs="Times New Roman"/>
          <w:sz w:val="24"/>
          <w:szCs w:val="24"/>
          <w:lang w:val="en-US"/>
        </w:rPr>
        <w:t>AppointmentService</w:t>
      </w:r>
      <w:r w:rsidRPr="5A5BE954" w:rsidR="7D6AACE5">
        <w:rPr>
          <w:rFonts w:ascii="Times New Roman" w:hAnsi="Times New Roman" w:eastAsia="Times New Roman" w:cs="Times New Roman"/>
          <w:sz w:val="24"/>
          <w:szCs w:val="24"/>
          <w:lang w:val="en-US"/>
        </w:rPr>
        <w:t xml:space="preserve">. Each one used a validated domain object with an </w:t>
      </w:r>
      <w:r w:rsidRPr="5A5BE954" w:rsidR="7D6AACE5">
        <w:rPr>
          <w:rFonts w:ascii="Times New Roman" w:hAnsi="Times New Roman" w:eastAsia="Times New Roman" w:cs="Times New Roman"/>
          <w:sz w:val="24"/>
          <w:szCs w:val="24"/>
          <w:lang w:val="en-US"/>
        </w:rPr>
        <w:t>in memory</w:t>
      </w:r>
      <w:r w:rsidRPr="5A5BE954" w:rsidR="7D6AACE5">
        <w:rPr>
          <w:rFonts w:ascii="Times New Roman" w:hAnsi="Times New Roman" w:eastAsia="Times New Roman" w:cs="Times New Roman"/>
          <w:sz w:val="24"/>
          <w:szCs w:val="24"/>
          <w:lang w:val="en-US"/>
        </w:rPr>
        <w:t xml:space="preserve"> store based on IDs. I used the same basic testing setup for all three. One test class checked the domain object's constructor and setter validation, such as </w:t>
      </w:r>
      <w:r w:rsidRPr="5A5BE954" w:rsidR="7D6AACE5">
        <w:rPr>
          <w:rFonts w:ascii="Times New Roman" w:hAnsi="Times New Roman" w:eastAsia="Times New Roman" w:cs="Times New Roman"/>
          <w:sz w:val="24"/>
          <w:szCs w:val="24"/>
          <w:lang w:val="en-US"/>
        </w:rPr>
        <w:t>ContactTest</w:t>
      </w:r>
      <w:r w:rsidRPr="5A5BE954" w:rsidR="7D6AACE5">
        <w:rPr>
          <w:rFonts w:ascii="Times New Roman" w:hAnsi="Times New Roman" w:eastAsia="Times New Roman" w:cs="Times New Roman"/>
          <w:sz w:val="24"/>
          <w:szCs w:val="24"/>
          <w:lang w:val="en-US"/>
        </w:rPr>
        <w:t xml:space="preserve">, </w:t>
      </w:r>
      <w:r w:rsidRPr="5A5BE954" w:rsidR="7D6AACE5">
        <w:rPr>
          <w:rFonts w:ascii="Times New Roman" w:hAnsi="Times New Roman" w:eastAsia="Times New Roman" w:cs="Times New Roman"/>
          <w:sz w:val="24"/>
          <w:szCs w:val="24"/>
          <w:lang w:val="en-US"/>
        </w:rPr>
        <w:t>TaskTest</w:t>
      </w:r>
      <w:r w:rsidRPr="5A5BE954" w:rsidR="7D6AACE5">
        <w:rPr>
          <w:rFonts w:ascii="Times New Roman" w:hAnsi="Times New Roman" w:eastAsia="Times New Roman" w:cs="Times New Roman"/>
          <w:sz w:val="24"/>
          <w:szCs w:val="24"/>
          <w:lang w:val="en-US"/>
        </w:rPr>
        <w:t xml:space="preserve">, and </w:t>
      </w:r>
      <w:r w:rsidRPr="5A5BE954" w:rsidR="7D6AACE5">
        <w:rPr>
          <w:rFonts w:ascii="Times New Roman" w:hAnsi="Times New Roman" w:eastAsia="Times New Roman" w:cs="Times New Roman"/>
          <w:sz w:val="24"/>
          <w:szCs w:val="24"/>
          <w:lang w:val="en-US"/>
        </w:rPr>
        <w:t>AppointmentTest</w:t>
      </w:r>
      <w:r w:rsidRPr="5A5BE954" w:rsidR="7D6AACE5">
        <w:rPr>
          <w:rFonts w:ascii="Times New Roman" w:hAnsi="Times New Roman" w:eastAsia="Times New Roman" w:cs="Times New Roman"/>
          <w:sz w:val="24"/>
          <w:szCs w:val="24"/>
          <w:lang w:val="en-US"/>
        </w:rPr>
        <w:t xml:space="preserve">. A second test class checked the service's CRUD and lookup behavior, such as </w:t>
      </w:r>
      <w:r w:rsidRPr="5A5BE954" w:rsidR="7D6AACE5">
        <w:rPr>
          <w:rFonts w:ascii="Times New Roman" w:hAnsi="Times New Roman" w:eastAsia="Times New Roman" w:cs="Times New Roman"/>
          <w:sz w:val="24"/>
          <w:szCs w:val="24"/>
          <w:lang w:val="en-US"/>
        </w:rPr>
        <w:t>ContactServiceTest</w:t>
      </w:r>
      <w:r w:rsidRPr="5A5BE954" w:rsidR="7D6AACE5">
        <w:rPr>
          <w:rFonts w:ascii="Times New Roman" w:hAnsi="Times New Roman" w:eastAsia="Times New Roman" w:cs="Times New Roman"/>
          <w:sz w:val="24"/>
          <w:szCs w:val="24"/>
          <w:lang w:val="en-US"/>
        </w:rPr>
        <w:t xml:space="preserve">, </w:t>
      </w:r>
      <w:r w:rsidRPr="5A5BE954" w:rsidR="7D6AACE5">
        <w:rPr>
          <w:rFonts w:ascii="Times New Roman" w:hAnsi="Times New Roman" w:eastAsia="Times New Roman" w:cs="Times New Roman"/>
          <w:sz w:val="24"/>
          <w:szCs w:val="24"/>
          <w:lang w:val="en-US"/>
        </w:rPr>
        <w:t>TaskServiceTest</w:t>
      </w:r>
      <w:r w:rsidRPr="5A5BE954" w:rsidR="7D6AACE5">
        <w:rPr>
          <w:rFonts w:ascii="Times New Roman" w:hAnsi="Times New Roman" w:eastAsia="Times New Roman" w:cs="Times New Roman"/>
          <w:sz w:val="24"/>
          <w:szCs w:val="24"/>
          <w:lang w:val="en-US"/>
        </w:rPr>
        <w:t xml:space="preserve">, and </w:t>
      </w:r>
      <w:r w:rsidRPr="5A5BE954" w:rsidR="7D6AACE5">
        <w:rPr>
          <w:rFonts w:ascii="Times New Roman" w:hAnsi="Times New Roman" w:eastAsia="Times New Roman" w:cs="Times New Roman"/>
          <w:sz w:val="24"/>
          <w:szCs w:val="24"/>
          <w:lang w:val="en-US"/>
        </w:rPr>
        <w:t>AppointmentServiceTest</w:t>
      </w:r>
      <w:r w:rsidRPr="5A5BE954" w:rsidR="7D6AACE5">
        <w:rPr>
          <w:rFonts w:ascii="Times New Roman" w:hAnsi="Times New Roman" w:eastAsia="Times New Roman" w:cs="Times New Roman"/>
          <w:sz w:val="24"/>
          <w:szCs w:val="24"/>
          <w:lang w:val="en-US"/>
        </w:rPr>
        <w:t>. This worked well because each validation rule only needed to be tested at the object level, while the service tests could focus on things like unique IDs, handling missing records, and making sure updates were passed along correctly.</w:t>
      </w:r>
    </w:p>
    <w:p w:rsidR="7D6AACE5" w:rsidP="5A5BE954" w:rsidRDefault="7D6AACE5" w14:paraId="7EA60D08" w14:textId="7B701349">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The requirements were treated as strict rules, including maximum field lengths, values that could not be null, an exact ten digit phone number, and appointments that could not be scheduled in the past. I used boundary value analysis for these rules. For each length requirement, I tested the exact maximum allowed value and then one character over it. Examples include contactIdExactly10CharsIsAllowed() and contactIdOver10CharsThrows(), addressExactly30CharsIsAllowed() and addressOver30CharsThrows(), and testAppointmentId_maxLengthAllowed() and testAppointmentId_tooLongThrows(). This follows the equivalence partitioning and boundary value approach described by Myers et al. (2011), which focuses on the edges of valid and invalid ranges because that is where defects are more likely to appear instead of just testing random values.</w:t>
      </w:r>
    </w:p>
    <w:p w:rsidR="7D6AACE5" w:rsidP="5A5BE954" w:rsidRDefault="7D6AACE5" w14:paraId="512836BD" w14:textId="675F2F45">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can defend the test suite based on more than just the coverage percentage. The IntelliJ report showed 100% class, method, line, and branch coverage across all twelve classes, and JUnit confirmed that all 68 of 68 tests passed. Coverage by itself only tells me that a branch or line was executed. It does not prove that the test actually checked the result in a meaningful way (Myers et al., 2011). What makes the tests stronger is that almost every test connects a specific input to a specific expected result. Invalid inputs use assertThrows(IllegalArgumentException.class, …), while valid inputs use exact assertEquals() checks. Because of this, a broken implementation should cause a test to fail instead of simply leaving some code uncovered.</w:t>
      </w:r>
    </w:p>
    <w:p w:rsidR="7D6AACE5" w:rsidP="5A5BE954" w:rsidRDefault="7D6AACE5" w14:paraId="284584B8" w14:textId="07F453EE">
      <w:pPr>
        <w:pStyle w:val="Heading2"/>
        <w:spacing w:before="299" w:beforeAutospacing="off" w:after="299" w:afterAutospacing="off" w:line="480" w:lineRule="auto"/>
        <w:jc w:val="left"/>
        <w:rPr>
          <w:rFonts w:ascii="Times New Roman" w:hAnsi="Times New Roman" w:eastAsia="Times New Roman" w:cs="Times New Roman"/>
          <w:b w:val="1"/>
          <w:bCs w:val="1"/>
          <w:sz w:val="24"/>
          <w:szCs w:val="24"/>
        </w:rPr>
      </w:pPr>
      <w:r w:rsidRPr="5A5BE954" w:rsidR="7D6AACE5">
        <w:rPr>
          <w:rFonts w:ascii="Times New Roman" w:hAnsi="Times New Roman" w:eastAsia="Times New Roman" w:cs="Times New Roman"/>
          <w:b w:val="1"/>
          <w:bCs w:val="1"/>
          <w:sz w:val="24"/>
          <w:szCs w:val="24"/>
        </w:rPr>
        <w:t>Experience Writing the JUnit Tests</w:t>
      </w:r>
    </w:p>
    <w:p w:rsidR="7D6AACE5" w:rsidP="5A5BE954" w:rsidRDefault="7D6AACE5" w14:paraId="5B2C8515" w14:textId="7B68528F">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The technical quality of the tests came from focusing on behavior instead of the implementation itself. I also tried to check each rule from both directions. Each rule had a test showing that an invalid value was rejected and another showing that the best legal value was accepted. For example, phoneWithNonDigitsThrows() is paired with constructsWithValidFields(). For appointments, testAppointmentDate_pastThrows() and testAppointmentDate_nullThrows() check two different ways a date can be invalid.</w:t>
      </w:r>
    </w:p>
    <w:p w:rsidR="7D6AACE5" w:rsidP="5A5BE954" w:rsidRDefault="7D6AACE5" w14:paraId="40032254" w14:textId="43B49453">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ContactServiceTest.updateWithInvalidValuePreservesOriginal() went a little further by checking something that could easily be missed. It verifies that when an update is rejected, the original value is still there and the object was not partially changed. That is important because throwing an error is only part of the job. The application also needs to leave its data in a valid state.</w:t>
      </w:r>
    </w:p>
    <w:p w:rsidR="7D6AACE5" w:rsidP="5A5BE954" w:rsidRDefault="7D6AACE5" w14:paraId="22B1A753" w14:textId="1FCAA5BE">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also tried to keep the tests efficient and easy to read. Each service test class uses @BeforeEach setUp() to create a fresh service before every test. I also used small helper methods such as newContact(String id) and futureDate() so each test could focus on the actual behavior being tested instead of repeatedly creating valid data. Since there is no I/O involved, all 68 tests run in well under half a second, which makes the suite cheap enough to run after every change (Beck, 2002).</w:t>
      </w:r>
    </w:p>
    <w:p w:rsidR="7D6AACE5" w:rsidP="5A5BE954" w:rsidRDefault="7D6AACE5" w14:paraId="3F5C1927" w14:textId="3000121A">
      <w:pPr>
        <w:pStyle w:val="Heading2"/>
        <w:spacing w:before="299" w:beforeAutospacing="off" w:after="299" w:afterAutospacing="off" w:line="480" w:lineRule="auto"/>
        <w:jc w:val="left"/>
        <w:rPr>
          <w:rFonts w:ascii="Times New Roman" w:hAnsi="Times New Roman" w:eastAsia="Times New Roman" w:cs="Times New Roman"/>
          <w:b w:val="1"/>
          <w:bCs w:val="1"/>
          <w:sz w:val="24"/>
          <w:szCs w:val="24"/>
        </w:rPr>
      </w:pPr>
      <w:r w:rsidRPr="5A5BE954" w:rsidR="7D6AACE5">
        <w:rPr>
          <w:rFonts w:ascii="Times New Roman" w:hAnsi="Times New Roman" w:eastAsia="Times New Roman" w:cs="Times New Roman"/>
          <w:b w:val="1"/>
          <w:bCs w:val="1"/>
          <w:sz w:val="24"/>
          <w:szCs w:val="24"/>
        </w:rPr>
        <w:t>Reflection</w:t>
      </w:r>
    </w:p>
    <w:p w:rsidR="7D6AACE5" w:rsidP="5A5BE954" w:rsidRDefault="7D6AACE5" w14:paraId="09A7A58E" w14:textId="04385D32">
      <w:pPr>
        <w:pStyle w:val="Heading3"/>
        <w:spacing w:before="281" w:beforeAutospacing="off" w:after="281" w:afterAutospacing="off" w:line="480" w:lineRule="auto"/>
        <w:jc w:val="left"/>
        <w:rPr>
          <w:rFonts w:ascii="Times New Roman" w:hAnsi="Times New Roman" w:eastAsia="Times New Roman" w:cs="Times New Roman"/>
          <w:b w:val="1"/>
          <w:bCs w:val="1"/>
          <w:sz w:val="24"/>
          <w:szCs w:val="24"/>
        </w:rPr>
      </w:pPr>
      <w:r w:rsidRPr="5A5BE954" w:rsidR="7D6AACE5">
        <w:rPr>
          <w:rFonts w:ascii="Times New Roman" w:hAnsi="Times New Roman" w:eastAsia="Times New Roman" w:cs="Times New Roman"/>
          <w:b w:val="1"/>
          <w:bCs w:val="1"/>
          <w:sz w:val="24"/>
          <w:szCs w:val="24"/>
        </w:rPr>
        <w:t>Testing Techniques</w:t>
      </w:r>
    </w:p>
    <w:p w:rsidR="7D6AACE5" w:rsidP="5A5BE954" w:rsidRDefault="7D6AACE5" w14:paraId="1CE40964" w14:textId="6B6930C2">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The main testing technique I used was black box equivalence partitioning combined with boundary value analysis at the unit level. Each field was divided into valid and invalid groups, such as null values, values that were too long, or values with the wrong format. I then tested the boundaries between those groups (Myers et al., 2011). I also used the branch coverage report as a white box check to make sure the tests actually reached every decision in the validation logic.</w:t>
      </w:r>
    </w:p>
    <w:p w:rsidR="7D6AACE5" w:rsidP="5A5BE954" w:rsidRDefault="7D6AACE5" w14:paraId="38AA710D" w14:textId="6E827B86">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also used state based testing. For example, testUpdateTaskName() gets the object again after the update and checks that the name changed while the description and taskId stayed the same. This makes sure the update changed exactly what it was supposed to change without accidentally modifying other data.</w:t>
      </w:r>
    </w:p>
    <w:p w:rsidR="7D6AACE5" w:rsidP="5A5BE954" w:rsidRDefault="7D6AACE5" w14:paraId="22789BFC" w14:textId="0FDA22AB">
      <w:pPr>
        <w:spacing w:before="240" w:beforeAutospacing="off" w:after="240" w:afterAutospacing="off" w:line="480" w:lineRule="auto"/>
        <w:jc w:val="left"/>
        <w:rPr>
          <w:rFonts w:ascii="Times New Roman" w:hAnsi="Times New Roman" w:eastAsia="Times New Roman" w:cs="Times New Roman"/>
          <w:sz w:val="24"/>
          <w:szCs w:val="24"/>
        </w:rPr>
      </w:pPr>
      <w:r w:rsidRPr="5A5BE954" w:rsidR="7D6AACE5">
        <w:rPr>
          <w:rFonts w:ascii="Times New Roman" w:hAnsi="Times New Roman" w:eastAsia="Times New Roman" w:cs="Times New Roman"/>
          <w:sz w:val="24"/>
          <w:szCs w:val="24"/>
        </w:rPr>
        <w:t>There are also testing techniques I did not use, and that was because of where the project currently stands rather than because I do not understand them. I did not write integration tests because the three services do not currently depend on each other, so there is not much to integrate yet (Fowler, 2012). I also did not write system or end to end tests because there is no user interface or persistence layer driving these services from the outside. Those tests become more useful once those pieces exist.</w:t>
      </w:r>
    </w:p>
    <w:p w:rsidR="7D6AACE5" w:rsidP="5A5BE954" w:rsidRDefault="7D6AACE5" w14:paraId="5457ACF5" w14:textId="3177A9C8">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also did not perform load, performance, or security testing. Mutation testing would be a useful next step because it intentionally introduces faults to see whether the test suite actually catches them. That would provide another way to determine whether the assertions are strong enough to catch real defects instead of only showing that the code was executed (ISTQB, 2023).</w:t>
      </w:r>
    </w:p>
    <w:p w:rsidR="7D6AACE5" w:rsidP="5A5BE954" w:rsidRDefault="7D6AACE5" w14:paraId="1B7AECB6" w14:textId="5BF64605">
      <w:pPr>
        <w:spacing w:before="240" w:beforeAutospacing="off" w:after="240" w:afterAutospacing="off" w:line="480" w:lineRule="auto"/>
        <w:jc w:val="left"/>
        <w:rPr>
          <w:rFonts w:ascii="Times New Roman" w:hAnsi="Times New Roman" w:eastAsia="Times New Roman" w:cs="Times New Roman"/>
          <w:sz w:val="24"/>
          <w:szCs w:val="24"/>
        </w:rPr>
      </w:pPr>
      <w:r w:rsidRPr="5A5BE954" w:rsidR="7D6AACE5">
        <w:rPr>
          <w:rFonts w:ascii="Times New Roman" w:hAnsi="Times New Roman" w:eastAsia="Times New Roman" w:cs="Times New Roman"/>
          <w:sz w:val="24"/>
          <w:szCs w:val="24"/>
        </w:rPr>
        <w:t>Each testing technique has a different purpose depending on the stage of the project. Boundary value analysis is inexpensive and useful early at the unit level, which is where I used it. Integration and system testing become more important once components depend on each other or outside systems. Load and security testing become more important once the application has real users, traffic, and untrusted input. Understanding which technique answers which question is more useful than simply trying to add as many tests as possible (ISTQB, 2023).</w:t>
      </w:r>
    </w:p>
    <w:p w:rsidR="7D6AACE5" w:rsidP="5A5BE954" w:rsidRDefault="7D6AACE5" w14:paraId="4EDAF0AF" w14:textId="2A0F3704">
      <w:pPr>
        <w:pStyle w:val="Heading3"/>
        <w:spacing w:before="281" w:beforeAutospacing="off" w:after="281" w:afterAutospacing="off" w:line="480" w:lineRule="auto"/>
        <w:jc w:val="left"/>
        <w:rPr>
          <w:rFonts w:ascii="Times New Roman" w:hAnsi="Times New Roman" w:eastAsia="Times New Roman" w:cs="Times New Roman"/>
          <w:b w:val="1"/>
          <w:bCs w:val="1"/>
          <w:sz w:val="24"/>
          <w:szCs w:val="24"/>
        </w:rPr>
      </w:pPr>
      <w:r w:rsidRPr="5A5BE954" w:rsidR="7D6AACE5">
        <w:rPr>
          <w:rFonts w:ascii="Times New Roman" w:hAnsi="Times New Roman" w:eastAsia="Times New Roman" w:cs="Times New Roman"/>
          <w:b w:val="1"/>
          <w:bCs w:val="1"/>
          <w:sz w:val="24"/>
          <w:szCs w:val="24"/>
        </w:rPr>
        <w:t>Mindset</w:t>
      </w:r>
    </w:p>
    <w:p w:rsidR="7D6AACE5" w:rsidP="5A5BE954" w:rsidRDefault="7D6AACE5" w14:paraId="75B5DB6A" w14:textId="37F90759">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tried to look at my own code the way an outside tester would. Instead of just confirming that normal input worked, I tried to find ways to break the rules. For example, I tested ten and eleven character IDs instead of only using short IDs. I tested phone numbers containing letters and phone numbers with only nine digits instead of only testing a properly formatted number.</w:t>
      </w:r>
    </w:p>
    <w:p w:rsidR="7D6AACE5" w:rsidP="5A5BE954" w:rsidRDefault="7D6AACE5" w14:paraId="499A9A1E" w14:textId="6937129E">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I also paid attention to the similarities between Contact, Task, and Appointment even though the classes do not directly call each other. All three validate their fields through their own setters inside the constructor. That means the same design decision exists in all three classes. A strict lint check also showed a this escape warning in all three constructors because each constructor calls a public, overridable setter before the object is completely built. None of the current unit tests catches this because none of the classes is being subclassed, but noticing it required looking at the overall design instead of treating each file as completely separate.</w:t>
      </w:r>
    </w:p>
    <w:p w:rsidR="7D6AACE5" w:rsidP="5A5BE954" w:rsidRDefault="7D6AACE5" w14:paraId="128CF86B" w14:textId="4133285B">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Avoiding bias was probably the harder part. When I write both the implementation and the tests, I already know what I intended the code to do. That creates a risk of testing what I expect instead of testing what could actually go wrong. I tried to reduce that bias by focusing on invalid inputs, testing exact boundaries instead of comfortable values, and writing updateWithInvalidValuePreservesOriginal() specifically to check what happens to the existing state after a rejected update.</w:t>
      </w:r>
    </w:p>
    <w:p w:rsidR="7D6AACE5" w:rsidP="5A5BE954" w:rsidRDefault="7D6AACE5" w14:paraId="76CB0DB6" w14:textId="5FB63172">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A developer will naturally think, "Does this throw an error?" A more skeptical tester asks, "What happened to the data after it failed?" That difference matters because a test can pass while the application still leaves behind bad or partially changed state.</w:t>
      </w:r>
    </w:p>
    <w:p w:rsidR="7D6AACE5" w:rsidP="5A5BE954" w:rsidRDefault="7D6AACE5" w14:paraId="61108CF6" w14:textId="363F803F">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Discipline is what keeps a green test suite meaningful. Having 100% coverage and 68 passing tests is useful, but it is not proof that the code is perfect. Coverage shows that code executed, not that the code was designed well or that every possible defect was considered.</w:t>
      </w:r>
    </w:p>
    <w:p w:rsidR="7D6AACE5" w:rsidP="5A5BE954" w:rsidRDefault="7D6AACE5" w14:paraId="00940A34" w14:textId="4ED554AE">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My review of the code afterward actually found some design issues that the tests did not catch. The length limits use magic numbers such as 10, 20, 30, and 50 instead of named constants. I also noticed that two services use ConcurrentHashMap while the third uses a regular HashMap, without any explanation for the difference. All of the tests still pass because the tests were designed to check behavioral correctness, not consistency in the overall design.</w:t>
      </w:r>
    </w:p>
    <w:p w:rsidR="7D6AACE5" w:rsidP="5A5BE954" w:rsidRDefault="7D6AACE5" w14:paraId="65F9CE59" w14:textId="71DDCFB4">
      <w:pPr>
        <w:spacing w:before="240" w:beforeAutospacing="off" w:after="240" w:afterAutospacing="off" w:line="480" w:lineRule="auto"/>
        <w:jc w:val="left"/>
        <w:rPr>
          <w:rFonts w:ascii="Times New Roman" w:hAnsi="Times New Roman" w:eastAsia="Times New Roman" w:cs="Times New Roman"/>
          <w:sz w:val="24"/>
          <w:szCs w:val="24"/>
          <w:lang w:val="en-US"/>
        </w:rPr>
      </w:pPr>
      <w:r w:rsidRPr="5A5BE954" w:rsidR="7D6AACE5">
        <w:rPr>
          <w:rFonts w:ascii="Times New Roman" w:hAnsi="Times New Roman" w:eastAsia="Times New Roman" w:cs="Times New Roman"/>
          <w:sz w:val="24"/>
          <w:szCs w:val="24"/>
          <w:lang w:val="en-US"/>
        </w:rPr>
        <w:t>That showed me why testing cannot be the final step just because the build is green. A successful test run should be the beginning of a code review, not the end of one. If an inconsistency is found, it is better to address it when it is noticed instead of ignoring it simply because the tests still pass (Beck, 2002).</w:t>
      </w:r>
    </w:p>
    <w:p w:rsidR="7D6AACE5" w:rsidP="5A5BE954" w:rsidRDefault="7D6AACE5" w14:paraId="51D0724B" w14:textId="1B14683B">
      <w:pPr>
        <w:pStyle w:val="Heading2"/>
        <w:spacing w:before="299" w:beforeAutospacing="off" w:after="299" w:afterAutospacing="off" w:line="480" w:lineRule="auto"/>
        <w:jc w:val="left"/>
        <w:rPr>
          <w:rFonts w:ascii="Times New Roman" w:hAnsi="Times New Roman" w:eastAsia="Times New Roman" w:cs="Times New Roman"/>
          <w:b w:val="1"/>
          <w:bCs w:val="1"/>
          <w:sz w:val="24"/>
          <w:szCs w:val="24"/>
        </w:rPr>
      </w:pPr>
      <w:r w:rsidRPr="5A5BE954" w:rsidR="7D6AACE5">
        <w:rPr>
          <w:rFonts w:ascii="Times New Roman" w:hAnsi="Times New Roman" w:eastAsia="Times New Roman" w:cs="Times New Roman"/>
          <w:b w:val="1"/>
          <w:bCs w:val="1"/>
          <w:sz w:val="24"/>
          <w:szCs w:val="24"/>
        </w:rPr>
        <w:t>References</w:t>
      </w:r>
    </w:p>
    <w:p w:rsidR="7D6AACE5" w:rsidP="5A5BE954" w:rsidRDefault="7D6AACE5" w14:paraId="5F17CC37" w14:textId="1F85FF7A">
      <w:pPr>
        <w:spacing w:before="240" w:beforeAutospacing="off" w:after="240" w:afterAutospacing="off" w:line="480" w:lineRule="auto"/>
        <w:jc w:val="left"/>
        <w:rPr>
          <w:rFonts w:ascii="Times New Roman" w:hAnsi="Times New Roman" w:eastAsia="Times New Roman" w:cs="Times New Roman"/>
          <w:sz w:val="24"/>
          <w:szCs w:val="24"/>
        </w:rPr>
      </w:pPr>
      <w:r w:rsidRPr="5A5BE954" w:rsidR="7D6AACE5">
        <w:rPr>
          <w:rFonts w:ascii="Times New Roman" w:hAnsi="Times New Roman" w:eastAsia="Times New Roman" w:cs="Times New Roman"/>
          <w:sz w:val="24"/>
          <w:szCs w:val="24"/>
        </w:rPr>
        <w:t xml:space="preserve">Beck, K. (2002). </w:t>
      </w:r>
      <w:r w:rsidRPr="5A5BE954" w:rsidR="7D6AACE5">
        <w:rPr>
          <w:rFonts w:ascii="Times New Roman" w:hAnsi="Times New Roman" w:eastAsia="Times New Roman" w:cs="Times New Roman"/>
          <w:i w:val="1"/>
          <w:iCs w:val="1"/>
          <w:sz w:val="24"/>
          <w:szCs w:val="24"/>
        </w:rPr>
        <w:t>Test driven development: By example</w:t>
      </w:r>
      <w:r w:rsidRPr="5A5BE954" w:rsidR="7D6AACE5">
        <w:rPr>
          <w:rFonts w:ascii="Times New Roman" w:hAnsi="Times New Roman" w:eastAsia="Times New Roman" w:cs="Times New Roman"/>
          <w:sz w:val="24"/>
          <w:szCs w:val="24"/>
        </w:rPr>
        <w:t>. Addison Wesley Professional.</w:t>
      </w:r>
    </w:p>
    <w:p w:rsidR="7D6AACE5" w:rsidP="541AB672" w:rsidRDefault="7D6AACE5" w14:paraId="6471042F" w14:textId="3A51AA61">
      <w:pPr>
        <w:spacing w:before="240" w:beforeAutospacing="off" w:after="240" w:afterAutospacing="off" w:line="480" w:lineRule="auto"/>
        <w:jc w:val="left"/>
        <w:rPr>
          <w:sz w:val="24"/>
          <w:szCs w:val="24"/>
          <w:lang w:val="en-US"/>
        </w:rPr>
      </w:pPr>
      <w:r w:rsidRPr="541AB672" w:rsidR="7D6AACE5">
        <w:rPr>
          <w:rFonts w:ascii="Times New Roman" w:hAnsi="Times New Roman" w:eastAsia="Times New Roman" w:cs="Times New Roman"/>
          <w:sz w:val="24"/>
          <w:szCs w:val="24"/>
          <w:lang w:val="en-US"/>
        </w:rPr>
        <w:t xml:space="preserve">Fowler, M. (2012). </w:t>
      </w:r>
      <w:r w:rsidRPr="541AB672" w:rsidR="7D6AACE5">
        <w:rPr>
          <w:rFonts w:ascii="Times New Roman" w:hAnsi="Times New Roman" w:eastAsia="Times New Roman" w:cs="Times New Roman"/>
          <w:i w:val="1"/>
          <w:iCs w:val="1"/>
          <w:sz w:val="24"/>
          <w:szCs w:val="24"/>
          <w:lang w:val="en-US"/>
        </w:rPr>
        <w:t>TestPyramid</w:t>
      </w:r>
      <w:r w:rsidRPr="541AB672" w:rsidR="7D6AACE5">
        <w:rPr>
          <w:rFonts w:ascii="Times New Roman" w:hAnsi="Times New Roman" w:eastAsia="Times New Roman" w:cs="Times New Roman"/>
          <w:sz w:val="24"/>
          <w:szCs w:val="24"/>
          <w:lang w:val="en-US"/>
        </w:rPr>
        <w:t xml:space="preserve">. martinfowler.com. </w:t>
      </w:r>
      <w:hyperlink r:id="R189726f1cfc844b5">
        <w:r w:rsidRPr="541AB672" w:rsidR="7D6AACE5">
          <w:rPr>
            <w:rStyle w:val="Hyperlink"/>
            <w:rFonts w:ascii="Times New Roman" w:hAnsi="Times New Roman" w:eastAsia="Times New Roman" w:cs="Times New Roman"/>
            <w:sz w:val="24"/>
            <w:szCs w:val="24"/>
            <w:lang w:val="en-US"/>
          </w:rPr>
          <w:t>https://martinfowler.com/bliki/TestPyramid.html</w:t>
        </w:r>
      </w:hyperlink>
    </w:p>
    <w:p w:rsidR="7D6AACE5" w:rsidP="5A5BE954" w:rsidRDefault="7D6AACE5" w14:paraId="33EC5801" w14:textId="50B7B894">
      <w:pPr>
        <w:spacing w:before="240" w:beforeAutospacing="off" w:after="240" w:afterAutospacing="off" w:line="480" w:lineRule="auto"/>
        <w:jc w:val="left"/>
        <w:rPr>
          <w:sz w:val="24"/>
          <w:szCs w:val="24"/>
        </w:rPr>
      </w:pPr>
      <w:r w:rsidRPr="5A5BE954" w:rsidR="7D6AACE5">
        <w:rPr>
          <w:rFonts w:ascii="Times New Roman" w:hAnsi="Times New Roman" w:eastAsia="Times New Roman" w:cs="Times New Roman"/>
          <w:sz w:val="24"/>
          <w:szCs w:val="24"/>
        </w:rPr>
        <w:t xml:space="preserve">International Software Testing Qualifications Board. (2023). </w:t>
      </w:r>
      <w:r w:rsidRPr="5A5BE954" w:rsidR="7D6AACE5">
        <w:rPr>
          <w:rFonts w:ascii="Times New Roman" w:hAnsi="Times New Roman" w:eastAsia="Times New Roman" w:cs="Times New Roman"/>
          <w:i w:val="1"/>
          <w:iCs w:val="1"/>
          <w:sz w:val="24"/>
          <w:szCs w:val="24"/>
        </w:rPr>
        <w:t>Certified tester foundation level syllabus (Version 4.0).</w:t>
      </w:r>
      <w:r w:rsidRPr="5A5BE954" w:rsidR="7D6AACE5">
        <w:rPr>
          <w:rFonts w:ascii="Times New Roman" w:hAnsi="Times New Roman" w:eastAsia="Times New Roman" w:cs="Times New Roman"/>
          <w:sz w:val="24"/>
          <w:szCs w:val="24"/>
        </w:rPr>
        <w:t xml:space="preserve"> </w:t>
      </w:r>
      <w:hyperlink r:id="R9547498539004290">
        <w:r w:rsidRPr="5A5BE954" w:rsidR="7D6AACE5">
          <w:rPr>
            <w:rStyle w:val="Hyperlink"/>
            <w:rFonts w:ascii="Times New Roman" w:hAnsi="Times New Roman" w:eastAsia="Times New Roman" w:cs="Times New Roman"/>
            <w:sz w:val="24"/>
            <w:szCs w:val="24"/>
          </w:rPr>
          <w:t>https://istqb.org</w:t>
        </w:r>
      </w:hyperlink>
    </w:p>
    <w:p w:rsidR="7D6AACE5" w:rsidP="5A5BE954" w:rsidRDefault="7D6AACE5" w14:paraId="6CDEA275" w14:textId="0369BB40">
      <w:pPr>
        <w:spacing w:before="240" w:beforeAutospacing="off" w:after="240" w:afterAutospacing="off" w:line="480" w:lineRule="auto"/>
        <w:jc w:val="left"/>
        <w:rPr>
          <w:rFonts w:ascii="Times New Roman" w:hAnsi="Times New Roman" w:eastAsia="Times New Roman" w:cs="Times New Roman"/>
          <w:sz w:val="24"/>
          <w:szCs w:val="24"/>
        </w:rPr>
      </w:pPr>
      <w:r w:rsidRPr="5A5BE954" w:rsidR="7D6AACE5">
        <w:rPr>
          <w:rFonts w:ascii="Times New Roman" w:hAnsi="Times New Roman" w:eastAsia="Times New Roman" w:cs="Times New Roman"/>
          <w:sz w:val="24"/>
          <w:szCs w:val="24"/>
        </w:rPr>
        <w:t xml:space="preserve">Myers, G. J., Sandler, C., &amp; Badgett, T. (2011). </w:t>
      </w:r>
      <w:r w:rsidRPr="5A5BE954" w:rsidR="7D6AACE5">
        <w:rPr>
          <w:rFonts w:ascii="Times New Roman" w:hAnsi="Times New Roman" w:eastAsia="Times New Roman" w:cs="Times New Roman"/>
          <w:i w:val="1"/>
          <w:iCs w:val="1"/>
          <w:sz w:val="24"/>
          <w:szCs w:val="24"/>
        </w:rPr>
        <w:t>The art of software testing</w:t>
      </w:r>
      <w:r w:rsidRPr="5A5BE954" w:rsidR="7D6AACE5">
        <w:rPr>
          <w:rFonts w:ascii="Times New Roman" w:hAnsi="Times New Roman" w:eastAsia="Times New Roman" w:cs="Times New Roman"/>
          <w:sz w:val="24"/>
          <w:szCs w:val="24"/>
        </w:rPr>
        <w:t xml:space="preserve"> (3rd ed.). John Wiley &amp; Sons.</w:t>
      </w:r>
    </w:p>
    <w:p w:rsidR="5A5BE954" w:rsidP="5A5BE954" w:rsidRDefault="5A5BE954" w14:paraId="156871DF" w14:textId="72444D8B">
      <w:pPr>
        <w:spacing w:before="0" w:after="0" w:line="480" w:lineRule="auto"/>
        <w:ind w:left="720" w:hanging="720"/>
        <w:jc w:val="left"/>
        <w:rPr>
          <w:rFonts w:ascii="Times New Roman" w:hAnsi="Times New Roman" w:eastAsia="Times New Roman" w:cs="Times New Roman"/>
          <w:b w:val="0"/>
          <w:bCs w:val="0"/>
          <w:sz w:val="24"/>
          <w:szCs w:val="24"/>
        </w:rPr>
      </w:pPr>
    </w:p>
    <w:sectPr>
      <w:head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3EDD17" wp14:textId="77777777">
    <w:pPr>
      <w:jc w:val="right"/>
    </w:pP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ee170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07CA5F1"/>
    <w:rsid w:val="107CA5F1"/>
    <w:rsid w:val="2165C5A3"/>
    <w:rsid w:val="2D4F2FC4"/>
    <w:rsid w:val="34D111C9"/>
    <w:rsid w:val="429A65FF"/>
    <w:rsid w:val="541AB672"/>
    <w:rsid w:val="587E80B6"/>
    <w:rsid w:val="5A5BE954"/>
    <w:rsid w:val="6F9B7489"/>
    <w:rsid w:val="6F9B7489"/>
    <w:rsid w:val="6F9C6A01"/>
    <w:rsid w:val="714641E5"/>
    <w:rsid w:val="714641E5"/>
    <w:rsid w:val="71E1147B"/>
    <w:rsid w:val="7605EA5B"/>
    <w:rsid w:val="7D6AACE5"/>
  </w:rsids>
  <w14:docId w14:val="0C65A48B"/>
  <w15:docId w15:val="{89F8A35E-1A39-4C6D-A7BF-60463BE7CD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ntTable" Target="fontTable.xml" Id="rId8" /><Relationship Type="http://schemas.openxmlformats.org/officeDocument/2006/relationships/hyperlink" Target="https://istqb.org/" TargetMode="External" Id="R9547498539004290" /><Relationship Type="http://schemas.openxmlformats.org/officeDocument/2006/relationships/hyperlink" Target="https://martinfowler.com/bliki/TestPyramid.html" TargetMode="External" Id="R189726f1cfc844b5"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Daniel G.</lastModifiedBy>
  <revision>3</revision>
  <dcterms:created xsi:type="dcterms:W3CDTF">2026-08-17T01:17:18.5950000Z</dcterms:created>
  <dcterms:modified xsi:type="dcterms:W3CDTF">2026-08-17T02:07:08.4457755Z</dcterms:modified>
</coreProperties>
</file>

<file path=docProps/custom.xml><?xml version="1.0" encoding="utf-8"?>
<Properties xmlns="http://schemas.openxmlformats.org/officeDocument/2006/custom-properties" xmlns:vt="http://schemas.openxmlformats.org/officeDocument/2006/docPropsVTypes"/>
</file>