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{{title}}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FFFFFF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000000" w:val="clear"/>
        </w:rPr>
        <w:t xml:space="preserve">{{tlp_value}}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SUMMARY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{{summary}}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Note: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{{notedata}}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0"/>
          <w:shd w:fill="auto" w:val="clear"/>
        </w:rPr>
        <w:t xml:space="preserve">Additional Content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{{content}}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TECHNICAL DETAILS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{{technical_details}}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8"/>
          <w:shd w:fill="auto" w:val="clear"/>
        </w:rPr>
        <w:t xml:space="preserve">Indicators of Compromise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{{iocs}}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62626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32"/>
          <w:shd w:fill="auto" w:val="clear"/>
        </w:rPr>
        <w:t xml:space="preserve">DETECTION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{{detection}}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MITRE-ATT&amp;CK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{{mitre_attack_reference}}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MITIGATION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{{mitigation}}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VALID SECURITY CONTROLS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{{valid_security_controls}}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RESOURCES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{{resources}}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REPORTING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{{reporting}}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DISCLAIMER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{{disclaimer}}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REFERENCES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{{references}}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