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754E7F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利用QGIS中quickmapservices和quickOSM插件，详细描述有关步骤，从OSM访问和下载doubs数据，通过选择特征获得准确的doubs，并保存为doubs_river.geojson格式。</w:t>
      </w:r>
    </w:p>
    <w:p w14:paraId="6C4BC1D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</w:p>
    <w:p w14:paraId="2ABCE8E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操作步骤：</w:t>
      </w:r>
    </w:p>
    <w:p w14:paraId="2072D7D8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安转插件：QuickMapServices和QuickOSM</w:t>
      </w:r>
    </w:p>
    <w:p w14:paraId="79FDB1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240" w:firstLineChars="100"/>
        <w:textAlignment w:val="auto"/>
        <w:rPr>
          <w:rStyle w:val="5"/>
          <w:rFonts w:hint="eastAsia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打开 QGIS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，</w:t>
      </w:r>
      <w:r>
        <w:rPr>
          <w:rFonts w:hint="default" w:ascii="Times New Roman" w:hAnsi="Times New Roman" w:eastAsia="宋体" w:cs="Times New Roman"/>
          <w:sz w:val="24"/>
          <w:szCs w:val="24"/>
        </w:rPr>
        <w:t>点击顶部菜单栏：</w:t>
      </w:r>
      <w:r>
        <w:rPr>
          <w:rStyle w:val="5"/>
          <w:rFonts w:hint="default" w:ascii="Times New Roman" w:hAnsi="Times New Roman" w:eastAsia="宋体" w:cs="Times New Roman"/>
          <w:sz w:val="24"/>
          <w:szCs w:val="24"/>
        </w:rPr>
        <w:t>插件 → 管理与安装插件</w:t>
      </w:r>
      <w:r>
        <w:rPr>
          <w:rStyle w:val="5"/>
          <w:rFonts w:hint="default" w:ascii="Times New Roman" w:hAnsi="Times New Roman" w:eastAsia="宋体" w:cs="Times New Roman"/>
          <w:sz w:val="24"/>
          <w:szCs w:val="24"/>
          <w:lang w:eastAsia="zh-CN"/>
        </w:rPr>
        <w:t>，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在搜索框中输入 </w:t>
      </w:r>
      <w:r>
        <w:rPr>
          <w:rStyle w:val="6"/>
          <w:rFonts w:hint="default" w:ascii="Times New Roman" w:hAnsi="Times New Roman" w:eastAsia="宋体" w:cs="Times New Roman"/>
          <w:sz w:val="24"/>
          <w:szCs w:val="24"/>
        </w:rPr>
        <w:t>QuickMapServices</w:t>
      </w:r>
      <w:r>
        <w:rPr>
          <w:rFonts w:hint="default" w:ascii="Times New Roman" w:hAnsi="Times New Roman" w:eastAsia="宋体" w:cs="Times New Roman"/>
          <w:sz w:val="24"/>
          <w:szCs w:val="24"/>
        </w:rPr>
        <w:t>，点击</w:t>
      </w:r>
      <w:r>
        <w:rPr>
          <w:rStyle w:val="5"/>
          <w:rFonts w:hint="default" w:ascii="Times New Roman" w:hAnsi="Times New Roman" w:eastAsia="宋体" w:cs="Times New Roman"/>
          <w:sz w:val="24"/>
          <w:szCs w:val="24"/>
        </w:rPr>
        <w:t>安装</w:t>
      </w:r>
      <w:r>
        <w:rPr>
          <w:rFonts w:hint="default" w:ascii="Times New Roman" w:hAnsi="Times New Roman" w:eastAsia="宋体" w:cs="Times New Roman"/>
          <w:lang w:eastAsia="zh-CN"/>
        </w:rPr>
        <w:t>，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同样，搜索 </w:t>
      </w:r>
      <w:r>
        <w:rPr>
          <w:rStyle w:val="6"/>
          <w:rFonts w:hint="default" w:ascii="Times New Roman" w:hAnsi="Times New Roman" w:eastAsia="宋体" w:cs="Times New Roman"/>
          <w:sz w:val="24"/>
          <w:szCs w:val="24"/>
        </w:rPr>
        <w:t>QuickOSM</w:t>
      </w:r>
      <w:r>
        <w:rPr>
          <w:rFonts w:hint="default" w:ascii="Times New Roman" w:hAnsi="Times New Roman" w:eastAsia="宋体" w:cs="Times New Roman"/>
          <w:sz w:val="24"/>
          <w:szCs w:val="24"/>
        </w:rPr>
        <w:t>，点击</w:t>
      </w:r>
      <w:r>
        <w:rPr>
          <w:rStyle w:val="5"/>
          <w:rFonts w:hint="default" w:ascii="Times New Roman" w:hAnsi="Times New Roman" w:eastAsia="宋体" w:cs="Times New Roman"/>
          <w:sz w:val="24"/>
          <w:szCs w:val="24"/>
        </w:rPr>
        <w:t>安装</w:t>
      </w:r>
      <w:r>
        <w:rPr>
          <w:rStyle w:val="5"/>
          <w:rFonts w:hint="eastAsia" w:ascii="Times New Roman" w:hAnsi="Times New Roman" w:eastAsia="宋体" w:cs="Times New Roman"/>
          <w:sz w:val="24"/>
          <w:szCs w:val="24"/>
          <w:lang w:eastAsia="zh-CN"/>
        </w:rPr>
        <w:t>。</w:t>
      </w:r>
    </w:p>
    <w:p w14:paraId="0F355287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Style w:val="5"/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Style w:val="5"/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加载底图，并定位Doubs河区域（法国东部）</w:t>
      </w:r>
    </w:p>
    <w:p w14:paraId="6E97CB38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Style w:val="5"/>
          <w:rFonts w:hint="default" w:ascii="Times New Roman" w:hAnsi="Times New Roman" w:eastAsia="宋体" w:cs="Times New Roman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点击顶部菜单：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Web</w:t>
      </w:r>
      <w:r>
        <w:rPr>
          <w:rStyle w:val="5"/>
          <w:rFonts w:hint="default" w:ascii="Times New Roman" w:hAnsi="Times New Roman" w:eastAsia="宋体" w:cs="Times New Roman"/>
          <w:sz w:val="24"/>
          <w:szCs w:val="24"/>
        </w:rPr>
        <w:t xml:space="preserve"> → QuickMapServices → OSM → OSM Standard</w:t>
      </w:r>
    </w:p>
    <w:p w14:paraId="77A1095F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Style w:val="5"/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点击顶部菜单：</w:t>
      </w:r>
      <w:r>
        <w:rPr>
          <w:rStyle w:val="5"/>
          <w:rFonts w:ascii="宋体" w:hAnsi="宋体" w:eastAsia="宋体" w:cs="宋体"/>
          <w:sz w:val="24"/>
          <w:szCs w:val="24"/>
        </w:rPr>
        <w:t>视图 → 平移到</w:t>
      </w:r>
      <w:r>
        <w:rPr>
          <w:rStyle w:val="5"/>
          <w:rFonts w:hint="default" w:ascii="Times New Roman" w:hAnsi="Times New Roman" w:eastAsia="宋体" w:cs="Times New Roman"/>
          <w:sz w:val="24"/>
          <w:szCs w:val="24"/>
        </w:rPr>
        <w:t>坐标</w:t>
      </w:r>
      <w:r>
        <w:rPr>
          <w:rStyle w:val="5"/>
          <w:rFonts w:hint="default" w:ascii="Times New Roman" w:hAnsi="Times New Roman" w:eastAsia="宋体" w:cs="Times New Roman"/>
          <w:sz w:val="24"/>
          <w:szCs w:val="24"/>
          <w:lang w:val="en-US" w:eastAsia="zh-CN"/>
        </w:rPr>
        <w:t>(输入经度X:</w:t>
      </w:r>
      <w:r>
        <w:rPr>
          <w:rStyle w:val="5"/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Style w:val="5"/>
          <w:rFonts w:hint="default" w:ascii="Times New Roman" w:hAnsi="Times New Roman" w:eastAsia="宋体" w:cs="Times New Roman"/>
          <w:sz w:val="24"/>
          <w:szCs w:val="24"/>
          <w:lang w:val="en-US" w:eastAsia="zh-CN"/>
        </w:rPr>
        <w:t>6.25;纬度Y：47.25)</w:t>
      </w:r>
    </w:p>
    <w:p w14:paraId="65540CDE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地图会自动移动</w:t>
      </w:r>
      <w:r>
        <w:rPr>
          <w:rFonts w:hint="default" w:ascii="Times New Roman" w:hAnsi="Times New Roman" w:eastAsia="宋体" w:cs="Times New Roman"/>
          <w:sz w:val="24"/>
          <w:szCs w:val="24"/>
        </w:rPr>
        <w:t>到Doubs</w:t>
      </w:r>
      <w:r>
        <w:rPr>
          <w:rFonts w:ascii="宋体" w:hAnsi="宋体" w:eastAsia="宋体" w:cs="宋体"/>
          <w:sz w:val="24"/>
          <w:szCs w:val="24"/>
        </w:rPr>
        <w:t>河中游附近。</w:t>
      </w:r>
    </w:p>
    <w:p w14:paraId="0FBB6106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使用QuickOSM获取OSM中的河流数据</w:t>
      </w:r>
    </w:p>
    <w:p w14:paraId="5A73554E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Style w:val="5"/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点击顶部菜单：</w:t>
      </w:r>
      <w:r>
        <w:rPr>
          <w:rStyle w:val="5"/>
          <w:rFonts w:ascii="宋体" w:hAnsi="宋体" w:eastAsia="宋体" w:cs="宋体"/>
          <w:sz w:val="24"/>
          <w:szCs w:val="24"/>
        </w:rPr>
        <w:t>矢量 → QuickOSM → QuickOSM</w:t>
      </w:r>
    </w:p>
    <w:p w14:paraId="47B13F3D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Style w:val="6"/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在弹出的窗口中进行如下设置：</w:t>
      </w:r>
      <w:r>
        <w:rPr>
          <w:rStyle w:val="5"/>
          <w:rFonts w:hint="default" w:ascii="Times New Roman" w:hAnsi="Times New Roman" w:eastAsia="宋体" w:cs="Times New Roman"/>
          <w:sz w:val="24"/>
          <w:szCs w:val="24"/>
        </w:rPr>
        <w:t>键（Key）</w:t>
      </w:r>
      <w:r>
        <w:rPr>
          <w:rFonts w:hint="default" w:ascii="Times New Roman" w:hAnsi="Times New Roman" w:eastAsia="宋体" w:cs="Times New Roman"/>
          <w:sz w:val="24"/>
          <w:szCs w:val="24"/>
        </w:rPr>
        <w:t>：</w:t>
      </w:r>
      <w:r>
        <w:rPr>
          <w:rStyle w:val="6"/>
          <w:rFonts w:hint="default" w:ascii="Times New Roman" w:hAnsi="Times New Roman" w:eastAsia="宋体" w:cs="Times New Roman"/>
          <w:b/>
          <w:bCs/>
          <w:sz w:val="24"/>
          <w:szCs w:val="24"/>
        </w:rPr>
        <w:t>waterway</w:t>
      </w:r>
      <w:r>
        <w:rPr>
          <w:rStyle w:val="6"/>
          <w:rFonts w:hint="default" w:ascii="Times New Roman" w:hAnsi="Times New Roman" w:eastAsia="宋体" w:cs="Times New Roman"/>
          <w:sz w:val="24"/>
          <w:szCs w:val="24"/>
          <w:lang w:eastAsia="zh-CN"/>
        </w:rPr>
        <w:t>；</w:t>
      </w:r>
      <w:r>
        <w:rPr>
          <w:rStyle w:val="5"/>
          <w:rFonts w:hint="default" w:ascii="Times New Roman" w:hAnsi="Times New Roman" w:eastAsia="宋体" w:cs="Times New Roman"/>
          <w:sz w:val="24"/>
          <w:szCs w:val="24"/>
        </w:rPr>
        <w:t>值（Value）</w:t>
      </w:r>
      <w:r>
        <w:rPr>
          <w:rFonts w:hint="default" w:ascii="Times New Roman" w:hAnsi="Times New Roman" w:eastAsia="宋体" w:cs="Times New Roman"/>
          <w:sz w:val="24"/>
          <w:szCs w:val="24"/>
        </w:rPr>
        <w:t>：</w:t>
      </w:r>
      <w:r>
        <w:rPr>
          <w:rStyle w:val="6"/>
          <w:rFonts w:hint="default" w:ascii="Times New Roman" w:hAnsi="Times New Roman" w:eastAsia="宋体" w:cs="Times New Roman"/>
          <w:b/>
          <w:bCs/>
          <w:sz w:val="24"/>
          <w:szCs w:val="24"/>
        </w:rPr>
        <w:t>river</w:t>
      </w:r>
    </w:p>
    <w:p w14:paraId="7414E3E8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选择</w:t>
      </w:r>
      <w:r>
        <w:rPr>
          <w:rStyle w:val="6"/>
          <w:rFonts w:hint="default" w:ascii="Times New Roman" w:hAnsi="Times New Roman" w:eastAsia="宋体" w:cs="Times New Roman"/>
          <w:sz w:val="24"/>
          <w:szCs w:val="24"/>
        </w:rPr>
        <w:t>地图范围（当前画布）</w:t>
      </w:r>
      <w:r>
        <w:rPr>
          <w:rFonts w:hint="default" w:ascii="Times New Roman" w:hAnsi="Times New Roman" w:eastAsia="宋体" w:cs="Times New Roman"/>
          <w:sz w:val="24"/>
          <w:szCs w:val="24"/>
        </w:rPr>
        <w:t>，确保你当前地图视图正好包含</w:t>
      </w:r>
      <w:r>
        <w:rPr>
          <w:rFonts w:hint="default" w:ascii="Times New Roman" w:hAnsi="Times New Roman" w:eastAsia="宋体" w:cs="Times New Roman"/>
          <w:sz w:val="24"/>
          <w:szCs w:val="24"/>
        </w:rPr>
        <w:t>Doubs河所在区域</w:t>
      </w:r>
    </w:p>
    <w:p w14:paraId="630F55D0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点击 </w:t>
      </w:r>
      <w:r>
        <w:rPr>
          <w:rStyle w:val="5"/>
          <w:rFonts w:hint="default" w:ascii="Times New Roman" w:hAnsi="Times New Roman" w:eastAsia="宋体" w:cs="Times New Roman"/>
          <w:sz w:val="24"/>
          <w:szCs w:val="24"/>
        </w:rPr>
        <w:t>运行</w:t>
      </w:r>
      <w:r>
        <w:rPr>
          <w:rStyle w:val="5"/>
          <w:rFonts w:hint="default" w:ascii="Times New Roman" w:hAnsi="Times New Roman" w:eastAsia="宋体" w:cs="Times New Roman"/>
          <w:sz w:val="24"/>
          <w:szCs w:val="24"/>
        </w:rPr>
        <w:t>查询</w:t>
      </w:r>
      <w:r>
        <w:rPr>
          <w:rFonts w:hint="default" w:ascii="Times New Roman" w:hAnsi="Times New Roman" w:eastAsia="宋体" w:cs="Times New Roman"/>
          <w:sz w:val="24"/>
          <w:szCs w:val="24"/>
        </w:rPr>
        <w:t>（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Run query）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，</w:t>
      </w:r>
      <w:r>
        <w:rPr>
          <w:rFonts w:hint="default" w:ascii="Times New Roman" w:hAnsi="Times New Roman" w:eastAsia="宋体" w:cs="Times New Roman"/>
          <w:sz w:val="24"/>
          <w:szCs w:val="24"/>
        </w:rPr>
        <w:t>稍等片刻，系统会在图层面板中加载一组新图层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。</w:t>
      </w:r>
    </w:p>
    <w:p w14:paraId="46A61097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从查询结果中筛选出Doubs河</w:t>
      </w:r>
    </w:p>
    <w:p w14:paraId="52F98DB4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在图层面板中找到</w:t>
      </w:r>
      <w:r>
        <w:rPr>
          <w:rStyle w:val="6"/>
          <w:rFonts w:hint="default" w:ascii="Times New Roman" w:hAnsi="Times New Roman" w:eastAsia="宋体" w:cs="Times New Roman"/>
          <w:sz w:val="24"/>
          <w:szCs w:val="24"/>
        </w:rPr>
        <w:t>lines</w:t>
      </w:r>
      <w:r>
        <w:rPr>
          <w:rFonts w:hint="default" w:ascii="Times New Roman" w:hAnsi="Times New Roman" w:eastAsia="宋体" w:cs="Times New Roman"/>
          <w:sz w:val="24"/>
          <w:szCs w:val="24"/>
        </w:rPr>
        <w:t>图层，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高亮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Doubs</w:t>
      </w:r>
      <w:r>
        <w:rPr>
          <w:rFonts w:hint="default" w:ascii="Times New Roman" w:hAnsi="Times New Roman" w:cs="Times New Roman"/>
        </w:rPr>
        <w:t>的河段</w:t>
      </w:r>
      <w:r>
        <w:rPr>
          <w:rFonts w:hint="default" w:ascii="Times New Roman" w:hAnsi="Times New Roman" w:eastAsia="宋体" w:cs="Times New Roman"/>
          <w:sz w:val="24"/>
          <w:szCs w:val="24"/>
        </w:rPr>
        <w:t>。</w:t>
      </w:r>
    </w:p>
    <w:p w14:paraId="61237542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导出为GeoJSON文件格式</w:t>
      </w:r>
    </w:p>
    <w:p w14:paraId="5E15C422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Style w:val="5"/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在图层面板中，右键点击</w:t>
      </w:r>
      <w:r>
        <w:rPr>
          <w:rStyle w:val="6"/>
          <w:rFonts w:hint="default" w:ascii="Times New Roman" w:hAnsi="Times New Roman" w:eastAsia="宋体" w:cs="Times New Roman"/>
          <w:b/>
          <w:bCs/>
          <w:sz w:val="24"/>
          <w:szCs w:val="24"/>
        </w:rPr>
        <w:t>lines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图层 → </w:t>
      </w:r>
      <w:r>
        <w:rPr>
          <w:rStyle w:val="5"/>
          <w:rFonts w:hint="default" w:ascii="Times New Roman" w:hAnsi="Times New Roman" w:eastAsia="宋体" w:cs="Times New Roman"/>
          <w:sz w:val="24"/>
          <w:szCs w:val="24"/>
        </w:rPr>
        <w:t>导出 → 保存所选要素为...</w:t>
      </w:r>
    </w:p>
    <w:p w14:paraId="0C0B419F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Style w:val="5"/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在弹出的“另存为”窗口中设置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（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格式、文件名等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）</w:t>
      </w:r>
      <w:r>
        <w:rPr>
          <w:rStyle w:val="5"/>
          <w:rFonts w:hint="default" w:ascii="Times New Roman" w:hAnsi="Times New Roman" w:eastAsia="宋体" w:cs="Times New Roman"/>
          <w:sz w:val="24"/>
          <w:szCs w:val="24"/>
        </w:rPr>
        <w:t xml:space="preserve">→ </w:t>
      </w:r>
      <w:r>
        <w:rPr>
          <w:rStyle w:val="5"/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导出</w:t>
      </w:r>
      <w:r>
        <w:rPr>
          <w:rStyle w:val="5"/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。</w:t>
      </w:r>
    </w:p>
    <w:p w14:paraId="36EB5248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Style w:val="5"/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 w14:paraId="74339AC4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Style w:val="5"/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 w14:paraId="10E92B5B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Style w:val="5"/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 w14:paraId="16E5949E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Style w:val="5"/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 w14:paraId="2A509039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Style w:val="5"/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 w14:paraId="35D2E45D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Style w:val="5"/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 w14:paraId="27277608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Style w:val="5"/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 w14:paraId="6DA628C2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Style w:val="5"/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 w14:paraId="658B045B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Style w:val="5"/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 w14:paraId="041B35F9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Style w:val="5"/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 w14:paraId="4BA9EFCC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Style w:val="5"/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 w14:paraId="16E909B8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Style w:val="5"/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 w14:paraId="777B13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3. 关于生物群落数据的探索性分析，主要包括针对样地/样点的分析（Q-mode），以及针对物种/栖息地环境的分析（R-mode），请回答如下问题：</w:t>
      </w:r>
    </w:p>
    <w:p w14:paraId="47B7B9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1）针对样方/样点的分析，主要是聚类分析，聚类分析是基于距离、相关系数或协方差？ 有哪几种主要聚类方法？</w:t>
      </w:r>
    </w:p>
    <w:p w14:paraId="6E540D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2）针对物种或环境的分析，主要是排序分析，即识别物种按照特定的环境梯度变化的规律，排序是基于距离还是相关系数、协方差？选择排序模型（单峰或线性模型）主要依据什么？限制性排序与非限制性排序主要区别是什么？</w:t>
      </w:r>
    </w:p>
    <w:p w14:paraId="1EA5DFA2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3）在双序图/三序图中，点表示地点，矢量表示物种或环境，排序结果的解释要看标度，当scaling=1，聚焦地点，该图表示的意思是什么？当scaling=2，矢量长度和夹角分别表示的是什么？</w:t>
      </w:r>
    </w:p>
    <w:p w14:paraId="3028A73F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解答：</w:t>
      </w:r>
      <w:bookmarkStart w:id="0" w:name="_GoBack"/>
      <w:bookmarkEnd w:id="0"/>
    </w:p>
    <w:p w14:paraId="1144D212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4"/>
          <w:szCs w:val="24"/>
          <w:lang w:val="en-US" w:eastAsia="zh-CN"/>
        </w:rPr>
        <w:t>（1）</w:t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  <w:t>这种聚类分析是基于距离的</w:t>
      </w:r>
    </w:p>
    <w:p w14:paraId="4364DBA5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  <w:t>主要的聚类方法(以层次聚类为例)：单连接、完全连接、平均连接、Ward法，这些方法的优点主要体现为可以可视化为树状图。</w:t>
      </w:r>
    </w:p>
    <w:p w14:paraId="350CE014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4"/>
          <w:szCs w:val="24"/>
          <w:lang w:val="en-US" w:eastAsia="zh-CN"/>
        </w:rPr>
        <w:t>（2）</w:t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  <w:t>这种排序是基于协方差或者相关系数</w:t>
      </w:r>
    </w:p>
    <w:p w14:paraId="54029686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240" w:firstLineChars="100"/>
        <w:jc w:val="both"/>
        <w:textAlignment w:val="auto"/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  <w:t xml:space="preserve">   针对如何选取排序模型，当</w:t>
      </w:r>
      <w:r>
        <w:rPr>
          <w:rFonts w:hint="eastAsia" w:ascii="Times New Roman" w:hAnsi="Times New Roman" w:eastAsia="宋体" w:cs="Times New Roman"/>
          <w:b/>
          <w:bCs/>
          <w:color w:val="auto"/>
          <w:sz w:val="24"/>
          <w:szCs w:val="24"/>
          <w:lang w:val="en-US" w:eastAsia="zh-CN"/>
        </w:rPr>
        <w:t>DCA1&gt;4</w:t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  <w:t>时，选择单峰模型；当</w:t>
      </w:r>
      <w:r>
        <w:rPr>
          <w:rFonts w:hint="eastAsia" w:ascii="Times New Roman" w:hAnsi="Times New Roman" w:eastAsia="宋体" w:cs="Times New Roman"/>
          <w:b/>
          <w:bCs/>
          <w:color w:val="auto"/>
          <w:sz w:val="24"/>
          <w:szCs w:val="24"/>
          <w:lang w:val="en-US" w:eastAsia="zh-CN"/>
        </w:rPr>
        <w:t>DCA1&lt;3</w:t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  <w:t>时，选择线性模型；若</w:t>
      </w:r>
      <w:r>
        <w:rPr>
          <w:rFonts w:hint="eastAsia" w:ascii="Times New Roman" w:hAnsi="Times New Roman" w:eastAsia="宋体" w:cs="Times New Roman"/>
          <w:b/>
          <w:bCs/>
          <w:color w:val="auto"/>
          <w:sz w:val="24"/>
          <w:szCs w:val="24"/>
          <w:lang w:val="en-US" w:eastAsia="zh-CN"/>
        </w:rPr>
        <w:t>DCA1</w:t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  <w:t>最大值在</w:t>
      </w:r>
      <w:r>
        <w:rPr>
          <w:rFonts w:hint="eastAsia" w:ascii="Times New Roman" w:hAnsi="Times New Roman" w:eastAsia="宋体" w:cs="Times New Roman"/>
          <w:b/>
          <w:bCs/>
          <w:color w:val="auto"/>
          <w:sz w:val="24"/>
          <w:szCs w:val="24"/>
          <w:lang w:val="en-US" w:eastAsia="zh-CN"/>
        </w:rPr>
        <w:t>3~4</w:t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  <w:t>之间，两种均可。</w:t>
      </w:r>
    </w:p>
    <w:p w14:paraId="4AB7EC15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240" w:firstLineChars="100"/>
        <w:jc w:val="both"/>
        <w:textAlignment w:val="auto"/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  <w:t xml:space="preserve">   非限制性排序与限制性排序的最大差异就是是否包含环境变量，非限制性排序不包含环境变量。非限制性排序常见的示例函数有PCA、CA、DCA，限制性排序常见的</w:t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  <w:t>示例函数有RDA、CCA等。</w:t>
      </w:r>
    </w:p>
    <w:p w14:paraId="32F820A0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4"/>
          <w:szCs w:val="24"/>
          <w:lang w:val="en-US" w:eastAsia="zh-CN"/>
        </w:rPr>
        <w:t>scaling = 1</w:t>
      </w:r>
    </w:p>
    <w:p w14:paraId="3AC8115B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  <w:t>关注样点之间的距离；适合解释“样点的生态相似性”</w:t>
      </w:r>
    </w:p>
    <w:p w14:paraId="08B1D678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  <w:t>图中：样点距离越近，物种组成越相似。</w:t>
      </w:r>
    </w:p>
    <w:p w14:paraId="698BB03B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color w:val="auto"/>
          <w:sz w:val="24"/>
          <w:szCs w:val="24"/>
          <w:lang w:val="en-US" w:eastAsia="zh-CN"/>
        </w:rPr>
        <w:t>scaling = 2</w:t>
      </w:r>
    </w:p>
    <w:p w14:paraId="5951F6A8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  <w:t>关注变量之间的相关性</w:t>
      </w:r>
    </w:p>
    <w:p w14:paraId="31E9BC06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  <w:t>矢量长度 ≈ 与排序轴的相关强度（越长代表与该方向变量越相关）</w:t>
      </w:r>
    </w:p>
    <w:p w14:paraId="71E6350F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  <w:t>矢量夹角 ≈ 变量间的相关性(小角度 → 正相关；90°→ 不相关；180°→ 负相关)</w:t>
      </w:r>
    </w:p>
    <w:p w14:paraId="6B70025E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C1A448"/>
    <w:multiLevelType w:val="singleLevel"/>
    <w:tmpl w:val="9EC1A448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0AB8318A"/>
    <w:multiLevelType w:val="singleLevel"/>
    <w:tmpl w:val="0AB8318A"/>
    <w:lvl w:ilvl="0" w:tentative="0">
      <w:start w:val="3"/>
      <w:numFmt w:val="decimal"/>
      <w:suff w:val="nothing"/>
      <w:lvlText w:val="（%1）"/>
      <w:lvlJc w:val="left"/>
    </w:lvl>
  </w:abstractNum>
  <w:abstractNum w:abstractNumId="2">
    <w:nsid w:val="2ADAF7EA"/>
    <w:multiLevelType w:val="singleLevel"/>
    <w:tmpl w:val="2ADAF7EA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96634C"/>
    <w:rsid w:val="2468288A"/>
    <w:rsid w:val="2B96634C"/>
    <w:rsid w:val="39D21F33"/>
    <w:rsid w:val="41C03518"/>
    <w:rsid w:val="50BF4786"/>
    <w:rsid w:val="6F1C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56</Words>
  <Characters>109</Characters>
  <Lines>0</Lines>
  <Paragraphs>0</Paragraphs>
  <TotalTime>8</TotalTime>
  <ScaleCrop>false</ScaleCrop>
  <LinksUpToDate>false</LinksUpToDate>
  <CharactersWithSpaces>109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2025-04-24T01:49:00Z</dcterms:created>
  <dc:creator>～关耳日尧飞～</dc:creator>
  <cp:lastModifiedBy>～关耳日尧飞～</cp:lastModifiedBy>
  <dcterms:modified xsi:type="dcterms:W3CDTF">2025-04-24T07:52:52Z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EFB9AFD7858A4F489307FB64A1FC092F_11</vt:lpwstr>
  </property>
  <property fmtid="{D5CDD505-2E9C-101B-9397-08002B2CF9AE}" pid="4" name="KSOTemplateDocerSaveRecord">
    <vt:lpwstr>eyJoZGlkIjoiZjVhNGJiMWVmZTg4ZjFhYWZhYWFiMzBkODkwYWRkZmUiLCJ1c2VySWQiOiIxMDcxNDY2NDkzIn0=</vt:lpwstr>
  </property>
</Properties>
</file>