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2F82" w14:textId="77777777" w:rsidR="00F56549" w:rsidRPr="00BA3EF7" w:rsidRDefault="00F56549">
      <w:pPr>
        <w:rPr>
          <w:b/>
        </w:rPr>
      </w:pPr>
      <w:r w:rsidRPr="00BA3EF7">
        <w:rPr>
          <w:b/>
        </w:rPr>
        <w:t>1. სამშენებლო ბუღალტრული აღრიცხვის მარეგულირებელ პირობებთან</w:t>
      </w:r>
      <w:r w:rsidR="005F3873">
        <w:rPr>
          <w:b/>
        </w:rPr>
        <w:t>/მოთხოვნებთან</w:t>
      </w:r>
      <w:r w:rsidRPr="00BA3EF7">
        <w:rPr>
          <w:b/>
        </w:rPr>
        <w:t xml:space="preserve"> შესაბამისობის უზრუნველყოფა</w:t>
      </w:r>
    </w:p>
    <w:p w14:paraId="07DD8A50" w14:textId="77777777" w:rsidR="00CB4CEF" w:rsidRDefault="00F56549">
      <w:pPr>
        <w:rPr>
          <w:lang w:val="en-US"/>
        </w:rPr>
      </w:pPr>
      <w:r w:rsidRPr="00F56549">
        <w:rPr>
          <w:lang w:val="en-US"/>
        </w:rPr>
        <w:t>როდესაც საქმე ეხება სამშენებლო აღრიცხვას</w:t>
      </w:r>
      <w:r>
        <w:rPr>
          <w:lang w:val="en-US"/>
        </w:rPr>
        <w:t>, რეგულაციებ</w:t>
      </w:r>
      <w:r>
        <w:t>თან</w:t>
      </w:r>
      <w:r w:rsidRPr="00F56549">
        <w:rPr>
          <w:lang w:val="en-US"/>
        </w:rPr>
        <w:t xml:space="preserve"> შესაბამისობა გადამწყვეტ როლს ასრულებს ფინანსური ინფორმაციის მთლიანობისა და სანდოობის შენარჩუნებაში</w:t>
      </w:r>
      <w:r w:rsidR="00D639C9" w:rsidRPr="00D639C9">
        <w:t>;</w:t>
      </w:r>
    </w:p>
    <w:p w14:paraId="590FCABF" w14:textId="77777777" w:rsidR="00F56549" w:rsidRDefault="00F56549">
      <w:pPr>
        <w:rPr>
          <w:b/>
        </w:rPr>
      </w:pPr>
      <w:r w:rsidRPr="00F56549">
        <w:rPr>
          <w:b/>
        </w:rPr>
        <w:t>2. რეგულაციებთან შესაბამისობის ეფექტური შიდა კონტროლის დანერგვა</w:t>
      </w:r>
    </w:p>
    <w:p w14:paraId="4DE1D741" w14:textId="77777777" w:rsidR="00F56549" w:rsidRDefault="00F56549">
      <w:r w:rsidRPr="00F56549">
        <w:t xml:space="preserve">ეს კონტროლი ამცირებს თაღლითობის, შეცდომების და შეუსაბამობის რისკს, რაც </w:t>
      </w:r>
      <w:r>
        <w:t>იძლევა</w:t>
      </w:r>
      <w:r w:rsidRPr="00F56549">
        <w:t xml:space="preserve"> გარანტიას, რომ კომპანიის ფინანსური საქმიანობა ზუსტი და სანდოა</w:t>
      </w:r>
      <w:r w:rsidR="00D639C9" w:rsidRPr="00D639C9">
        <w:t>;</w:t>
      </w:r>
    </w:p>
    <w:p w14:paraId="6C0BB898" w14:textId="77777777" w:rsidR="00F56549" w:rsidRPr="00F56549" w:rsidRDefault="00F56549">
      <w:pPr>
        <w:rPr>
          <w:b/>
        </w:rPr>
      </w:pPr>
      <w:r w:rsidRPr="00F56549">
        <w:rPr>
          <w:b/>
        </w:rPr>
        <w:t>3. სათანადო დოკუმენტაციისა და ჩანაწერების წარმოების პრაქტიკის განხორციელება</w:t>
      </w:r>
    </w:p>
    <w:p w14:paraId="18B59336" w14:textId="77777777" w:rsidR="00F56549" w:rsidRDefault="00F56549">
      <w:r w:rsidRPr="00FE6133">
        <w:rPr>
          <w:highlight w:val="yellow"/>
        </w:rPr>
        <w:t>ჩენი</w:t>
      </w:r>
      <w:r>
        <w:t xml:space="preserve"> 4 დონიანი კონტროლის </w:t>
      </w:r>
      <w:r w:rsidRPr="00F56549">
        <w:t xml:space="preserve"> სისტემები</w:t>
      </w:r>
      <w:r>
        <w:t xml:space="preserve"> უზრუნველყოფენ</w:t>
      </w:r>
      <w:r w:rsidRPr="00F56549">
        <w:t xml:space="preserve"> ზუსტი ფინანსური ინფორმაციის, ინვოისების, კონტრაქტებისა და სხვა შესაბამისი დოკუმენტების</w:t>
      </w:r>
      <w:r>
        <w:t xml:space="preserve"> მყისიერ </w:t>
      </w:r>
      <w:r w:rsidRPr="00F56549">
        <w:t xml:space="preserve"> </w:t>
      </w:r>
      <w:r>
        <w:t>აღრიცხვას</w:t>
      </w:r>
      <w:r w:rsidRPr="00F56549">
        <w:t xml:space="preserve"> და </w:t>
      </w:r>
      <w:r>
        <w:t>დაცვას</w:t>
      </w:r>
      <w:r w:rsidR="00D639C9" w:rsidRPr="00D639C9">
        <w:t>;</w:t>
      </w:r>
    </w:p>
    <w:p w14:paraId="08DD38FD" w14:textId="77777777" w:rsidR="00F56549" w:rsidRPr="00F56549" w:rsidRDefault="00F56549">
      <w:pPr>
        <w:rPr>
          <w:b/>
        </w:rPr>
      </w:pPr>
      <w:r w:rsidRPr="00F56549">
        <w:rPr>
          <w:b/>
        </w:rPr>
        <w:t>4. საგადასახადო შესაბამისობის ნავიგაცია სამშენებლო აღრიცხვაში</w:t>
      </w:r>
    </w:p>
    <w:p w14:paraId="29E0087F" w14:textId="77777777" w:rsidR="00F56549" w:rsidRDefault="00B61398" w:rsidP="00B61398">
      <w:pPr>
        <w:rPr>
          <w:b/>
        </w:rPr>
      </w:pPr>
      <w:r w:rsidRPr="00B61398">
        <w:rPr>
          <w:b/>
        </w:rPr>
        <w:t xml:space="preserve">5. მონაცემების სრული  </w:t>
      </w:r>
      <w:r>
        <w:rPr>
          <w:b/>
        </w:rPr>
        <w:t>განახლ</w:t>
      </w:r>
      <w:r w:rsidRPr="00B61398">
        <w:rPr>
          <w:b/>
        </w:rPr>
        <w:t>ება ყოველდღიურად</w:t>
      </w:r>
      <w:r>
        <w:rPr>
          <w:b/>
        </w:rPr>
        <w:t xml:space="preserve"> / რისკის შეფასება</w:t>
      </w:r>
    </w:p>
    <w:p w14:paraId="12B2A7A9" w14:textId="77777777" w:rsidR="00B61398" w:rsidRDefault="00B61398" w:rsidP="00B61398">
      <w:r>
        <w:t>ამ ფუნქციის გარეშე,</w:t>
      </w:r>
      <w:r w:rsidRPr="00B61398">
        <w:t xml:space="preserve"> კომპანია ვერ შეძლებს დაადგინოს, იღებს თუ არა რეალურ მოგებას</w:t>
      </w:r>
      <w:r w:rsidR="00644BBC">
        <w:t>.</w:t>
      </w:r>
      <w:r w:rsidRPr="00B61398">
        <w:t xml:space="preserve"> თუნდაც ქაღალდზე დადასტურდეს, რომ პროექტი მომგებიანია</w:t>
      </w:r>
      <w:r w:rsidR="00D639C9" w:rsidRPr="00D639C9">
        <w:t>;</w:t>
      </w:r>
    </w:p>
    <w:p w14:paraId="6AD6C8B9" w14:textId="77777777" w:rsidR="00B61398" w:rsidRDefault="00B61398" w:rsidP="00B61398">
      <w:pPr>
        <w:rPr>
          <w:b/>
        </w:rPr>
      </w:pPr>
      <w:r w:rsidRPr="00B61398">
        <w:rPr>
          <w:b/>
        </w:rPr>
        <w:t>6.</w:t>
      </w:r>
      <w:r w:rsidRPr="00B61398">
        <w:rPr>
          <w:rFonts w:ascii="Sylfaen" w:hAnsi="Sylfaen" w:cs="Sylfaen"/>
          <w:b/>
          <w:color w:val="000000"/>
          <w:sz w:val="21"/>
          <w:szCs w:val="21"/>
          <w:shd w:val="clear" w:color="auto" w:fill="FFFFFF"/>
        </w:rPr>
        <w:t xml:space="preserve"> </w:t>
      </w:r>
      <w:r w:rsidRPr="00B61398">
        <w:rPr>
          <w:b/>
        </w:rPr>
        <w:t>ფინანსური რესურსების წინასწარი დაგეგმვა და მართვა</w:t>
      </w:r>
    </w:p>
    <w:p w14:paraId="4CDF423D" w14:textId="77777777" w:rsidR="00B61398" w:rsidRPr="00B61398" w:rsidRDefault="00B61398" w:rsidP="00B61398">
      <w:pPr>
        <w:rPr>
          <w:b/>
        </w:rPr>
      </w:pPr>
      <w:r>
        <w:rPr>
          <w:b/>
        </w:rPr>
        <w:t>7.</w:t>
      </w:r>
      <w:r w:rsidRPr="00B61398">
        <w:rPr>
          <w:b/>
          <w:color w:val="FF0000"/>
        </w:rPr>
        <w:t xml:space="preserve"> </w:t>
      </w:r>
      <w:r w:rsidRPr="00B61398">
        <w:rPr>
          <w:b/>
        </w:rPr>
        <w:t>ძირითადი საშუალებების სინთეზირება, სტატისტიკა და მართვა</w:t>
      </w:r>
    </w:p>
    <w:p w14:paraId="2BFD00B1" w14:textId="77777777" w:rsidR="00B61398" w:rsidRDefault="005D17EB" w:rsidP="005D17EB">
      <w:r w:rsidRPr="005D17EB">
        <w:t>სამშენებლო ინდუსტრიის ძირითადი საშუალებების სისტემა უფრო დივერსიფიცირებული და უხვია.ძირითადი საშუალებების ამორტიზაციის მაჩვენებლის დადგენა</w:t>
      </w:r>
      <w:r>
        <w:t>, მნიშვნელოვანია სამუშაოს</w:t>
      </w:r>
      <w:r w:rsidRPr="005D17EB">
        <w:t xml:space="preserve"> ეფექტური განხორციელებისთვის</w:t>
      </w:r>
      <w:r>
        <w:t>.</w:t>
      </w:r>
    </w:p>
    <w:p w14:paraId="24105AAC" w14:textId="77777777" w:rsidR="00EB7B12" w:rsidRDefault="00EB7B12" w:rsidP="005D17EB">
      <w:r w:rsidRPr="00EB7B12">
        <w:t>ძირითადი საშუალებების ეფექტური აღრიცხვა გეხმარებათ მიიღოთ თქვენი აქტივების სრული ხილვადობა. ეს საშუალებას მოგცემთ მიიღოთ კარგად ინფორმირებული გადაწყვეტილება</w:t>
      </w:r>
      <w:r w:rsidR="0076706A">
        <w:t>:</w:t>
      </w:r>
      <w:r w:rsidRPr="00EB7B12">
        <w:t xml:space="preserve"> გჭირდებათ ახალი აქტივების შეძენა </w:t>
      </w:r>
      <w:r>
        <w:t>თუ</w:t>
      </w:r>
      <w:r w:rsidRPr="00EB7B12">
        <w:t xml:space="preserve"> ხელმისაწვდომი აქტივების გამოყენება</w:t>
      </w:r>
      <w:r w:rsidR="00D639C9" w:rsidRPr="00D639C9">
        <w:t>;</w:t>
      </w:r>
    </w:p>
    <w:p w14:paraId="22734031" w14:textId="77777777" w:rsidR="005D17EB" w:rsidRDefault="005D17EB" w:rsidP="005D17EB">
      <w:pPr>
        <w:rPr>
          <w:b/>
        </w:rPr>
      </w:pPr>
      <w:r w:rsidRPr="005D17EB">
        <w:rPr>
          <w:b/>
        </w:rPr>
        <w:t>8.</w:t>
      </w:r>
      <w:r w:rsidRPr="005D17EB">
        <w:rPr>
          <w:b/>
          <w:color w:val="FF0000"/>
        </w:rPr>
        <w:t xml:space="preserve"> </w:t>
      </w:r>
      <w:r w:rsidRPr="005D17EB">
        <w:rPr>
          <w:b/>
        </w:rPr>
        <w:t xml:space="preserve">საწყობისა და </w:t>
      </w:r>
      <w:r>
        <w:rPr>
          <w:b/>
        </w:rPr>
        <w:t xml:space="preserve">სამშენებლო </w:t>
      </w:r>
      <w:r w:rsidRPr="005D17EB">
        <w:rPr>
          <w:b/>
        </w:rPr>
        <w:t>მასალების</w:t>
      </w:r>
      <w:r w:rsidR="009538C6">
        <w:rPr>
          <w:b/>
        </w:rPr>
        <w:t>, საწვავის</w:t>
      </w:r>
      <w:r w:rsidRPr="005D17EB">
        <w:rPr>
          <w:b/>
        </w:rPr>
        <w:t xml:space="preserve"> მენეჯმენტი</w:t>
      </w:r>
      <w:r>
        <w:rPr>
          <w:b/>
        </w:rPr>
        <w:t>ს სისტემების შემუშავება/ ზარალის მართვა</w:t>
      </w:r>
      <w:r w:rsidR="00644BBC">
        <w:rPr>
          <w:b/>
        </w:rPr>
        <w:t>/</w:t>
      </w:r>
      <w:r w:rsidR="00644BBC" w:rsidRPr="00644BBC">
        <w:rPr>
          <w:b/>
        </w:rPr>
        <w:t>დანახარჯების ოპტიმიზაცია</w:t>
      </w:r>
    </w:p>
    <w:p w14:paraId="3A726B1F" w14:textId="77777777" w:rsidR="005D17EB" w:rsidRDefault="005D17EB" w:rsidP="005D17EB">
      <w:r w:rsidRPr="005D17EB">
        <w:t>პროექტის პროგრესის უზრუნველსაყოფად, ნედლეულის მოთხოვნები ყოველთვის სრულად და დროულად უნდა დაკმაყოფილდეს</w:t>
      </w:r>
      <w:r w:rsidR="00D639C9" w:rsidRPr="00D639C9">
        <w:t>;</w:t>
      </w:r>
    </w:p>
    <w:p w14:paraId="52845D80" w14:textId="77777777" w:rsidR="005D17EB" w:rsidRDefault="005D17EB" w:rsidP="005D17EB">
      <w:pPr>
        <w:rPr>
          <w:b/>
        </w:rPr>
      </w:pPr>
      <w:r>
        <w:t>9.</w:t>
      </w:r>
      <w:r w:rsidRPr="005D17EB">
        <w:rPr>
          <w:b/>
          <w:color w:val="FF0000"/>
        </w:rPr>
        <w:t xml:space="preserve"> </w:t>
      </w:r>
      <w:r w:rsidRPr="005D17EB">
        <w:rPr>
          <w:b/>
        </w:rPr>
        <w:t xml:space="preserve">პროექტებისა და </w:t>
      </w:r>
      <w:r>
        <w:rPr>
          <w:b/>
        </w:rPr>
        <w:t>კონტრაქტორების დავალიანების</w:t>
      </w:r>
      <w:r w:rsidRPr="005D17EB">
        <w:rPr>
          <w:b/>
        </w:rPr>
        <w:t xml:space="preserve">  მართვა</w:t>
      </w:r>
    </w:p>
    <w:p w14:paraId="3B03DE27" w14:textId="77777777" w:rsidR="005D17EB" w:rsidRDefault="005D17EB" w:rsidP="005D17EB">
      <w:r w:rsidRPr="005D17EB">
        <w:t xml:space="preserve">სამშენებლო ინდუსტრიას ხშირად ჰყავს მრავალი განსხვავებული მიმწოდებელი სამშენებლო სამუშაოებისა და სამშენებლო უბნების მომსახურებისთვის. </w:t>
      </w:r>
      <w:r w:rsidR="006E4394">
        <w:t>საშუალება</w:t>
      </w:r>
      <w:r w:rsidRPr="005D17EB">
        <w:t xml:space="preserve"> </w:t>
      </w:r>
      <w:r w:rsidR="006E4394">
        <w:t>გექნებათ</w:t>
      </w:r>
      <w:r w:rsidRPr="005D17EB">
        <w:t xml:space="preserve"> თვალყური </w:t>
      </w:r>
      <w:r w:rsidR="006E4394">
        <w:t>ადევნოთ</w:t>
      </w:r>
      <w:r w:rsidRPr="005D17EB">
        <w:t xml:space="preserve"> თითოეული მიმწოდებლის ვალდებულებებს</w:t>
      </w:r>
      <w:r w:rsidR="00D639C9" w:rsidRPr="00D639C9">
        <w:t>;</w:t>
      </w:r>
    </w:p>
    <w:p w14:paraId="1E6E522A" w14:textId="77777777" w:rsidR="006E4394" w:rsidRDefault="006E4394" w:rsidP="006E4394">
      <w:pPr>
        <w:rPr>
          <w:b/>
          <w:lang w:val="en-US"/>
        </w:rPr>
      </w:pPr>
      <w:r w:rsidRPr="006E4394">
        <w:rPr>
          <w:b/>
        </w:rPr>
        <w:t>10.</w:t>
      </w:r>
      <w:r w:rsidRPr="006E4394">
        <w:rPr>
          <w:rFonts w:ascii="Sylfaen" w:eastAsia="Times New Roman" w:hAnsi="Sylfaen" w:cs="Sylfaen"/>
          <w:b/>
          <w:noProof w:val="0"/>
          <w:color w:val="000000"/>
          <w:sz w:val="21"/>
          <w:szCs w:val="21"/>
          <w:lang w:val="en-US"/>
        </w:rPr>
        <w:t xml:space="preserve"> </w:t>
      </w:r>
      <w:r w:rsidRPr="006E4394">
        <w:rPr>
          <w:b/>
          <w:lang w:val="en-US"/>
        </w:rPr>
        <w:t>რეპორტინგის სისტემის შემუშავება და გადახრების ანალიზი</w:t>
      </w:r>
    </w:p>
    <w:p w14:paraId="0952E07D" w14:textId="77777777" w:rsidR="006E4394" w:rsidRDefault="006E4394" w:rsidP="006E4394">
      <w:r>
        <w:lastRenderedPageBreak/>
        <w:t xml:space="preserve">ჩვენი საბუღალტრო </w:t>
      </w:r>
      <w:r w:rsidRPr="006E4394">
        <w:t xml:space="preserve"> </w:t>
      </w:r>
      <w:r>
        <w:t>განყოფილება,მოგაწვდით სრულ ინფორმაციას</w:t>
      </w:r>
      <w:r w:rsidRPr="006E4394">
        <w:t xml:space="preserve"> კვარტალურად</w:t>
      </w:r>
      <w:r>
        <w:t>, ყოველთვიურად</w:t>
      </w:r>
      <w:r w:rsidRPr="006E4394">
        <w:t xml:space="preserve">  </w:t>
      </w:r>
      <w:r>
        <w:t>(</w:t>
      </w:r>
      <w:r w:rsidRPr="006E4394">
        <w:t>თუნდაც ყოველკვირეულად ან ყოველდღიურად</w:t>
      </w:r>
      <w:r>
        <w:t>, საჭიროებიდან გამომდინარე)</w:t>
      </w:r>
      <w:r w:rsidR="00D639C9" w:rsidRPr="00D639C9">
        <w:t>;</w:t>
      </w:r>
    </w:p>
    <w:p w14:paraId="4B7ADCF9" w14:textId="77777777" w:rsidR="006E4394" w:rsidRPr="00EB7B12" w:rsidRDefault="006E4394" w:rsidP="006E4394">
      <w:pPr>
        <w:rPr>
          <w:b/>
        </w:rPr>
      </w:pPr>
      <w:r w:rsidRPr="00EB7B12">
        <w:rPr>
          <w:b/>
        </w:rPr>
        <w:t>11.</w:t>
      </w:r>
      <w:r w:rsidRPr="00EB7B12">
        <w:rPr>
          <w:rFonts w:ascii="bpg_arial_2009" w:hAnsi="bpg_arial_2009"/>
          <w:b/>
          <w:color w:val="000000"/>
          <w:sz w:val="21"/>
          <w:szCs w:val="21"/>
          <w:shd w:val="clear" w:color="auto" w:fill="FFFFFF"/>
        </w:rPr>
        <w:t xml:space="preserve"> </w:t>
      </w:r>
      <w:r w:rsidRPr="00EB7B12">
        <w:rPr>
          <w:b/>
        </w:rPr>
        <w:t>IFRS სტანდარტების დანერგვა</w:t>
      </w:r>
    </w:p>
    <w:p w14:paraId="437C13D3" w14:textId="77777777" w:rsidR="006E4394" w:rsidRDefault="006E4394" w:rsidP="006E4394">
      <w:r w:rsidRPr="006E4394">
        <w:rPr>
          <w:b/>
        </w:rPr>
        <w:t>12. სამშენებლო ორგანიზაციის საქმიანობისა და მისი ქონებრივი მდგომარეობის შესახებ სრული და სანდო ინფორმაციის ფორმირება</w:t>
      </w:r>
      <w:r w:rsidRPr="006E4394">
        <w:t xml:space="preserve"> </w:t>
      </w:r>
    </w:p>
    <w:p w14:paraId="0A11578D" w14:textId="77777777" w:rsidR="006E4394" w:rsidRPr="006E4394" w:rsidRDefault="006E4394" w:rsidP="006E4394">
      <w:pPr>
        <w:rPr>
          <w:b/>
          <w:lang w:val="en-US"/>
        </w:rPr>
      </w:pPr>
      <w:r w:rsidRPr="006E4394">
        <w:t>რომელიც აუცილებელია ფინანსური ანგარიშგების შიდა მომხმარებლებისთვის - მენეჯერებისთვის, დამფუძნებლებისთვის, მონაწილეებისთვის, ასევე გარე პირებისთვის - ინვესტორებისთვის, კრედიტორებისთვის, პარტნიორებისთვის და ფინანსური ანგარიშგების სხვა მომხმარებლებისთვის;</w:t>
      </w:r>
    </w:p>
    <w:p w14:paraId="56588427" w14:textId="77777777" w:rsidR="005442F9" w:rsidRDefault="006E4394" w:rsidP="005D17EB">
      <w:pPr>
        <w:rPr>
          <w:b/>
        </w:rPr>
      </w:pPr>
      <w:r w:rsidRPr="005442F9">
        <w:rPr>
          <w:b/>
        </w:rPr>
        <w:t>13.</w:t>
      </w:r>
      <w:r w:rsidRPr="006E4394">
        <w:t xml:space="preserve"> </w:t>
      </w:r>
      <w:r w:rsidRPr="005442F9">
        <w:rPr>
          <w:b/>
        </w:rPr>
        <w:t>ფინანსური ანგარიშგების</w:t>
      </w:r>
      <w:r w:rsidR="0076706A">
        <w:rPr>
          <w:b/>
        </w:rPr>
        <w:t>,</w:t>
      </w:r>
      <w:r w:rsidRPr="005442F9">
        <w:rPr>
          <w:b/>
        </w:rPr>
        <w:t xml:space="preserve"> შიდა და გარე მომხმარებლებისთვის საჭირო ინფორმაციის მიწოდება</w:t>
      </w:r>
    </w:p>
    <w:p w14:paraId="1CD2B465" w14:textId="77777777" w:rsidR="006E4394" w:rsidRPr="005D17EB" w:rsidRDefault="006E4394" w:rsidP="005D17EB">
      <w:r w:rsidRPr="006E4394">
        <w:t xml:space="preserve"> სამშენებლო ორგანიზაციის მიერ საქმიანი ოპერაციების განხორციელებისას კანონთან შესაბამისობის მონიტორინგისთვის, აგრეთვე მათი მიზანშეწონილობის, ქონებისა და ვალდებულებების არსებობასა და გადაადგილებაზე, მასალის, შრომის გამოყენებაზე და ფინანსური რესურსები</w:t>
      </w:r>
      <w:r w:rsidR="00281514">
        <w:t>ს</w:t>
      </w:r>
      <w:r w:rsidRPr="006E4394">
        <w:t xml:space="preserve"> სამშენებლო სამუშაოების დამტკიცებული ნორმების, სტანდარტებისა და ხარჯთაღრიცხვების შესაბამისად;</w:t>
      </w:r>
    </w:p>
    <w:p w14:paraId="5A5F5391" w14:textId="77777777" w:rsidR="005D17EB" w:rsidRDefault="00DE5F5B" w:rsidP="00DE5F5B">
      <w:pPr>
        <w:rPr>
          <w:b/>
        </w:rPr>
      </w:pPr>
      <w:r w:rsidRPr="00DE5F5B">
        <w:rPr>
          <w:b/>
        </w:rPr>
        <w:t>14. ზუსტი ხარჯთაღრიცხვა გენერალურ კონტრაქტორების და ქვეკონტრაქტორების დონეზე.</w:t>
      </w:r>
    </w:p>
    <w:p w14:paraId="1615C974" w14:textId="77777777" w:rsidR="00DE5F5B" w:rsidRDefault="00DE5F5B" w:rsidP="00DE5F5B">
      <w:pPr>
        <w:rPr>
          <w:b/>
        </w:rPr>
      </w:pPr>
      <w:r>
        <w:rPr>
          <w:b/>
        </w:rPr>
        <w:t>15.</w:t>
      </w:r>
      <w:r w:rsidRPr="00DE5F5B">
        <w:t xml:space="preserve"> </w:t>
      </w:r>
      <w:r>
        <w:rPr>
          <w:b/>
          <w:lang w:val="en-US"/>
        </w:rPr>
        <w:t>C</w:t>
      </w:r>
      <w:r w:rsidRPr="00DE5F5B">
        <w:rPr>
          <w:b/>
        </w:rPr>
        <w:t>ash flow</w:t>
      </w:r>
      <w:r>
        <w:rPr>
          <w:b/>
          <w:lang w:val="en-US"/>
        </w:rPr>
        <w:t xml:space="preserve"> </w:t>
      </w:r>
      <w:r>
        <w:rPr>
          <w:b/>
        </w:rPr>
        <w:t>მონიტორინგი</w:t>
      </w:r>
    </w:p>
    <w:p w14:paraId="5CDE3092" w14:textId="77777777" w:rsidR="00DE5F5B" w:rsidRDefault="00DE5F5B" w:rsidP="00DE5F5B">
      <w:r w:rsidRPr="00DE5F5B">
        <w:t xml:space="preserve">პოზიტიური </w:t>
      </w:r>
      <w:r>
        <w:t>და</w:t>
      </w:r>
      <w:r w:rsidRPr="00DE5F5B">
        <w:t xml:space="preserve"> ნეგატიური</w:t>
      </w:r>
      <w:r>
        <w:t xml:space="preserve"> ფულადი სახსრების </w:t>
      </w:r>
      <w:r w:rsidR="00EB7B12">
        <w:t>ანგარიშგება</w:t>
      </w:r>
    </w:p>
    <w:p w14:paraId="52FA2B2D" w14:textId="77777777" w:rsidR="00E157F0" w:rsidRDefault="00D639C9" w:rsidP="00DE5F5B">
      <w:pPr>
        <w:rPr>
          <w:b/>
          <w:bCs/>
        </w:rPr>
      </w:pPr>
      <w:r w:rsidRPr="00360997">
        <w:rPr>
          <w:b/>
        </w:rPr>
        <w:t>16</w:t>
      </w:r>
      <w:r>
        <w:t xml:space="preserve">. </w:t>
      </w:r>
      <w:r w:rsidRPr="00D639C9">
        <w:rPr>
          <w:b/>
          <w:bCs/>
        </w:rPr>
        <w:t>ბიუჯეტირებისა და ანალიზის სისტემის შემუშავება და დანერგვა</w:t>
      </w:r>
    </w:p>
    <w:p w14:paraId="62574AE4" w14:textId="77777777" w:rsidR="00360997" w:rsidRDefault="00360997" w:rsidP="00DE5F5B">
      <w:r>
        <w:rPr>
          <w:b/>
          <w:bCs/>
        </w:rPr>
        <w:t>17.</w:t>
      </w:r>
      <w:r w:rsidRPr="00360997">
        <w:rPr>
          <w:rFonts w:ascii="Sylfaen" w:hAnsi="Sylfaen" w:cs="Sylfaen"/>
          <w:color w:val="000000"/>
          <w:sz w:val="21"/>
          <w:szCs w:val="21"/>
          <w:shd w:val="clear" w:color="auto" w:fill="FFFFFF"/>
        </w:rPr>
        <w:t xml:space="preserve"> </w:t>
      </w:r>
      <w:r w:rsidRPr="00360997">
        <w:rPr>
          <w:b/>
          <w:bCs/>
        </w:rPr>
        <w:t>შრომითი რესურსები</w:t>
      </w:r>
      <w:r>
        <w:rPr>
          <w:b/>
          <w:bCs/>
        </w:rPr>
        <w:t>ს</w:t>
      </w:r>
      <w:r w:rsidR="00CB4206">
        <w:rPr>
          <w:b/>
          <w:bCs/>
        </w:rPr>
        <w:t xml:space="preserve">, ხელფასების და სხვა დანახარჯების </w:t>
      </w:r>
      <w:r w:rsidR="00263F6F">
        <w:rPr>
          <w:b/>
          <w:bCs/>
        </w:rPr>
        <w:t>აღრიცხვა</w:t>
      </w:r>
    </w:p>
    <w:p w14:paraId="49E0FC19" w14:textId="77777777" w:rsidR="00EB7B12" w:rsidRPr="00EB7B12" w:rsidRDefault="00EB7B12" w:rsidP="00EB7B12">
      <w:pPr>
        <w:rPr>
          <w:b/>
        </w:rPr>
      </w:pPr>
      <w:r w:rsidRPr="00EB7B12">
        <w:rPr>
          <w:b/>
        </w:rPr>
        <w:t>და სხვა</w:t>
      </w:r>
    </w:p>
    <w:p w14:paraId="57341ACE" w14:textId="77777777" w:rsidR="00B61398" w:rsidRPr="00CB4206" w:rsidRDefault="00360997" w:rsidP="00B61398">
      <w:pPr>
        <w:rPr>
          <w:b/>
        </w:rPr>
      </w:pPr>
      <w:r w:rsidRPr="00CB4206">
        <w:rPr>
          <w:b/>
        </w:rPr>
        <w:t>გათვალისწინებულია სამშენებლო სფეროს სპეციფიკური მახასიათებლები:</w:t>
      </w:r>
    </w:p>
    <w:p w14:paraId="04F534DE" w14:textId="77777777" w:rsidR="00360997" w:rsidRPr="00360997" w:rsidRDefault="00360997" w:rsidP="00360997">
      <w:pPr>
        <w:rPr>
          <w:lang w:val="en-US"/>
        </w:rPr>
      </w:pPr>
      <w:r w:rsidRPr="00360997">
        <w:rPr>
          <w:lang w:val="en-US"/>
        </w:rPr>
        <w:t>გრძელვადიანი ხასიათი;</w:t>
      </w:r>
    </w:p>
    <w:p w14:paraId="4DF9EEEE" w14:textId="77777777" w:rsidR="00360997" w:rsidRPr="00360997" w:rsidRDefault="00360997" w:rsidP="00360997">
      <w:pPr>
        <w:rPr>
          <w:lang w:val="en-US"/>
        </w:rPr>
      </w:pPr>
      <w:r w:rsidRPr="00360997">
        <w:rPr>
          <w:lang w:val="en-US"/>
        </w:rPr>
        <w:t>მრავალსაფეხურიანი;</w:t>
      </w:r>
    </w:p>
    <w:p w14:paraId="085008D7" w14:textId="77777777" w:rsidR="00360997" w:rsidRPr="00360997" w:rsidRDefault="00360997" w:rsidP="00360997">
      <w:pPr>
        <w:rPr>
          <w:lang w:val="en-US"/>
        </w:rPr>
      </w:pPr>
      <w:r w:rsidRPr="00360997">
        <w:rPr>
          <w:lang w:val="en-US"/>
        </w:rPr>
        <w:t>ავანსის, შუალედური და პრემიის გადახდების გამოყენება;</w:t>
      </w:r>
    </w:p>
    <w:p w14:paraId="016FD48F" w14:textId="77777777" w:rsidR="00360997" w:rsidRPr="00360997" w:rsidRDefault="00360997" w:rsidP="00360997">
      <w:pPr>
        <w:rPr>
          <w:lang w:val="en-US"/>
        </w:rPr>
      </w:pPr>
      <w:r w:rsidRPr="00360997">
        <w:rPr>
          <w:lang w:val="en-US"/>
        </w:rPr>
        <w:t>სამუშაოს შესრულების დაგეგმილი და ფაქტობრივი ვადების გადახრები;</w:t>
      </w:r>
    </w:p>
    <w:p w14:paraId="3A3A2B1F" w14:textId="77777777" w:rsidR="00360997" w:rsidRPr="00360997" w:rsidRDefault="00360997" w:rsidP="00360997">
      <w:pPr>
        <w:rPr>
          <w:lang w:val="en-US"/>
        </w:rPr>
      </w:pPr>
      <w:r w:rsidRPr="00360997">
        <w:rPr>
          <w:lang w:val="en-US"/>
        </w:rPr>
        <w:t>გადახრები სამუშაოს სავარაუდო და რეალურ ღირებულებას შორის;</w:t>
      </w:r>
    </w:p>
    <w:p w14:paraId="64950E71" w14:textId="77777777" w:rsidR="00360997" w:rsidRPr="005D17EB" w:rsidRDefault="00360997" w:rsidP="00B61398"/>
    <w:p w14:paraId="4557E39C" w14:textId="77777777" w:rsidR="00B61398" w:rsidRPr="00B61398" w:rsidRDefault="00B61398" w:rsidP="00B61398">
      <w:pPr>
        <w:rPr>
          <w:b/>
        </w:rPr>
      </w:pPr>
    </w:p>
    <w:sectPr w:rsidR="00B61398" w:rsidRPr="00B6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pg_arial_200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657C0"/>
    <w:multiLevelType w:val="multilevel"/>
    <w:tmpl w:val="33E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01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BF"/>
    <w:rsid w:val="000E4574"/>
    <w:rsid w:val="00210DE8"/>
    <w:rsid w:val="00263F6F"/>
    <w:rsid w:val="00281514"/>
    <w:rsid w:val="00360997"/>
    <w:rsid w:val="005424C0"/>
    <w:rsid w:val="005442F9"/>
    <w:rsid w:val="005D17EB"/>
    <w:rsid w:val="005F3873"/>
    <w:rsid w:val="005F75BF"/>
    <w:rsid w:val="00644BBC"/>
    <w:rsid w:val="006E4394"/>
    <w:rsid w:val="0076706A"/>
    <w:rsid w:val="009538C6"/>
    <w:rsid w:val="00B61398"/>
    <w:rsid w:val="00BA3EF7"/>
    <w:rsid w:val="00CB4206"/>
    <w:rsid w:val="00CB4CEF"/>
    <w:rsid w:val="00D639C9"/>
    <w:rsid w:val="00DE5F5B"/>
    <w:rsid w:val="00E157F0"/>
    <w:rsid w:val="00EB7B12"/>
    <w:rsid w:val="00F56549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72D5"/>
  <w15:chartTrackingRefBased/>
  <w15:docId w15:val="{D66BDF44-A5C6-42B8-9C87-FABB0CC3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PCZONE.GE</dc:creator>
  <cp:keywords/>
  <dc:description/>
  <cp:lastModifiedBy>Work Smart</cp:lastModifiedBy>
  <cp:revision>26</cp:revision>
  <dcterms:created xsi:type="dcterms:W3CDTF">2024-02-07T02:39:00Z</dcterms:created>
  <dcterms:modified xsi:type="dcterms:W3CDTF">2024-02-07T06:12:00Z</dcterms:modified>
</cp:coreProperties>
</file>