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CA5" w:rsidRDefault="00F82416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TS-EAS - EAC-CPF team</w:t>
      </w:r>
    </w:p>
    <w:p w:rsidR="00B44CA5" w:rsidRDefault="00F82416">
      <w:r>
        <w:rPr>
          <w:b/>
        </w:rPr>
        <w:t>Place</w:t>
      </w:r>
      <w:r>
        <w:t>: Virtual meeting, Zoom</w:t>
      </w:r>
    </w:p>
    <w:p w:rsidR="00B44CA5" w:rsidRDefault="00F82416">
      <w:r>
        <w:rPr>
          <w:b/>
        </w:rPr>
        <w:t>Date</w:t>
      </w:r>
      <w:r>
        <w:t>: Friday, 2 November 2018, 11pm Melbourne/</w:t>
      </w:r>
      <w:bookmarkStart w:id="0" w:name="_GoBack"/>
      <w:bookmarkEnd w:id="0"/>
      <w:r>
        <w:t>1pm Berlin/12</w:t>
      </w:r>
      <w:proofErr w:type="gramStart"/>
      <w:r>
        <w:t>am</w:t>
      </w:r>
      <w:proofErr w:type="gramEnd"/>
      <w:r>
        <w:t xml:space="preserve"> London/8am Boston</w:t>
      </w:r>
    </w:p>
    <w:p w:rsidR="00B44CA5" w:rsidRDefault="00F82416">
      <w:pPr>
        <w:rPr>
          <w:b/>
        </w:rPr>
      </w:pPr>
      <w:r>
        <w:rPr>
          <w:b/>
        </w:rPr>
        <w:t>Participants:</w:t>
      </w:r>
    </w:p>
    <w:p w:rsidR="00B44CA5" w:rsidRDefault="00F82416">
      <w:pPr>
        <w:spacing w:after="0"/>
        <w:ind w:left="720"/>
      </w:pPr>
      <w:r>
        <w:t>Aaron Rubinstein</w:t>
      </w:r>
    </w:p>
    <w:p w:rsidR="00B44CA5" w:rsidRDefault="00F82416">
      <w:pPr>
        <w:spacing w:after="0"/>
        <w:ind w:left="720"/>
      </w:pPr>
      <w:proofErr w:type="spellStart"/>
      <w:r>
        <w:t>Ailie</w:t>
      </w:r>
      <w:proofErr w:type="spellEnd"/>
      <w:r>
        <w:t xml:space="preserve"> Smith</w:t>
      </w:r>
    </w:p>
    <w:p w:rsidR="00B44CA5" w:rsidRDefault="00F82416">
      <w:pPr>
        <w:spacing w:after="0"/>
        <w:ind w:left="720"/>
      </w:pPr>
      <w:r>
        <w:t>Erica Boudreau</w:t>
      </w:r>
    </w:p>
    <w:p w:rsidR="00B44CA5" w:rsidRPr="000C0214" w:rsidRDefault="00F82416">
      <w:pPr>
        <w:spacing w:after="0"/>
        <w:ind w:left="720"/>
        <w:rPr>
          <w:lang w:val="de-DE"/>
        </w:rPr>
      </w:pPr>
      <w:r w:rsidRPr="000C0214">
        <w:rPr>
          <w:lang w:val="de-DE"/>
        </w:rPr>
        <w:t>Gerhard Müller</w:t>
      </w:r>
    </w:p>
    <w:p w:rsidR="00B44CA5" w:rsidRPr="000C0214" w:rsidRDefault="00F82416">
      <w:pPr>
        <w:spacing w:after="0"/>
        <w:ind w:left="720"/>
        <w:rPr>
          <w:lang w:val="de-DE"/>
        </w:rPr>
      </w:pPr>
      <w:r w:rsidRPr="000C0214">
        <w:rPr>
          <w:lang w:val="de-DE"/>
        </w:rPr>
        <w:t>Karin Bredenberg</w:t>
      </w:r>
    </w:p>
    <w:p w:rsidR="00B44CA5" w:rsidRPr="000C0214" w:rsidRDefault="00F82416">
      <w:pPr>
        <w:spacing w:after="0"/>
        <w:ind w:left="720"/>
        <w:rPr>
          <w:lang w:val="de-DE"/>
        </w:rPr>
      </w:pPr>
      <w:r w:rsidRPr="000C0214">
        <w:rPr>
          <w:lang w:val="de-DE"/>
        </w:rPr>
        <w:t>Katherine M. Wisser (Liaison)</w:t>
      </w:r>
    </w:p>
    <w:p w:rsidR="00B44CA5" w:rsidRPr="000C0214" w:rsidRDefault="00F82416">
      <w:pPr>
        <w:spacing w:after="0"/>
        <w:ind w:left="720"/>
        <w:rPr>
          <w:lang w:val="de-DE"/>
        </w:rPr>
      </w:pPr>
      <w:r w:rsidRPr="000C0214">
        <w:rPr>
          <w:lang w:val="de-DE"/>
        </w:rPr>
        <w:t>Mark Custer (Schema team lead)</w:t>
      </w:r>
    </w:p>
    <w:p w:rsidR="00B44CA5" w:rsidRDefault="00F82416">
      <w:pPr>
        <w:spacing w:after="0"/>
        <w:ind w:left="720"/>
      </w:pPr>
      <w:r>
        <w:t>Silke Jagodzinski (lead)</w:t>
      </w:r>
    </w:p>
    <w:p w:rsidR="00B44CA5" w:rsidRDefault="00F82416">
      <w:pPr>
        <w:spacing w:after="0"/>
        <w:ind w:left="720"/>
      </w:pPr>
      <w:r>
        <w:t>Wim van Dongen</w:t>
      </w:r>
    </w:p>
    <w:p w:rsidR="00B44CA5" w:rsidRDefault="00B44CA5">
      <w:pPr>
        <w:spacing w:after="0"/>
      </w:pPr>
    </w:p>
    <w:p w:rsidR="00B44CA5" w:rsidRDefault="00F82416">
      <w:pPr>
        <w:spacing w:after="0"/>
      </w:pPr>
      <w:r>
        <w:t>Not available: Regine Heberlein</w:t>
      </w:r>
    </w:p>
    <w:p w:rsidR="00B44CA5" w:rsidRDefault="00B44CA5">
      <w:pPr>
        <w:spacing w:after="0"/>
      </w:pPr>
    </w:p>
    <w:p w:rsidR="00B44CA5" w:rsidRDefault="00F82416">
      <w:pPr>
        <w:rPr>
          <w:b/>
        </w:rPr>
      </w:pPr>
      <w:r>
        <w:rPr>
          <w:b/>
        </w:rPr>
        <w:t>Minutes</w:t>
      </w:r>
    </w:p>
    <w:p w:rsidR="00B44CA5" w:rsidRDefault="00F824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bookmarkStart w:id="1" w:name="_gjdgxs" w:colFirst="0" w:colLast="0"/>
      <w:bookmarkEnd w:id="1"/>
      <w:r>
        <w:rPr>
          <w:color w:val="000000"/>
        </w:rPr>
        <w:t>Virtual Whiteboard: Google doc (</w:t>
      </w:r>
      <w:r>
        <w:t>obsolete</w:t>
      </w:r>
      <w:r>
        <w:rPr>
          <w:color w:val="000000"/>
        </w:rPr>
        <w:t>)</w:t>
      </w:r>
    </w:p>
    <w:p w:rsidR="00B44CA5" w:rsidRDefault="00F824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bookmarkStart w:id="2" w:name="_3ksftefd85co" w:colFirst="0" w:colLast="0"/>
      <w:bookmarkEnd w:id="2"/>
      <w:r>
        <w:rPr>
          <w:color w:val="000000"/>
        </w:rPr>
        <w:t>Call for comments EAC-CPF 2010_revised</w:t>
      </w:r>
    </w:p>
    <w:p w:rsidR="00B44CA5" w:rsidRDefault="00F82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Silke received 1 feedback email from the National Library of Australia approving the suggested changes. The NLA is not using @accuracy and is not using RNG.</w:t>
      </w:r>
    </w:p>
    <w:p w:rsidR="00B44CA5" w:rsidRDefault="00F824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Next steps for EAC-CPF 2010_revised: Schema files (Mark)</w:t>
      </w:r>
    </w:p>
    <w:p w:rsidR="00B44CA5" w:rsidRDefault="00F8241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open issues</w:t>
      </w:r>
    </w:p>
    <w:p w:rsidR="00B44CA5" w:rsidRDefault="00F82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There is an issue with //</w:t>
      </w:r>
      <w:proofErr w:type="spellStart"/>
      <w:r>
        <w:t>objec</w:t>
      </w:r>
      <w:r>
        <w:t>tXMLWrap</w:t>
      </w:r>
      <w:proofErr w:type="spellEnd"/>
      <w:r>
        <w:t xml:space="preserve">, similar to the EAD3 issue </w:t>
      </w:r>
      <w:hyperlink r:id="rId8">
        <w:r>
          <w:rPr>
            <w:color w:val="1155CC"/>
            <w:u w:val="single"/>
          </w:rPr>
          <w:t>#499</w:t>
        </w:r>
      </w:hyperlink>
      <w:r>
        <w:t>, Mark suggests to move this issue to phase 2 and leave it open for the update release</w:t>
      </w:r>
    </w:p>
    <w:p w:rsidR="00B44CA5" w:rsidRDefault="00F82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Issue </w:t>
      </w:r>
      <w:hyperlink r:id="rId9">
        <w:r>
          <w:rPr>
            <w:color w:val="1155CC"/>
            <w:u w:val="single"/>
          </w:rPr>
          <w:t>#52</w:t>
        </w:r>
      </w:hyperlink>
      <w:r>
        <w:t xml:space="preserve"> is not solved, yet and it’s not sure if this can be solved soon. As. this concerns only RNG and only a detail of a single attribute (uniqueness of @</w:t>
      </w:r>
      <w:proofErr w:type="spellStart"/>
      <w:r>
        <w:t>xml</w:t>
      </w:r>
      <w:proofErr w:type="gramStart"/>
      <w:r>
        <w:t>:id</w:t>
      </w:r>
      <w:proofErr w:type="spellEnd"/>
      <w:proofErr w:type="gramEnd"/>
      <w:r>
        <w:t>), we agreed to move this solution to phase 2 and to add a note about the @</w:t>
      </w:r>
      <w:proofErr w:type="spellStart"/>
      <w:r>
        <w:t>xml:id</w:t>
      </w:r>
      <w:proofErr w:type="spellEnd"/>
      <w:r>
        <w:t xml:space="preserve"> issue i</w:t>
      </w:r>
      <w:r>
        <w:t>n the RNG schema file.</w:t>
      </w:r>
    </w:p>
    <w:p w:rsidR="00B44CA5" w:rsidRDefault="00F82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Leaving both issues open, there </w:t>
      </w:r>
      <w:proofErr w:type="gramStart"/>
      <w:r>
        <w:t>are is</w:t>
      </w:r>
      <w:proofErr w:type="gramEnd"/>
      <w:r>
        <w:t xml:space="preserve"> only a final look at the schema files (</w:t>
      </w:r>
      <w:proofErr w:type="spellStart"/>
      <w:r>
        <w:t>xsd</w:t>
      </w:r>
      <w:proofErr w:type="spellEnd"/>
      <w:r>
        <w:t xml:space="preserve">, </w:t>
      </w:r>
      <w:proofErr w:type="spellStart"/>
      <w:r>
        <w:t>rng</w:t>
      </w:r>
      <w:proofErr w:type="spellEnd"/>
      <w:r>
        <w:t>) and little updates left. They will be done by Mark until 16 November 2018.</w:t>
      </w:r>
    </w:p>
    <w:p w:rsidR="00B44CA5" w:rsidRDefault="00F8241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timeframe: </w:t>
      </w:r>
    </w:p>
    <w:p w:rsidR="00B44CA5" w:rsidRDefault="00F82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t>Release of the schema files could start more or less immediately and follows finalisation of the Tag Library.</w:t>
      </w:r>
    </w:p>
    <w:p w:rsidR="00B44CA5" w:rsidRDefault="00F824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Feedback on Tag Library (Erica, Silke, Karin)</w:t>
      </w:r>
    </w:p>
    <w:p w:rsidR="00B44CA5" w:rsidRDefault="00F8241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process to handle feedback</w:t>
      </w:r>
    </w:p>
    <w:p w:rsidR="00B44CA5" w:rsidRDefault="00F82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Silke sent feedback on the TL to Erica by adding comments to the PDF file</w:t>
      </w:r>
      <w:r>
        <w:t>. Proposals for changes in the chapters with running text will be provided within Google Doc files to track the changes and to avoid new .md files in GitHub.</w:t>
      </w:r>
    </w:p>
    <w:p w:rsidR="00B44CA5" w:rsidRDefault="00F8241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extra examples for a</w:t>
      </w:r>
      <w:r>
        <w:t xml:space="preserve">re needed for </w:t>
      </w:r>
    </w:p>
    <w:p w:rsidR="00B44CA5" w:rsidRDefault="00F8241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</w:pPr>
      <w:hyperlink r:id="rId10">
        <w:r>
          <w:rPr>
            <w:color w:val="0000FF"/>
            <w:u w:val="single"/>
          </w:rPr>
          <w:t>#16</w:t>
        </w:r>
      </w:hyperlink>
      <w:r>
        <w:rPr>
          <w:color w:val="000000"/>
        </w:rPr>
        <w:t xml:space="preserve">: </w:t>
      </w:r>
      <w:r>
        <w:t>//</w:t>
      </w:r>
      <w:proofErr w:type="spellStart"/>
      <w:r>
        <w:t>otherAgencyCode</w:t>
      </w:r>
      <w:proofErr w:type="spellEnd"/>
      <w:r>
        <w:t xml:space="preserve"> - </w:t>
      </w:r>
      <w:r>
        <w:rPr>
          <w:color w:val="000000"/>
        </w:rPr>
        <w:t>example with //</w:t>
      </w:r>
      <w:proofErr w:type="spellStart"/>
      <w:r>
        <w:rPr>
          <w:color w:val="000000"/>
        </w:rPr>
        <w:t>AgencyCode</w:t>
      </w:r>
      <w:proofErr w:type="spellEnd"/>
      <w:r>
        <w:rPr>
          <w:color w:val="000000"/>
        </w:rPr>
        <w:t xml:space="preserve"> needed</w:t>
      </w:r>
    </w:p>
    <w:p w:rsidR="00B44CA5" w:rsidRDefault="00F8241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</w:pPr>
      <w:hyperlink r:id="rId11">
        <w:r>
          <w:rPr>
            <w:color w:val="0000FF"/>
            <w:u w:val="single"/>
          </w:rPr>
          <w:t>#19</w:t>
        </w:r>
      </w:hyperlink>
      <w:r>
        <w:rPr>
          <w:color w:val="000000"/>
        </w:rPr>
        <w:t xml:space="preserve">: </w:t>
      </w:r>
      <w:r>
        <w:t>/</w:t>
      </w:r>
      <w:proofErr w:type="spellStart"/>
      <w:r>
        <w:t>preferredForm</w:t>
      </w:r>
      <w:proofErr w:type="spellEnd"/>
      <w:r>
        <w:t xml:space="preserve"> - </w:t>
      </w:r>
      <w:r>
        <w:rPr>
          <w:color w:val="000000"/>
        </w:rPr>
        <w:t>example is not correct at all – find</w:t>
      </w:r>
      <w:r>
        <w:rPr>
          <w:color w:val="000000"/>
        </w:rPr>
        <w:t xml:space="preserve"> a new one</w:t>
      </w:r>
    </w:p>
    <w:p w:rsidR="00B44CA5" w:rsidRDefault="00F8241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hyperlink r:id="rId12">
        <w:r>
          <w:rPr>
            <w:color w:val="0000FF"/>
            <w:u w:val="single"/>
          </w:rPr>
          <w:t>#24</w:t>
        </w:r>
      </w:hyperlink>
      <w:r>
        <w:rPr>
          <w:color w:val="000000"/>
        </w:rPr>
        <w:t xml:space="preserve">: </w:t>
      </w:r>
      <w:r>
        <w:t>//</w:t>
      </w:r>
      <w:proofErr w:type="spellStart"/>
      <w:r>
        <w:t>nameEntryParallel</w:t>
      </w:r>
      <w:proofErr w:type="spellEnd"/>
      <w:r>
        <w:t xml:space="preserve"> - more useful example with //</w:t>
      </w:r>
      <w:proofErr w:type="spellStart"/>
      <w:r>
        <w:t>useDates</w:t>
      </w:r>
      <w:proofErr w:type="spellEnd"/>
      <w:r>
        <w:t xml:space="preserve"> available? Wim is going to look for </w:t>
      </w:r>
      <w:r>
        <w:rPr>
          <w:color w:val="000000"/>
        </w:rPr>
        <w:t>Belgium EAC-CPF examples</w:t>
      </w:r>
    </w:p>
    <w:p w:rsidR="00B44CA5" w:rsidRDefault="00F8241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editing work</w:t>
      </w:r>
    </w:p>
    <w:p w:rsidR="00B44CA5" w:rsidRDefault="00F8241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proofErr w:type="gramStart"/>
      <w:r>
        <w:t>Will be done by Erica.</w:t>
      </w:r>
      <w:proofErr w:type="gramEnd"/>
    </w:p>
    <w:p w:rsidR="00B44CA5" w:rsidRDefault="00F8241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formatting wo</w:t>
      </w:r>
      <w:r>
        <w:rPr>
          <w:color w:val="000000"/>
        </w:rPr>
        <w:t>rk</w:t>
      </w:r>
    </w:p>
    <w:p w:rsidR="00B44CA5" w:rsidRDefault="00F82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Probably not needed, but Karin will discuss that topic with Alex.</w:t>
      </w:r>
    </w:p>
    <w:p w:rsidR="00B44CA5" w:rsidRDefault="00F8241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timeframe</w:t>
      </w:r>
    </w:p>
    <w:p w:rsidR="00B44CA5" w:rsidRDefault="00F8241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until 16 November 2018: Erica finalises the proposed changes in the TL</w:t>
      </w:r>
    </w:p>
    <w:p w:rsidR="00B44CA5" w:rsidRDefault="00F8241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after that: Documentation team produces PDF and HTML for final look by the whole EAC-CPF </w:t>
      </w:r>
      <w:proofErr w:type="spellStart"/>
      <w:r>
        <w:t>subteam</w:t>
      </w:r>
      <w:proofErr w:type="spellEnd"/>
    </w:p>
    <w:p w:rsidR="00B44CA5" w:rsidRDefault="00F8241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until 30 November 2018: EAC-CPF </w:t>
      </w:r>
      <w:proofErr w:type="spellStart"/>
      <w:r>
        <w:t>subteam</w:t>
      </w:r>
      <w:proofErr w:type="spellEnd"/>
      <w:r>
        <w:t xml:space="preserve"> takes a final look at PDF and HTML files of the TL and approves</w:t>
      </w:r>
    </w:p>
    <w:p w:rsidR="00B44CA5" w:rsidRDefault="00F8241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beginning December: release of EAC-CPF 2010 revised</w:t>
      </w:r>
    </w:p>
    <w:p w:rsidR="00B44CA5" w:rsidRDefault="00F8241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publish TL PDF and HTML on the website</w:t>
      </w:r>
    </w:p>
    <w:p w:rsidR="00B44CA5" w:rsidRDefault="00F8241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publish </w:t>
      </w:r>
      <w:proofErr w:type="spellStart"/>
      <w:r>
        <w:t>xsd</w:t>
      </w:r>
      <w:proofErr w:type="spellEnd"/>
      <w:r>
        <w:t xml:space="preserve"> and </w:t>
      </w:r>
      <w:proofErr w:type="spellStart"/>
      <w:r>
        <w:t>rng</w:t>
      </w:r>
      <w:proofErr w:type="spellEnd"/>
      <w:r>
        <w:t xml:space="preserve"> on the website</w:t>
      </w:r>
    </w:p>
    <w:p w:rsidR="00B44CA5" w:rsidRDefault="00F824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Update announcement (Silke, Kathy)</w:t>
      </w:r>
    </w:p>
    <w:p w:rsidR="00B44CA5" w:rsidRDefault="00F8241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Text needed</w:t>
      </w:r>
    </w:p>
    <w:p w:rsidR="00B44CA5" w:rsidRDefault="00F82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t>Kathy is going to prepare a draft for the text based on the call for comments.</w:t>
      </w:r>
    </w:p>
    <w:p w:rsidR="00B44CA5" w:rsidRDefault="00F8241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channels</w:t>
      </w:r>
    </w:p>
    <w:p w:rsidR="00B44CA5" w:rsidRDefault="00F8241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homepage</w:t>
      </w:r>
    </w:p>
    <w:p w:rsidR="00B44CA5" w:rsidRDefault="00F8241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EAD list</w:t>
      </w:r>
    </w:p>
    <w:p w:rsidR="00B44CA5" w:rsidRDefault="00F8241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APEF network (Europe)</w:t>
      </w:r>
    </w:p>
    <w:p w:rsidR="00B44CA5" w:rsidRDefault="00F8241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available </w:t>
      </w:r>
      <w:r>
        <w:rPr>
          <w:color w:val="000000"/>
        </w:rPr>
        <w:t>Social Med</w:t>
      </w:r>
      <w:r>
        <w:t>ia Accounts</w:t>
      </w:r>
    </w:p>
    <w:p w:rsidR="00B44CA5" w:rsidRDefault="00F8241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METS list</w:t>
      </w:r>
    </w:p>
    <w:p w:rsidR="00B44CA5" w:rsidRDefault="00F8241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SAA</w:t>
      </w:r>
    </w:p>
    <w:p w:rsidR="00B44CA5" w:rsidRDefault="00F82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Karin/Kathy alerts the SAA Standards Committee.</w:t>
      </w:r>
    </w:p>
    <w:p w:rsidR="00B44CA5" w:rsidRDefault="00F82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Karin sends the announcement via EAS list &amp; A&amp;A list.</w:t>
      </w:r>
    </w:p>
    <w:p w:rsidR="00B44CA5" w:rsidRDefault="00B44CA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B44CA5" w:rsidRDefault="00F82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Silke is going to prepare a Google doc to be used as checklist for spreading the news.</w:t>
      </w:r>
    </w:p>
    <w:p w:rsidR="00B44CA5" w:rsidRDefault="00B44CA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B44CA5" w:rsidRDefault="00F824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Topics for revision (Silke)</w:t>
      </w:r>
    </w:p>
    <w:p w:rsidR="00B44CA5" w:rsidRDefault="00F8241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92" w:hanging="432"/>
        <w:contextualSpacing/>
      </w:pPr>
      <w:hyperlink r:id="rId13">
        <w:r>
          <w:rPr>
            <w:color w:val="0000FF"/>
            <w:u w:val="single"/>
          </w:rPr>
          <w:t>GitHub issues</w:t>
        </w:r>
      </w:hyperlink>
      <w:r>
        <w:rPr>
          <w:color w:val="000000"/>
        </w:rPr>
        <w:t xml:space="preserve">: discuss/confirm 3 issues </w:t>
      </w:r>
    </w:p>
    <w:p w:rsidR="00B44CA5" w:rsidRDefault="00F8241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24" w:hanging="504"/>
        <w:contextualSpacing/>
      </w:pPr>
      <w:r>
        <w:rPr>
          <w:color w:val="000000"/>
        </w:rPr>
        <w:t>definition of &lt;</w:t>
      </w:r>
      <w:proofErr w:type="spellStart"/>
      <w:r>
        <w:rPr>
          <w:color w:val="000000"/>
        </w:rPr>
        <w:t>recordID</w:t>
      </w:r>
      <w:proofErr w:type="spellEnd"/>
      <w:r>
        <w:rPr>
          <w:color w:val="000000"/>
        </w:rPr>
        <w:t>&gt; (</w:t>
      </w:r>
      <w:hyperlink r:id="rId14">
        <w:r>
          <w:rPr>
            <w:color w:val="0000FF"/>
            <w:u w:val="single"/>
          </w:rPr>
          <w:t>#53</w:t>
        </w:r>
      </w:hyperlink>
      <w:r>
        <w:rPr>
          <w:color w:val="000000"/>
        </w:rPr>
        <w:t>): proposal</w:t>
      </w:r>
      <w:r>
        <w:t xml:space="preserve"> confirmed; det</w:t>
      </w:r>
      <w:r>
        <w:t>ails attached as comment in the issue</w:t>
      </w:r>
    </w:p>
    <w:p w:rsidR="00B44CA5" w:rsidRDefault="00F8241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24" w:hanging="504"/>
        <w:contextualSpacing/>
      </w:pPr>
      <w:r>
        <w:rPr>
          <w:color w:val="000000"/>
        </w:rPr>
        <w:t>definition of &lt;</w:t>
      </w:r>
      <w:proofErr w:type="spellStart"/>
      <w:r>
        <w:rPr>
          <w:color w:val="000000"/>
        </w:rPr>
        <w:t>otherRecordId</w:t>
      </w:r>
      <w:proofErr w:type="spellEnd"/>
      <w:r>
        <w:rPr>
          <w:color w:val="000000"/>
        </w:rPr>
        <w:t>&gt; (</w:t>
      </w:r>
      <w:hyperlink r:id="rId15">
        <w:r>
          <w:rPr>
            <w:color w:val="0000FF"/>
            <w:u w:val="single"/>
          </w:rPr>
          <w:t>#54</w:t>
        </w:r>
      </w:hyperlink>
      <w:r>
        <w:rPr>
          <w:color w:val="000000"/>
        </w:rPr>
        <w:t xml:space="preserve">): </w:t>
      </w:r>
      <w:r>
        <w:t>warm discussion on this issue</w:t>
      </w:r>
    </w:p>
    <w:p w:rsidR="00B44CA5" w:rsidRDefault="00F8241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GM: also IDs from authority records are //</w:t>
      </w:r>
      <w:proofErr w:type="spellStart"/>
      <w:r>
        <w:t>otherRecordId</w:t>
      </w:r>
      <w:proofErr w:type="spellEnd"/>
      <w:r>
        <w:t xml:space="preserve"> </w:t>
      </w:r>
    </w:p>
    <w:p w:rsidR="00B44CA5" w:rsidRDefault="00F8241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KW: //</w:t>
      </w:r>
      <w:proofErr w:type="spellStart"/>
      <w:r>
        <w:t>otherRecordID</w:t>
      </w:r>
      <w:proofErr w:type="spellEnd"/>
      <w:r>
        <w:t xml:space="preserve"> contains only the ID from this specific EAC instance in other environments</w:t>
      </w:r>
    </w:p>
    <w:p w:rsidR="00B44CA5" w:rsidRDefault="00F8241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SJ: APE interprets this element for also for other EAC instances (former, translations...)</w:t>
      </w:r>
    </w:p>
    <w:p w:rsidR="00B44CA5" w:rsidRDefault="00F8241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AR: use //</w:t>
      </w:r>
      <w:proofErr w:type="spellStart"/>
      <w:r>
        <w:t>otherRecordID</w:t>
      </w:r>
      <w:proofErr w:type="spellEnd"/>
      <w:r>
        <w:t xml:space="preserve"> only for EAC records, not for other records (o</w:t>
      </w:r>
      <w:r>
        <w:t>ut there)</w:t>
      </w:r>
    </w:p>
    <w:p w:rsidR="00B44CA5" w:rsidRDefault="00F8241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24" w:hanging="504"/>
        <w:contextualSpacing/>
      </w:pPr>
      <w:r>
        <w:rPr>
          <w:color w:val="000000"/>
        </w:rPr>
        <w:t>definition of &lt;</w:t>
      </w:r>
      <w:proofErr w:type="spellStart"/>
      <w:r>
        <w:rPr>
          <w:color w:val="000000"/>
        </w:rPr>
        <w:t>entityId</w:t>
      </w:r>
      <w:proofErr w:type="spellEnd"/>
      <w:r>
        <w:rPr>
          <w:color w:val="000000"/>
        </w:rPr>
        <w:t>&gt; (</w:t>
      </w:r>
      <w:hyperlink r:id="rId16">
        <w:r>
          <w:rPr>
            <w:color w:val="0000FF"/>
            <w:u w:val="single"/>
          </w:rPr>
          <w:t>#55</w:t>
        </w:r>
      </w:hyperlink>
      <w:r>
        <w:rPr>
          <w:color w:val="000000"/>
        </w:rPr>
        <w:t xml:space="preserve">): </w:t>
      </w:r>
    </w:p>
    <w:p w:rsidR="00B44CA5" w:rsidRDefault="00B44CA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:rsidR="00B44CA5" w:rsidRDefault="00F82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Whereas the discussion on #54 pointed out the different approaches to this topic, #55 was only touched, but a clear connection was seen. </w:t>
      </w:r>
    </w:p>
    <w:p w:rsidR="00B44CA5" w:rsidRDefault="00F82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lastRenderedPageBreak/>
        <w:t xml:space="preserve">We are going to </w:t>
      </w:r>
      <w:r>
        <w:rPr>
          <w:b/>
        </w:rPr>
        <w:t>collect information and examples for the different kind of information</w:t>
      </w:r>
      <w:r>
        <w:t xml:space="preserve"> we need to encode, </w:t>
      </w:r>
      <w:proofErr w:type="spellStart"/>
      <w:r>
        <w:t>eg</w:t>
      </w:r>
      <w:proofErr w:type="spellEnd"/>
      <w:r>
        <w:t xml:space="preserve"> all kinds of ID of other, former, alternative records, instances, entities. With </w:t>
      </w:r>
      <w:proofErr w:type="gramStart"/>
      <w:r>
        <w:t>that results</w:t>
      </w:r>
      <w:proofErr w:type="gramEnd"/>
      <w:r>
        <w:t xml:space="preserve"> we are going to try to decide if we need new/other el</w:t>
      </w:r>
      <w:r>
        <w:t>ements or attributes.</w:t>
      </w:r>
    </w:p>
    <w:p w:rsidR="00B44CA5" w:rsidRDefault="00F82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The list of information to encode in this topic will also be used by the Ad hoc Shared Schema team for analyses. </w:t>
      </w:r>
    </w:p>
    <w:p w:rsidR="00B44CA5" w:rsidRDefault="00F82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Next Tag Library should use an extra appendix in order to explain the usage of these elements.</w:t>
      </w:r>
    </w:p>
    <w:p w:rsidR="00B44CA5" w:rsidRDefault="00B44CA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B44CA5" w:rsidRDefault="00F8241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92" w:hanging="432"/>
        <w:contextualSpacing/>
      </w:pPr>
      <w:hyperlink r:id="rId17">
        <w:r>
          <w:rPr>
            <w:color w:val="0000FF"/>
            <w:u w:val="single"/>
          </w:rPr>
          <w:t>GitHub issues</w:t>
        </w:r>
      </w:hyperlink>
      <w:r>
        <w:rPr>
          <w:color w:val="000000"/>
        </w:rPr>
        <w:t xml:space="preserve">: </w:t>
      </w:r>
    </w:p>
    <w:p w:rsidR="00B44CA5" w:rsidRDefault="00F82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No other issues were discussed.</w:t>
      </w:r>
    </w:p>
    <w:p w:rsidR="00B44CA5" w:rsidRDefault="00B44CA5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B44CA5" w:rsidRDefault="00F824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Any other business (all)</w:t>
      </w:r>
    </w:p>
    <w:p w:rsidR="00B44CA5" w:rsidRDefault="00F824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No other business.</w:t>
      </w:r>
    </w:p>
    <w:p w:rsidR="00B44CA5" w:rsidRDefault="00B44CA5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B44CA5" w:rsidRDefault="00F824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Next meeting</w:t>
      </w:r>
    </w:p>
    <w:p w:rsidR="00B44CA5" w:rsidRDefault="00F824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Friday, 7 December 2018</w:t>
      </w:r>
    </w:p>
    <w:p w:rsidR="00B44CA5" w:rsidRDefault="00F8241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Karin won’t available.</w:t>
      </w:r>
    </w:p>
    <w:p w:rsidR="00B44CA5" w:rsidRDefault="00F8241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We are going to take a vote for the meetings starting time via email.</w:t>
      </w:r>
    </w:p>
    <w:sectPr w:rsidR="00B44CA5">
      <w:footerReference w:type="default" r:id="rId1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82416">
      <w:pPr>
        <w:spacing w:after="0" w:line="240" w:lineRule="auto"/>
      </w:pPr>
      <w:r>
        <w:separator/>
      </w:r>
    </w:p>
  </w:endnote>
  <w:endnote w:type="continuationSeparator" w:id="0">
    <w:p w:rsidR="00000000" w:rsidRDefault="00F82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CA5" w:rsidRDefault="00F8241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0C0214">
      <w:rPr>
        <w:color w:val="000000"/>
        <w:sz w:val="18"/>
        <w:szCs w:val="18"/>
      </w:rPr>
      <w:fldChar w:fldCharType="separate"/>
    </w:r>
    <w:r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>/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0C0214">
      <w:rPr>
        <w:color w:val="000000"/>
        <w:sz w:val="18"/>
        <w:szCs w:val="18"/>
      </w:rPr>
      <w:fldChar w:fldCharType="separate"/>
    </w:r>
    <w:r>
      <w:rPr>
        <w:noProof/>
        <w:color w:val="000000"/>
        <w:sz w:val="18"/>
        <w:szCs w:val="18"/>
      </w:rPr>
      <w:t>3</w:t>
    </w:r>
    <w:r>
      <w:rPr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82416">
      <w:pPr>
        <w:spacing w:after="0" w:line="240" w:lineRule="auto"/>
      </w:pPr>
      <w:r>
        <w:separator/>
      </w:r>
    </w:p>
  </w:footnote>
  <w:footnote w:type="continuationSeparator" w:id="0">
    <w:p w:rsidR="00000000" w:rsidRDefault="00F82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05A5"/>
    <w:multiLevelType w:val="multilevel"/>
    <w:tmpl w:val="7850201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DA86DBB"/>
    <w:multiLevelType w:val="multilevel"/>
    <w:tmpl w:val="D66CA7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44CA5"/>
    <w:rsid w:val="000C0214"/>
    <w:rsid w:val="00B44CA5"/>
    <w:rsid w:val="00F8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SAA-SDT/EAD3/issues/499" TargetMode="External"/><Relationship Id="rId13" Type="http://schemas.openxmlformats.org/officeDocument/2006/relationships/hyperlink" Target="https://github.com/SAA-SDT/eac-cpf-schema/labels/Principle%20discussion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SAA-SDT/eac-cpf-schema/issues/24" TargetMode="External"/><Relationship Id="rId17" Type="http://schemas.openxmlformats.org/officeDocument/2006/relationships/hyperlink" Target="https://github.com/SAA-SDT/eac-cpf-schema/labels/Principle%20discuss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AA-SDT/eac-cpf-schema/issues/5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SAA-SDT/eac-cpf-schema/issues/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A-SDT/eac-cpf-schema/issues/54" TargetMode="External"/><Relationship Id="rId10" Type="http://schemas.openxmlformats.org/officeDocument/2006/relationships/hyperlink" Target="https://github.com/SAA-SDT/eac-cpf-schema/issues/16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AA-SDT/eac-cpf-schema/issues/52" TargetMode="External"/><Relationship Id="rId14" Type="http://schemas.openxmlformats.org/officeDocument/2006/relationships/hyperlink" Target="https://github.com/SAA-SDT/eac-cpf-schema/issues/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40017418.dotm</Template>
  <TotalTime>0</TotalTime>
  <Pages>3</Pages>
  <Words>697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Jagodzinski, Silke</cp:lastModifiedBy>
  <cp:revision>3</cp:revision>
  <cp:lastPrinted>2018-11-05T10:31:00Z</cp:lastPrinted>
  <dcterms:created xsi:type="dcterms:W3CDTF">2018-11-05T10:29:00Z</dcterms:created>
  <dcterms:modified xsi:type="dcterms:W3CDTF">2018-11-05T10:31:00Z</dcterms:modified>
</cp:coreProperties>
</file>