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0BFF" w14:textId="77777777" w:rsidR="00B328C3" w:rsidRDefault="00000000">
      <w:pPr>
        <w:spacing w:before="720" w:after="240"/>
        <w:jc w:val="center"/>
      </w:pPr>
      <w:r>
        <w:rPr>
          <w:b/>
          <w:bCs/>
          <w:color w:val="1F4E79"/>
          <w:sz w:val="36"/>
          <w:szCs w:val="36"/>
        </w:rPr>
        <w:t>INFORME TÉCNICO: EVALUACIÓN PARCIAL 3</w:t>
      </w:r>
    </w:p>
    <w:p w14:paraId="78AD1458" w14:textId="77777777" w:rsidR="00B328C3" w:rsidRDefault="00000000"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 xml:space="preserve">Caso Clínico: Sistema de Gestión Hospitalaria </w:t>
      </w:r>
      <w:proofErr w:type="spellStart"/>
      <w:r>
        <w:rPr>
          <w:i/>
          <w:iCs/>
          <w:color w:val="444444"/>
          <w:sz w:val="24"/>
          <w:szCs w:val="24"/>
        </w:rPr>
        <w:t>SaludPlus</w:t>
      </w:r>
      <w:proofErr w:type="spellEnd"/>
      <w:r>
        <w:rPr>
          <w:i/>
          <w:iCs/>
          <w:color w:val="444444"/>
          <w:sz w:val="24"/>
          <w:szCs w:val="24"/>
        </w:rPr>
        <w:t xml:space="preserve"> Tech</w:t>
      </w:r>
    </w:p>
    <w:p w14:paraId="22F26497" w14:textId="77777777" w:rsidR="00B328C3" w:rsidRDefault="00B328C3">
      <w:pPr>
        <w:spacing w:after="160"/>
      </w:pPr>
    </w:p>
    <w:p w14:paraId="4809A8A1" w14:textId="77777777" w:rsidR="00B328C3" w:rsidRDefault="00000000">
      <w:pPr>
        <w:spacing w:after="80"/>
      </w:pPr>
      <w:r>
        <w:rPr>
          <w:b/>
          <w:bCs/>
        </w:rPr>
        <w:t xml:space="preserve">ASIGNATURA: </w:t>
      </w:r>
      <w:r>
        <w:t>DSY1103 - Desarrollo Full Stack I</w:t>
      </w:r>
    </w:p>
    <w:p w14:paraId="35971609" w14:textId="77777777" w:rsidR="00B328C3" w:rsidRDefault="00000000">
      <w:pPr>
        <w:spacing w:after="80"/>
      </w:pPr>
      <w:r>
        <w:rPr>
          <w:b/>
          <w:bCs/>
        </w:rPr>
        <w:t xml:space="preserve">INTEGRANTES: </w:t>
      </w:r>
      <w:r>
        <w:t>Sebastián Antipán, Pablo Díaz, Dylan Sandoval, Josué Vera</w:t>
      </w:r>
    </w:p>
    <w:p w14:paraId="0035202E" w14:textId="21BE8D52" w:rsidR="00B328C3" w:rsidRDefault="00000000">
      <w:pPr>
        <w:spacing w:after="240"/>
      </w:pPr>
      <w:r>
        <w:rPr>
          <w:b/>
          <w:bCs/>
        </w:rPr>
        <w:t xml:space="preserve">REPOSITORIO GITHUB: </w:t>
      </w:r>
      <w:hyperlink r:id="rId5" w:history="1">
        <w:r w:rsidR="006703E6" w:rsidRPr="006703E6">
          <w:rPr>
            <w:rStyle w:val="Hipervnculo"/>
            <w:b/>
            <w:bCs/>
          </w:rPr>
          <w:t>https://github.com/SAAB85/SaludPlus/</w:t>
        </w:r>
      </w:hyperlink>
    </w:p>
    <w:p w14:paraId="11202E13" w14:textId="77777777" w:rsidR="00B328C3" w:rsidRDefault="00000000">
      <w:pPr>
        <w:pBdr>
          <w:bottom w:val="single" w:sz="6" w:space="4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1. INTRODUCCIÓN Y DOCUMENTACIÓN DEL SISTEMA (SWAGGER)</w:t>
      </w:r>
    </w:p>
    <w:p w14:paraId="1A944C93" w14:textId="77777777" w:rsidR="00B328C3" w:rsidRDefault="00000000">
      <w:pPr>
        <w:spacing w:after="120"/>
        <w:jc w:val="both"/>
      </w:pPr>
      <w:r>
        <w:t xml:space="preserve">El proyecto </w:t>
      </w:r>
      <w:proofErr w:type="spellStart"/>
      <w:r>
        <w:t>SaludPlus</w:t>
      </w:r>
      <w:proofErr w:type="spellEnd"/>
      <w:r>
        <w:t xml:space="preserve"> Tech consiste en una solución tecnológica basada en una arquitectura de microservicios diseñada para optimizar la gestión clínica y la reserva de horas médicas de la institución. El sistema se encuentra dividido de forma modular, permitiendo un desacoplamiento eficiente de sus componentes principales:</w:t>
      </w:r>
    </w:p>
    <w:p w14:paraId="464A51B0" w14:textId="77777777" w:rsidR="00B328C3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MS-Pacientes: </w:t>
      </w:r>
      <w:r>
        <w:t>Encargado del registro, consulta y validación de datos demográficos de los pacientes.</w:t>
      </w:r>
    </w:p>
    <w:p w14:paraId="2C2CB85E" w14:textId="77777777" w:rsidR="00B328C3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MS-Médicos: </w:t>
      </w:r>
      <w:r>
        <w:t>Administra el listado del personal de salud y la disponibilidad de agendas.</w:t>
      </w:r>
    </w:p>
    <w:p w14:paraId="4AA9BBA0" w14:textId="77777777" w:rsidR="00B328C3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MS-Citas: </w:t>
      </w:r>
      <w:r>
        <w:t xml:space="preserve">Controla la reserva y cancelación de citas médicas de forma independiente, interactuando con las bases de datos </w:t>
      </w:r>
      <w:proofErr w:type="spellStart"/>
      <w:r>
        <w:t>db_hospital_vm</w:t>
      </w:r>
      <w:proofErr w:type="spellEnd"/>
      <w:r>
        <w:t xml:space="preserve"> y </w:t>
      </w:r>
      <w:proofErr w:type="spellStart"/>
      <w:r>
        <w:t>citas_db</w:t>
      </w:r>
      <w:proofErr w:type="spellEnd"/>
      <w:r>
        <w:t xml:space="preserve"> en </w:t>
      </w:r>
      <w:proofErr w:type="spellStart"/>
      <w:r>
        <w:t>Laragon</w:t>
      </w:r>
      <w:proofErr w:type="spellEnd"/>
      <w:r>
        <w:t>.</w:t>
      </w:r>
    </w:p>
    <w:p w14:paraId="6C8FBBEB" w14:textId="77777777" w:rsidR="00B328C3" w:rsidRDefault="00000000">
      <w:pPr>
        <w:spacing w:after="120"/>
        <w:jc w:val="both"/>
      </w:pPr>
      <w:r>
        <w:t xml:space="preserve">Para garantizar la integración interoperable, se implementó la especificación </w:t>
      </w:r>
      <w:proofErr w:type="spellStart"/>
      <w:r>
        <w:t>OpenAPI</w:t>
      </w:r>
      <w:proofErr w:type="spellEnd"/>
      <w:r>
        <w:t xml:space="preserve"> 3.0 a través de </w:t>
      </w: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(Swagger). Esto permite exponer de forma interactiva todos los </w:t>
      </w:r>
      <w:proofErr w:type="spellStart"/>
      <w:r>
        <w:t>endpoints</w:t>
      </w:r>
      <w:proofErr w:type="spellEnd"/>
      <w:r>
        <w:t xml:space="preserve">, contratos de datos y códigos de estado HTTP del </w:t>
      </w:r>
      <w:proofErr w:type="spellStart"/>
      <w:r>
        <w:t>backend</w:t>
      </w:r>
      <w:proofErr w:type="spellEnd"/>
      <w:r>
        <w:t>.</w:t>
      </w:r>
    </w:p>
    <w:p w14:paraId="61291B8F" w14:textId="77777777" w:rsidR="00B328C3" w:rsidRDefault="00B328C3">
      <w:pPr>
        <w:spacing w:after="160"/>
      </w:pPr>
    </w:p>
    <w:p w14:paraId="34E3B52F" w14:textId="77777777" w:rsidR="004F2A12" w:rsidRDefault="004F2A12">
      <w:pPr>
        <w:spacing w:after="160"/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B328C3" w14:paraId="54DC8F5D" w14:textId="77777777" w:rsidTr="004F2A12">
        <w:tc>
          <w:tcPr>
            <w:tcW w:w="9750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  <w:shd w:val="clear" w:color="auto" w:fill="F2F2F2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1131A17" w14:textId="7D8E7088" w:rsidR="00B328C3" w:rsidRDefault="004F2A12">
            <w:pPr>
              <w:jc w:val="center"/>
            </w:pPr>
            <w:r w:rsidRPr="004F2A12">
              <w:rPr>
                <w:noProof/>
              </w:rPr>
              <w:drawing>
                <wp:inline distT="0" distB="0" distL="0" distR="0" wp14:anchorId="5C800B17" wp14:editId="37364A99">
                  <wp:extent cx="5731510" cy="3070860"/>
                  <wp:effectExtent l="0" t="0" r="2540" b="0"/>
                  <wp:docPr id="12748900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8900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7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4C6AB" w14:textId="77777777" w:rsidR="00B328C3" w:rsidRDefault="00B328C3">
      <w:pPr>
        <w:spacing w:after="160"/>
      </w:pPr>
    </w:p>
    <w:p w14:paraId="16F651EF" w14:textId="77777777" w:rsidR="00B328C3" w:rsidRDefault="00000000">
      <w:pPr>
        <w:pBdr>
          <w:bottom w:val="single" w:sz="6" w:space="4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2. COMPORTAMIENTO BASADO EN HATEOAS</w:t>
      </w:r>
    </w:p>
    <w:p w14:paraId="02B20011" w14:textId="77777777" w:rsidR="00B328C3" w:rsidRDefault="00000000">
      <w:pPr>
        <w:spacing w:after="120"/>
        <w:jc w:val="both"/>
      </w:pPr>
      <w:r>
        <w:t>Para cumplir con el nivel 3 del Modelo de Madurez de Richardson, la API incorpora HATEOAS (</w:t>
      </w:r>
      <w:proofErr w:type="spellStart"/>
      <w:r>
        <w:t>Hypermedia</w:t>
      </w:r>
      <w:proofErr w:type="spellEnd"/>
      <w:r>
        <w:t xml:space="preserve"> As The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State). Al consultar un recurso, el servicio inyecta dinámicamente hipervínculos navegables dentro del objeto _links, permitiendo al cliente descubrir las acciones siguientes disponibles sin </w:t>
      </w:r>
      <w:proofErr w:type="spellStart"/>
      <w:r>
        <w:t>hardcodear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 en el </w:t>
      </w:r>
      <w:proofErr w:type="spellStart"/>
      <w:r>
        <w:t>frontend</w:t>
      </w:r>
      <w:proofErr w:type="spellEnd"/>
      <w:r>
        <w:t>.</w:t>
      </w:r>
    </w:p>
    <w:p w14:paraId="01B92F2C" w14:textId="77777777" w:rsidR="00B328C3" w:rsidRDefault="00B328C3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B328C3" w14:paraId="705BE90B" w14:textId="77777777">
        <w:tc>
          <w:tcPr>
            <w:tcW w:w="9026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  <w:shd w:val="clear" w:color="auto" w:fill="F2F2F2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4186D41" w14:textId="490D85F3" w:rsidR="007B419B" w:rsidRDefault="00637DA5" w:rsidP="007B41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5DC059" wp14:editId="73BD87BE">
                  <wp:extent cx="5727700" cy="4250055"/>
                  <wp:effectExtent l="0" t="0" r="6350" b="0"/>
                  <wp:docPr id="206088970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425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872AA5" w14:textId="77777777" w:rsidR="00637DA5" w:rsidRDefault="00637DA5" w:rsidP="007B419B">
            <w:pPr>
              <w:jc w:val="center"/>
            </w:pPr>
          </w:p>
          <w:p w14:paraId="42ADD558" w14:textId="77777777" w:rsidR="00637DA5" w:rsidRDefault="00637DA5" w:rsidP="007B419B">
            <w:pPr>
              <w:jc w:val="center"/>
            </w:pPr>
          </w:p>
          <w:p w14:paraId="6B21EAF9" w14:textId="77777777" w:rsidR="00637DA5" w:rsidRDefault="00637DA5" w:rsidP="007B419B">
            <w:pPr>
              <w:jc w:val="center"/>
            </w:pPr>
          </w:p>
          <w:p w14:paraId="31D82D55" w14:textId="77777777" w:rsidR="00637DA5" w:rsidRDefault="00637DA5" w:rsidP="007B419B">
            <w:pPr>
              <w:jc w:val="center"/>
            </w:pPr>
          </w:p>
          <w:p w14:paraId="0CC0ADA2" w14:textId="6D3636B7" w:rsidR="00637DA5" w:rsidRDefault="00637DA5" w:rsidP="007B419B">
            <w:pPr>
              <w:jc w:val="center"/>
            </w:pPr>
          </w:p>
          <w:p w14:paraId="5DAF73A3" w14:textId="77777777" w:rsidR="00637DA5" w:rsidRDefault="00637DA5" w:rsidP="007B419B">
            <w:pPr>
              <w:jc w:val="center"/>
            </w:pPr>
          </w:p>
          <w:p w14:paraId="67DC91F1" w14:textId="3242C538" w:rsidR="00637DA5" w:rsidRDefault="00637DA5" w:rsidP="007B419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3CEC1E" wp14:editId="7CD5D469">
                  <wp:extent cx="5727700" cy="2691765"/>
                  <wp:effectExtent l="0" t="0" r="6350" b="0"/>
                  <wp:docPr id="151865178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269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9D5EE" w14:textId="77777777" w:rsidR="007B419B" w:rsidRDefault="00637DA5" w:rsidP="007B41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9D11F5" wp14:editId="7BC6AD21">
                  <wp:extent cx="5727700" cy="4835525"/>
                  <wp:effectExtent l="0" t="0" r="6350" b="3175"/>
                  <wp:docPr id="1399969132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483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202A6" w14:textId="77777777" w:rsidR="00637DA5" w:rsidRDefault="00637DA5" w:rsidP="007B419B">
            <w:pPr>
              <w:jc w:val="center"/>
            </w:pPr>
          </w:p>
          <w:p w14:paraId="4D408744" w14:textId="77777777" w:rsidR="00637DA5" w:rsidRDefault="00637DA5" w:rsidP="007B419B">
            <w:pPr>
              <w:jc w:val="center"/>
            </w:pPr>
          </w:p>
          <w:p w14:paraId="6076FC81" w14:textId="77777777" w:rsidR="00637DA5" w:rsidRDefault="00637DA5" w:rsidP="007B419B">
            <w:pPr>
              <w:jc w:val="center"/>
            </w:pPr>
          </w:p>
          <w:p w14:paraId="5A3D8DDB" w14:textId="77777777" w:rsidR="00637DA5" w:rsidRDefault="00637DA5" w:rsidP="007B419B">
            <w:pPr>
              <w:jc w:val="center"/>
            </w:pPr>
          </w:p>
          <w:p w14:paraId="44FCDB20" w14:textId="77777777" w:rsidR="00637DA5" w:rsidRDefault="00637DA5" w:rsidP="007B419B">
            <w:pPr>
              <w:jc w:val="center"/>
            </w:pPr>
          </w:p>
          <w:p w14:paraId="4CF7627F" w14:textId="77777777" w:rsidR="00637DA5" w:rsidRDefault="00637DA5" w:rsidP="007B419B">
            <w:pPr>
              <w:jc w:val="center"/>
            </w:pPr>
          </w:p>
          <w:p w14:paraId="70D2106E" w14:textId="77777777" w:rsidR="00637DA5" w:rsidRDefault="00637DA5" w:rsidP="00637DA5">
            <w:r>
              <w:rPr>
                <w:noProof/>
              </w:rPr>
              <w:lastRenderedPageBreak/>
              <w:drawing>
                <wp:inline distT="0" distB="0" distL="0" distR="0" wp14:anchorId="716F0D6E" wp14:editId="56D2BF08">
                  <wp:extent cx="5724525" cy="2571750"/>
                  <wp:effectExtent l="0" t="0" r="9525" b="0"/>
                  <wp:docPr id="447368919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75FEE" w14:textId="77777777" w:rsidR="00637DA5" w:rsidRDefault="00637DA5" w:rsidP="00637DA5"/>
          <w:p w14:paraId="030EC19C" w14:textId="77777777" w:rsidR="00637DA5" w:rsidRDefault="00637DA5" w:rsidP="00637DA5"/>
          <w:p w14:paraId="1B88F85F" w14:textId="77777777" w:rsidR="00637DA5" w:rsidRDefault="00637DA5" w:rsidP="00637DA5"/>
          <w:p w14:paraId="12FB127F" w14:textId="77777777" w:rsidR="00637DA5" w:rsidRDefault="00637DA5" w:rsidP="00637DA5">
            <w:r>
              <w:rPr>
                <w:noProof/>
              </w:rPr>
              <w:drawing>
                <wp:inline distT="0" distB="0" distL="0" distR="0" wp14:anchorId="56B5D519" wp14:editId="2BB706BA">
                  <wp:extent cx="5734050" cy="3676650"/>
                  <wp:effectExtent l="0" t="0" r="0" b="0"/>
                  <wp:docPr id="1614369314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0" cy="367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60010" w14:textId="77777777" w:rsidR="00637DA5" w:rsidRDefault="00637DA5" w:rsidP="00637DA5"/>
          <w:p w14:paraId="0FFA20F6" w14:textId="77777777" w:rsidR="00637DA5" w:rsidRDefault="00637DA5" w:rsidP="00637DA5"/>
          <w:p w14:paraId="6CFEDB39" w14:textId="77777777" w:rsidR="00637DA5" w:rsidRDefault="00637DA5" w:rsidP="00637DA5"/>
          <w:p w14:paraId="385357CB" w14:textId="2789D787" w:rsidR="00637DA5" w:rsidRDefault="00637DA5" w:rsidP="00637DA5"/>
        </w:tc>
      </w:tr>
    </w:tbl>
    <w:p w14:paraId="11084F8C" w14:textId="77777777" w:rsidR="00B328C3" w:rsidRDefault="00B328C3">
      <w:pPr>
        <w:spacing w:after="160"/>
      </w:pPr>
    </w:p>
    <w:p w14:paraId="06E06DC7" w14:textId="77777777" w:rsidR="00B328C3" w:rsidRDefault="00000000">
      <w:pPr>
        <w:pBdr>
          <w:bottom w:val="single" w:sz="6" w:space="4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3. PLAN DE PRUEBAS Y RESULTADOS (</w:t>
      </w:r>
      <w:proofErr w:type="spellStart"/>
      <w:r>
        <w:rPr>
          <w:b/>
          <w:bCs/>
          <w:color w:val="1F4E79"/>
          <w:sz w:val="26"/>
          <w:szCs w:val="26"/>
        </w:rPr>
        <w:t>JUnit</w:t>
      </w:r>
      <w:proofErr w:type="spellEnd"/>
      <w:r>
        <w:rPr>
          <w:b/>
          <w:bCs/>
          <w:color w:val="1F4E79"/>
          <w:sz w:val="26"/>
          <w:szCs w:val="26"/>
        </w:rPr>
        <w:t xml:space="preserve"> / Maven)</w:t>
      </w:r>
    </w:p>
    <w:p w14:paraId="6AE01C72" w14:textId="77777777" w:rsidR="00B328C3" w:rsidRDefault="00000000">
      <w:pPr>
        <w:spacing w:after="120"/>
        <w:jc w:val="both"/>
      </w:pPr>
      <w:r>
        <w:t xml:space="preserve">Las pruebas automatizadas se estructuraron bajo un enfoque riguroso de integración y componentes, verificando la persistencia con Spring Data JPA sobre MySQL en </w:t>
      </w:r>
      <w:proofErr w:type="spellStart"/>
      <w:r>
        <w:t>Laragon</w:t>
      </w:r>
      <w:proofErr w:type="spellEnd"/>
      <w:r>
        <w:t xml:space="preserve">. Se </w:t>
      </w:r>
      <w:r>
        <w:lastRenderedPageBreak/>
        <w:t>ejecutó la suite mediante el comando .\</w:t>
      </w:r>
      <w:proofErr w:type="spellStart"/>
      <w:r>
        <w:t>mvnw</w:t>
      </w:r>
      <w:proofErr w:type="spellEnd"/>
      <w:r>
        <w:t xml:space="preserve"> test obteniendo una tasa de éxito del 100% (24 </w:t>
      </w:r>
      <w:proofErr w:type="spellStart"/>
      <w:r>
        <w:t>tests</w:t>
      </w:r>
      <w:proofErr w:type="spellEnd"/>
      <w:r>
        <w:t xml:space="preserve"> completados con éxito).</w:t>
      </w:r>
    </w:p>
    <w:p w14:paraId="32B02140" w14:textId="77777777" w:rsidR="00B328C3" w:rsidRDefault="00B328C3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</w:tblGrid>
      <w:tr w:rsidR="00B328C3" w14:paraId="36BBE709" w14:textId="77777777">
        <w:tc>
          <w:tcPr>
            <w:tcW w:w="9026" w:type="dxa"/>
            <w:tcBorders>
              <w:top w:val="dashed" w:sz="8" w:space="0" w:color="888888"/>
              <w:left w:val="dashed" w:sz="8" w:space="0" w:color="888888"/>
              <w:bottom w:val="dashed" w:sz="8" w:space="0" w:color="888888"/>
              <w:right w:val="dashed" w:sz="8" w:space="0" w:color="888888"/>
            </w:tcBorders>
            <w:shd w:val="clear" w:color="auto" w:fill="F2F2F2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9F85404" w14:textId="049F381E" w:rsidR="00B328C3" w:rsidRDefault="004F2A1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389337" wp14:editId="74748749">
                  <wp:extent cx="5731510" cy="3953510"/>
                  <wp:effectExtent l="0" t="0" r="2540" b="8890"/>
                  <wp:docPr id="1358711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7112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5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B05FB" w14:textId="77777777" w:rsidR="00B328C3" w:rsidRDefault="00B328C3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2197"/>
        <w:gridCol w:w="2767"/>
        <w:gridCol w:w="1476"/>
      </w:tblGrid>
      <w:tr w:rsidR="00B328C3" w14:paraId="267B3D0E" w14:textId="77777777">
        <w:trPr>
          <w:tblHeader/>
        </w:trPr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1537D" w14:textId="77777777" w:rsidR="00B328C3" w:rsidRDefault="00000000">
            <w:r>
              <w:rPr>
                <w:b/>
                <w:bCs/>
                <w:color w:val="FFFFFF"/>
                <w:sz w:val="20"/>
                <w:szCs w:val="20"/>
              </w:rPr>
              <w:t>Suite de Prueba</w:t>
            </w:r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AC10" w14:textId="77777777" w:rsidR="00B328C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D0DB" w14:textId="77777777" w:rsidR="00B328C3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42BD" w14:textId="77777777" w:rsidR="00B328C3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B328C3" w14:paraId="38E14458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073E" w14:textId="77777777" w:rsidR="00B328C3" w:rsidRDefault="00000000">
            <w:r>
              <w:rPr>
                <w:color w:val="000000"/>
                <w:sz w:val="20"/>
                <w:szCs w:val="20"/>
              </w:rPr>
              <w:t xml:space="preserve">Modelo </w:t>
            </w:r>
            <w:proofErr w:type="spellStart"/>
            <w:r>
              <w:rPr>
                <w:color w:val="000000"/>
                <w:sz w:val="20"/>
                <w:szCs w:val="20"/>
              </w:rPr>
              <w:t>Atencion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C876" w14:textId="77777777" w:rsidR="00B328C3" w:rsidRDefault="00000000">
            <w:r>
              <w:rPr>
                <w:color w:val="000000"/>
                <w:sz w:val="20"/>
                <w:szCs w:val="20"/>
              </w:rPr>
              <w:t>Atencion.java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4921" w14:textId="77777777" w:rsidR="00B328C3" w:rsidRDefault="00000000">
            <w:r>
              <w:rPr>
                <w:color w:val="000000"/>
                <w:sz w:val="20"/>
                <w:szCs w:val="20"/>
              </w:rPr>
              <w:t>Validar lógica interna del modelo de atención.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7743" w14:textId="77777777" w:rsidR="00B328C3" w:rsidRDefault="00000000">
            <w:r>
              <w:rPr>
                <w:b/>
                <w:bCs/>
                <w:color w:val="1A6B2A"/>
                <w:sz w:val="20"/>
                <w:szCs w:val="20"/>
              </w:rPr>
              <w:t>PASSED (6/6)</w:t>
            </w:r>
          </w:p>
        </w:tc>
      </w:tr>
      <w:tr w:rsidR="00B328C3" w14:paraId="04B2138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B950" w14:textId="77777777" w:rsidR="00B328C3" w:rsidRDefault="00000000">
            <w:r>
              <w:rPr>
                <w:color w:val="000000"/>
                <w:sz w:val="20"/>
                <w:szCs w:val="20"/>
              </w:rPr>
              <w:t>Modelo Medico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07A2" w14:textId="77777777" w:rsidR="00B328C3" w:rsidRDefault="00000000">
            <w:r>
              <w:rPr>
                <w:color w:val="000000"/>
                <w:sz w:val="20"/>
                <w:szCs w:val="20"/>
              </w:rPr>
              <w:t>Medico.java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95F5" w14:textId="77777777" w:rsidR="00B328C3" w:rsidRDefault="00000000">
            <w:r>
              <w:rPr>
                <w:color w:val="000000"/>
                <w:sz w:val="20"/>
                <w:szCs w:val="20"/>
              </w:rPr>
              <w:t>Mapeos y restricciones del objeto médico.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DC7A" w14:textId="77777777" w:rsidR="00B328C3" w:rsidRDefault="00000000">
            <w:r>
              <w:rPr>
                <w:b/>
                <w:bCs/>
                <w:color w:val="1A6B2A"/>
                <w:sz w:val="20"/>
                <w:szCs w:val="20"/>
              </w:rPr>
              <w:t>PASSED (5/5)</w:t>
            </w:r>
          </w:p>
        </w:tc>
      </w:tr>
      <w:tr w:rsidR="00B328C3" w14:paraId="5E39FE3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0341" w14:textId="77777777" w:rsidR="00B328C3" w:rsidRDefault="00000000">
            <w:r>
              <w:rPr>
                <w:color w:val="000000"/>
                <w:sz w:val="20"/>
                <w:szCs w:val="20"/>
              </w:rPr>
              <w:t>Modelo Paciente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B831" w14:textId="77777777" w:rsidR="00B328C3" w:rsidRDefault="00000000">
            <w:r>
              <w:rPr>
                <w:color w:val="000000"/>
                <w:sz w:val="20"/>
                <w:szCs w:val="20"/>
              </w:rPr>
              <w:t>Paciente.java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1901" w14:textId="77777777" w:rsidR="00B328C3" w:rsidRDefault="00000000">
            <w:r>
              <w:rPr>
                <w:color w:val="000000"/>
                <w:sz w:val="20"/>
                <w:szCs w:val="20"/>
              </w:rPr>
              <w:t>Campos obligatorios y formato de datos.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EFBD" w14:textId="77777777" w:rsidR="00B328C3" w:rsidRDefault="00000000">
            <w:r>
              <w:rPr>
                <w:b/>
                <w:bCs/>
                <w:color w:val="1A6B2A"/>
                <w:sz w:val="20"/>
                <w:szCs w:val="20"/>
              </w:rPr>
              <w:t>PASSED (5/5)</w:t>
            </w:r>
          </w:p>
        </w:tc>
      </w:tr>
      <w:tr w:rsidR="00B328C3" w14:paraId="0AE7ECF8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C55E" w14:textId="77777777" w:rsidR="00B328C3" w:rsidRDefault="00000000">
            <w:proofErr w:type="spellStart"/>
            <w:r>
              <w:rPr>
                <w:color w:val="000000"/>
                <w:sz w:val="20"/>
                <w:szCs w:val="20"/>
              </w:rPr>
              <w:t>SaludplusApplicationTests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A03B" w14:textId="77777777" w:rsidR="00B328C3" w:rsidRDefault="00000000">
            <w:r>
              <w:rPr>
                <w:color w:val="000000"/>
                <w:sz w:val="20"/>
                <w:szCs w:val="20"/>
              </w:rPr>
              <w:t>Contexto Spring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E5A7" w14:textId="77777777" w:rsidR="00B328C3" w:rsidRDefault="00000000">
            <w:r>
              <w:rPr>
                <w:color w:val="000000"/>
                <w:sz w:val="20"/>
                <w:szCs w:val="20"/>
              </w:rPr>
              <w:t>Verificar arranque exitoso de la app.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1900" w14:textId="77777777" w:rsidR="00B328C3" w:rsidRDefault="00000000">
            <w:r>
              <w:rPr>
                <w:b/>
                <w:bCs/>
                <w:color w:val="1A6B2A"/>
                <w:sz w:val="20"/>
                <w:szCs w:val="20"/>
              </w:rPr>
              <w:t>PASSED (1/1)</w:t>
            </w:r>
          </w:p>
        </w:tc>
      </w:tr>
      <w:tr w:rsidR="00B328C3" w14:paraId="249F6D6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A302" w14:textId="77777777" w:rsidR="00B328C3" w:rsidRDefault="00000000">
            <w:proofErr w:type="spellStart"/>
            <w:r>
              <w:rPr>
                <w:color w:val="000000"/>
                <w:sz w:val="20"/>
                <w:szCs w:val="20"/>
              </w:rPr>
              <w:t>PacienteService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776B" w14:textId="77777777" w:rsidR="00B328C3" w:rsidRDefault="00000000">
            <w:proofErr w:type="spellStart"/>
            <w:r>
              <w:rPr>
                <w:color w:val="000000"/>
                <w:sz w:val="20"/>
                <w:szCs w:val="20"/>
              </w:rPr>
              <w:t>PacienteService.class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08BB" w14:textId="77777777" w:rsidR="00B328C3" w:rsidRDefault="00000000">
            <w:r>
              <w:rPr>
                <w:color w:val="000000"/>
                <w:sz w:val="20"/>
                <w:szCs w:val="20"/>
              </w:rPr>
              <w:t>Lógica del CRUD e interacción de persistencia.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C501" w14:textId="77777777" w:rsidR="00B328C3" w:rsidRDefault="00000000">
            <w:r>
              <w:rPr>
                <w:b/>
                <w:bCs/>
                <w:color w:val="1A6B2A"/>
                <w:sz w:val="20"/>
                <w:szCs w:val="20"/>
              </w:rPr>
              <w:t>PASSED (7/7)</w:t>
            </w:r>
          </w:p>
        </w:tc>
      </w:tr>
    </w:tbl>
    <w:p w14:paraId="13344762" w14:textId="77777777" w:rsidR="00B328C3" w:rsidRDefault="00B328C3">
      <w:pPr>
        <w:spacing w:after="160"/>
      </w:pPr>
    </w:p>
    <w:p w14:paraId="57A33AF7" w14:textId="77777777" w:rsidR="00B328C3" w:rsidRDefault="00000000">
      <w:pPr>
        <w:pBdr>
          <w:bottom w:val="single" w:sz="6" w:space="4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4. ESTRATEGIA DE DESPLIEGUE Y ANEXOS OPERACIONALES</w:t>
      </w:r>
    </w:p>
    <w:p w14:paraId="2C19F0B2" w14:textId="77777777" w:rsidR="00B328C3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Estrategia de Despliegue: </w:t>
      </w:r>
      <w:r>
        <w:t xml:space="preserve">Se contempla un flujo de integración continua (CI/CD) en Render o </w:t>
      </w:r>
      <w:proofErr w:type="spellStart"/>
      <w:r>
        <w:t>Railway</w:t>
      </w:r>
      <w:proofErr w:type="spellEnd"/>
      <w:r>
        <w:t xml:space="preserve"> conectado a GitHub. El pipeline ejecuta obligatoriamente la suite de 24 </w:t>
      </w:r>
      <w:proofErr w:type="spellStart"/>
      <w:r>
        <w:t>tests</w:t>
      </w:r>
      <w:proofErr w:type="spellEnd"/>
      <w:r>
        <w:t xml:space="preserve"> unitarios antes de actualizar la instancia en producción. Las credenciales de MySQL en la nube se inyectan mediante variables de entorno protegidas.</w:t>
      </w:r>
    </w:p>
    <w:p w14:paraId="7A33A3C5" w14:textId="77777777" w:rsidR="00B328C3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lastRenderedPageBreak/>
        <w:t xml:space="preserve">Seguridad y Control de Riesgos: </w:t>
      </w:r>
      <w:r>
        <w:t xml:space="preserve">Se incorpora la gestión del riesgo de fallas JDBC mediante la </w:t>
      </w:r>
      <w:proofErr w:type="spellStart"/>
      <w:r>
        <w:t>Collation</w:t>
      </w:r>
      <w:proofErr w:type="spellEnd"/>
      <w:r>
        <w:t xml:space="preserve"> utf8mb4_0900_ai_ci extraída de la Matriz de Riesgos. Frente a vulnerabilidades OWASP, se implementan consultas parametrizadas vía </w:t>
      </w:r>
      <w:proofErr w:type="spellStart"/>
      <w:r>
        <w:t>Hibernate</w:t>
      </w:r>
      <w:proofErr w:type="spellEnd"/>
      <w:r>
        <w:t xml:space="preserve"> para anular Inyecciones SQL y anotaciones @Valid de </w:t>
      </w:r>
      <w:proofErr w:type="spellStart"/>
      <w:r>
        <w:t>Jakarta</w:t>
      </w:r>
      <w:proofErr w:type="spellEnd"/>
      <w:r>
        <w:t xml:space="preserve"> para mitigar ataques Cross-Site Scripting (XSS).</w:t>
      </w:r>
    </w:p>
    <w:sectPr w:rsidR="00B328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E171E"/>
    <w:multiLevelType w:val="hybridMultilevel"/>
    <w:tmpl w:val="2F90FDA8"/>
    <w:lvl w:ilvl="0" w:tplc="D728A064">
      <w:start w:val="1"/>
      <w:numFmt w:val="bullet"/>
      <w:lvlText w:val="•"/>
      <w:lvlJc w:val="left"/>
      <w:pPr>
        <w:ind w:left="720" w:hanging="360"/>
      </w:pPr>
    </w:lvl>
    <w:lvl w:ilvl="1" w:tplc="A59E5168">
      <w:numFmt w:val="decimal"/>
      <w:lvlText w:val=""/>
      <w:lvlJc w:val="left"/>
    </w:lvl>
    <w:lvl w:ilvl="2" w:tplc="57F02E06">
      <w:numFmt w:val="decimal"/>
      <w:lvlText w:val=""/>
      <w:lvlJc w:val="left"/>
    </w:lvl>
    <w:lvl w:ilvl="3" w:tplc="E4E84D90">
      <w:numFmt w:val="decimal"/>
      <w:lvlText w:val=""/>
      <w:lvlJc w:val="left"/>
    </w:lvl>
    <w:lvl w:ilvl="4" w:tplc="E828EAA4">
      <w:numFmt w:val="decimal"/>
      <w:lvlText w:val=""/>
      <w:lvlJc w:val="left"/>
    </w:lvl>
    <w:lvl w:ilvl="5" w:tplc="54662398">
      <w:numFmt w:val="decimal"/>
      <w:lvlText w:val=""/>
      <w:lvlJc w:val="left"/>
    </w:lvl>
    <w:lvl w:ilvl="6" w:tplc="D804B8E0">
      <w:numFmt w:val="decimal"/>
      <w:lvlText w:val=""/>
      <w:lvlJc w:val="left"/>
    </w:lvl>
    <w:lvl w:ilvl="7" w:tplc="1B72682C">
      <w:numFmt w:val="decimal"/>
      <w:lvlText w:val=""/>
      <w:lvlJc w:val="left"/>
    </w:lvl>
    <w:lvl w:ilvl="8" w:tplc="E4809EA8">
      <w:numFmt w:val="decimal"/>
      <w:lvlText w:val=""/>
      <w:lvlJc w:val="left"/>
    </w:lvl>
  </w:abstractNum>
  <w:abstractNum w:abstractNumId="1" w15:restartNumberingAfterBreak="0">
    <w:nsid w:val="69373A13"/>
    <w:multiLevelType w:val="hybridMultilevel"/>
    <w:tmpl w:val="34805FAA"/>
    <w:lvl w:ilvl="0" w:tplc="71F2BB38">
      <w:start w:val="1"/>
      <w:numFmt w:val="bullet"/>
      <w:lvlText w:val="●"/>
      <w:lvlJc w:val="left"/>
      <w:pPr>
        <w:ind w:left="720" w:hanging="360"/>
      </w:pPr>
    </w:lvl>
    <w:lvl w:ilvl="1" w:tplc="C4FEF116">
      <w:start w:val="1"/>
      <w:numFmt w:val="bullet"/>
      <w:lvlText w:val="○"/>
      <w:lvlJc w:val="left"/>
      <w:pPr>
        <w:ind w:left="1440" w:hanging="360"/>
      </w:pPr>
    </w:lvl>
    <w:lvl w:ilvl="2" w:tplc="A150F904">
      <w:start w:val="1"/>
      <w:numFmt w:val="bullet"/>
      <w:lvlText w:val="■"/>
      <w:lvlJc w:val="left"/>
      <w:pPr>
        <w:ind w:left="2160" w:hanging="360"/>
      </w:pPr>
    </w:lvl>
    <w:lvl w:ilvl="3" w:tplc="B750F148">
      <w:start w:val="1"/>
      <w:numFmt w:val="bullet"/>
      <w:lvlText w:val="●"/>
      <w:lvlJc w:val="left"/>
      <w:pPr>
        <w:ind w:left="2880" w:hanging="360"/>
      </w:pPr>
    </w:lvl>
    <w:lvl w:ilvl="4" w:tplc="F37EE7FA">
      <w:start w:val="1"/>
      <w:numFmt w:val="bullet"/>
      <w:lvlText w:val="○"/>
      <w:lvlJc w:val="left"/>
      <w:pPr>
        <w:ind w:left="3600" w:hanging="360"/>
      </w:pPr>
    </w:lvl>
    <w:lvl w:ilvl="5" w:tplc="FA124D6C">
      <w:start w:val="1"/>
      <w:numFmt w:val="bullet"/>
      <w:lvlText w:val="■"/>
      <w:lvlJc w:val="left"/>
      <w:pPr>
        <w:ind w:left="4320" w:hanging="360"/>
      </w:pPr>
    </w:lvl>
    <w:lvl w:ilvl="6" w:tplc="B52C0E68">
      <w:start w:val="1"/>
      <w:numFmt w:val="bullet"/>
      <w:lvlText w:val="●"/>
      <w:lvlJc w:val="left"/>
      <w:pPr>
        <w:ind w:left="5040" w:hanging="360"/>
      </w:pPr>
    </w:lvl>
    <w:lvl w:ilvl="7" w:tplc="20141234">
      <w:start w:val="1"/>
      <w:numFmt w:val="bullet"/>
      <w:lvlText w:val="●"/>
      <w:lvlJc w:val="left"/>
      <w:pPr>
        <w:ind w:left="5760" w:hanging="360"/>
      </w:pPr>
    </w:lvl>
    <w:lvl w:ilvl="8" w:tplc="CBDA22F6">
      <w:start w:val="1"/>
      <w:numFmt w:val="bullet"/>
      <w:lvlText w:val="●"/>
      <w:lvlJc w:val="left"/>
      <w:pPr>
        <w:ind w:left="6480" w:hanging="360"/>
      </w:pPr>
    </w:lvl>
  </w:abstractNum>
  <w:num w:numId="1" w16cid:durableId="1132673480">
    <w:abstractNumId w:val="1"/>
    <w:lvlOverride w:ilvl="0">
      <w:startOverride w:val="1"/>
    </w:lvlOverride>
  </w:num>
  <w:num w:numId="2" w16cid:durableId="1585215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8C3"/>
    <w:rsid w:val="004F2A12"/>
    <w:rsid w:val="0059533E"/>
    <w:rsid w:val="00637DA5"/>
    <w:rsid w:val="006703E6"/>
    <w:rsid w:val="007B419B"/>
    <w:rsid w:val="00B328C3"/>
    <w:rsid w:val="00CE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7E2EA"/>
  <w15:docId w15:val="{626F79FF-DF81-40A2-BD66-B432F633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70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/SAAB85/SaludPlus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SEBASTIAN ANDRES ANTIPAN BUSTOS</cp:lastModifiedBy>
  <cp:revision>3</cp:revision>
  <dcterms:created xsi:type="dcterms:W3CDTF">2026-06-23T21:29:00Z</dcterms:created>
  <dcterms:modified xsi:type="dcterms:W3CDTF">2026-06-23T21:37:00Z</dcterms:modified>
</cp:coreProperties>
</file>