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right"/>
      </w:pPr>
      <w:r>
        <w:rPr>
          <w:rFonts w:ascii="Arial" w:cs="Arial" w:eastAsia="Arial" w:hAnsi="Arial"/>
          <w:b/>
          <w:bCs/>
          <w:color w:val="000000"/>
          <w:sz w:val="52"/>
          <w:szCs w:val="52"/>
        </w:rPr>
        <w:t xml:space="preserve">Plan de Pruebas</w:t>
      </w:r>
    </w:p>
    <w:p>
      <w:pPr>
        <w:spacing w:after="0" w:before="60"/>
        <w:jc w:val="right"/>
      </w:pPr>
      <w:r>
        <w:rPr>
          <w:rFonts w:ascii="Times New Roman" w:cs="Times New Roman" w:eastAsia="Times New Roman" w:hAnsi="Times New Roman"/>
          <w:b/>
          <w:bCs/>
          <w:color w:val="E36C09"/>
          <w:sz w:val="48"/>
          <w:szCs w:val="48"/>
        </w:rPr>
        <w:t xml:space="preserve">SaludPlus Tech</w:t>
      </w:r>
    </w:p>
    <w:p>
      <w:pPr>
        <w:spacing w:after="600" w:before="100"/>
        <w:jc w:val="right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Fecha: 12-05-2026</w:t>
      </w:r>
    </w:p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Histórico de Revisiones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4680"/>
        <w:gridCol w:w="1950"/>
      </w:tblGrid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 / Cambio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Autor</w:t>
            </w:r>
          </w:p>
        </w:tc>
      </w:tr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V01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12-05-2026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Realización del documento de plan de pruebas para migración a microservicios.</w:t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Equipo SaludPlus Tech</w:t>
            </w:r>
          </w:p>
        </w:tc>
      </w:tr>
      <w:tr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9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Información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SaludPlus Tech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Sección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Desarrollo Fullstack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SaludPlus Tech - Migración de Sistema de Gestión Clínica a Microservicios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Inicio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12-05-2026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 de Término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 8 (según Carta Gantt)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Patrocinador Principal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Alexis Duran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Clínica SaludPlus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Integrantes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Correo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Dylan Sandoval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Josué Vera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Pablo Díaz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Sebastián Antipán</w:t>
            </w:r>
          </w:p>
        </w:tc>
        <w:tc>
          <w:tcPr>
            <w:tcW w:type="dxa" w:w="35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Alcance de las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Alcance de las Pruebas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SaludPlus Tech está compuesto por tres microservicios independientes, cada uno con su propia base de datos MySQL en Laragon. Los módulos a probar son: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MS-Pacientes: Registro, consulta y validación de datos de pacientes (POST /pacientes).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MS-Médicos: Consulta de listado y disponibilidad de médicos (GET /medicos).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MS-Citas: Reserva y cancelación de citas médicas (POST /citas, DELETE /citas/{id}).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verificará la capa de persistencia con Spring Data JPA sobre MySQL 8.0, la integridad referencial entre tablas y la seguridad básica de los endpoints.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Documento de referencia: Arquitectura y Especificación Técnica de Microservicios - SaludPlus Tech (12/05/2026).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Descripción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clínica SaludPlus requería migrar su sistema de gestión clínica desde una arquitectura monolítica a microservicios. El sistema monolítico presentaba cuellos de botella en la reserva de citas y dificultades para escalar módulos de forma independiente.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nueva arquitectura distribuye la funcionalidad en tres microservicios autónomos (MS-Pacientes, MS-Médicos, MS-Citas), cada uno con su propia BD MySQL, comunicados mediante peticiones HTTP REST. El stack usa Spring Boot 3.2.x, Spring Data JPA, Hibernate y MySQL 8.0 sobre Laragon.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 característica principal es garantizar la integridad referencial entre entidades clínicas, evitar datos duplicados (RUT único) y asegurar la disponibilidad del servicio mediante el patrón Controller-Service-Repository (CSR).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Resumen de las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6552"/>
      </w:tblGrid>
      <w:tr>
        <w:tc>
          <w:tcPr>
            <w:tcW w:type="dxa" w:w="9360"/>
            <w:gridSpan w:val="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Resumen de las Pruebas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Módulos a probar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MS-Pacientes, MS-Médicos, MS-Citas y capa de persistencia MySQL (Laragon)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Objetivos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los 4 endpoints REST críticos, la integridad de los datos en MySQL y la seguridad básica de los microservicios.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 de ejecución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Conexión JDBC (TC-01)  2. CRUD Pacientes  3. Médicos  4. Citas  5. Integridad FK  6. Seguridad  7. Carga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Tipos de prueba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Funcionales, integración, persistencia, seguridad (SQL injection, XSS, autenticación) y carga (peticiones concurrentes).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Técnicas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Caja Negra (particiones de equivalencia), Caja Blanca (cobertura de sentencias JUnit 5) y pruebas basadas en experiencia.</w:t>
            </w:r>
          </w:p>
        </w:tc>
      </w:tr>
      <w:tr>
        <w:tc>
          <w:tcPr>
            <w:tcW w:type="dxa" w:w="2808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Roles y responsabilidades</w:t>
            </w:r>
          </w:p>
        </w:tc>
        <w:tc>
          <w:tcPr>
            <w:tcW w:type="dxa" w:w="6552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Dylan Sandoval (Líder Técnico) · Josué Vera (Backend) · Pablo Díaz (Frontend) · Sebastián Antipán (BD/QA)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Entorno y Configuración de las Pruebas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 y Configuración de las Pruebas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Servidor BD: Laragon 6.0 con MySQL 8.0 (motor InnoDB, host 127.0.0.1, puerto 3306, charset utf8mb4).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Lenguaje y Framework: Java 21 / Spring Boot 3.2.x con Spring Data JPA e Hibernate.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Sistema Operativo: Windows 10/11 (entorno de desarrollo local).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de prueba API: Postman (pruebas funcionales y de seguridad de endpoints REST).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Herramientas de prueba unitaria: JUnit 5 (cobertura de sentencias en capas Service y Repository).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IDE: IntelliJ IDEA o VS Code con extensiones Java.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Control de versiones: Git / GitHub para versionado de código y casos de prueba.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Carta Gantt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2340"/>
        <w:gridCol w:w="1560"/>
      </w:tblGrid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Actividad de Prueba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Configuración BD Laragon y prueba conexión JDBC (TC-01)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Sebastián Antipán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Entorno QA listo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S4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unitarias JUnit 5 sobre repositorios y servicios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Josué Vera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unitario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S5-S6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funcionales REST con Postman (MTC_010 a MTC_070)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Sebastián Antipán / Pablo Díaz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ejecutados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S6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seguridad: SQL injection, XSS y autenticación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Dylan Sandoval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seguridad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integración entre microservicios y carga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Sebastián Antipán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integración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S7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Corrección de defectos detectados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Josué Vera / Pablo Díaz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Defectos corregidos</w:t>
            </w:r>
          </w:p>
        </w:tc>
      </w:tr>
      <w:tr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S8</w:t>
            </w:r>
          </w:p>
        </w:tc>
        <w:tc>
          <w:tcPr>
            <w:tcW w:type="dxa" w:w="3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Pruebas de regresión y cierre del proceso de pruebas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Sebastián Antipán</w:t>
            </w:r>
          </w:p>
        </w:tc>
        <w:tc>
          <w:tcPr>
            <w:tcW w:type="dxa" w:w="1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Informe de cierre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Resumen de Riesgos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1170"/>
        <w:gridCol w:w="1170"/>
        <w:gridCol w:w="2340"/>
        <w:gridCol w:w="2340"/>
      </w:tblGrid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Riesgo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Magnitud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Ocurrencia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Mitigación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Contingencia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Falla conexión JDBC a Laragon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Verificar application.properties antes de cada ejecución.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Reinstalar Laragon y restaurar backup de configuración.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Pérdida de datos en migración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Ejecutar mysqldump antes de cada fase de migración.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Restaurar desde backup y reejecutar la fase afectada.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Fallo integridad FK en MS-Citas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Activar InnoDB con soporte FK y ejecutar TC-05.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Corregir restricción FK y repoblar datos de prueba.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respuesta &gt;200ms bajo carga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Moderado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Optimizar queries JPA con índices en fecha_hora.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Reducir concurrencia y revisar pool de conexiones.</w:t>
            </w:r>
          </w:p>
        </w:tc>
      </w:tr>
      <w:tr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inválido no rechazado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17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40%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filtro autenticación en cabeceras HTTP.</w:t>
            </w:r>
          </w:p>
        </w:tc>
        <w:tc>
          <w:tcPr>
            <w:tcW w:type="dxa" w:w="23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Bloquear endpoint hasta corregir el filtro de seguridad.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Definición de Artefactos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Artefacto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de Pruebas (este documento)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Define alcance, objetivos, roles, entorno y calendarización del proceso de pruebas.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Plantilla Casos de Prueba (1.4.4)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 casos funcionales y no funcionales (MTC_010 a MTC_0110) con responsables y resultados esperados.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 de Pruebas de Seguridad (3.1.4)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casos de seguridad: SQL injection, XSS y autenticación sobre los endpoints REST.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Matriz de Riesgos QA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riesgos con probabilidad, impacto, score y plan de mitigación.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Colección Postman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Peticiones HTTP preconfiguradas para pruebas funcionales y de seguridad de los 4 endpoints críticos.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Reporte de Defectos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Registro de defectos detectados con descripción, severidad, estado y responsable.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Informe de Cierre de Pruebas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Resumen final de métricas, cobertura, defectos resueltos y validación de criterios de aceptación.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POST /pacientes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Registra nuevo paciente validando RUT único, nombre y email (campos NOT NULL).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GET /medicos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listado de médicos con id, nombre y especialidad.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POST /citas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Reserva cita asociando paciente_id y médico válidos, estado inicial 'Pendiente'.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Endpoint DELETE /citas/{id}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Cancela cita existente actualizando estado a 'Cancelada' en MySQL.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Condiciones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Condiciones de Aceptación para Cierre del Proceso de Pruebas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100% de las pruebas críticas (TC-01 a TC-04 / MTC_010 a MTC_040) deben ser exitosas para aprobar el cierre.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tiempo de respuesta de consultas de disponibilidad y reserva de citas no debe exceder los 200ms bajo carga normal.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se aceptarán defectos críticos abiertos relacionados con pérdida de datos, fallas de integridad referencial o brechas de seguridad.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acepta un máximo de 10% de defectos leves, documentados y aceptados por el líder técnico Dylan Sandoval.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 sistema debe superar las pruebas de persistencia tras reinicio de Laragon (TC-04) antes del despliegue a producción.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Los casos de prueba de seguridad (SQL injection y autenticación) deben tener resultado PASS al 100% antes del cierre.</w:t>
            </w:r>
          </w:p>
        </w:tc>
      </w:tr>
    </w:tbl>
    <w:p/>
    <w:p>
      <w:pPr>
        <w:spacing w:after="120" w:before="240"/>
      </w:pPr>
      <w:r>
        <w:rPr>
          <w:rFonts w:ascii="Arial" w:cs="Arial" w:eastAsia="Arial" w:hAnsi="Arial"/>
          <w:b/>
          <w:bCs/>
          <w:color w:val="1C7293"/>
          <w:sz w:val="26"/>
          <w:szCs w:val="26"/>
        </w:rPr>
        <w:t xml:space="preserve">Glosario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C729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Glosario</w:t>
            </w:r>
          </w:p>
        </w:tc>
      </w:tr>
      <w:tr>
        <w:tc>
          <w:tcPr>
            <w:tcW w:type="dxa" w:w="9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MS = Microservicio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BD = Base de Datos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= Application Programming Interface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REST = Representational State Transfer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JDBC = Java Database Connectivity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ORM = Object-Relational Mapping (implementado con Hibernate)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JPA = Jakarta Persistence API (Spring Data)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FK = Foreign Key (clave foránea en MySQL)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= Quality Assurance (Aseguramiento de Calidad)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TC = Test Case (Caso de Prueba)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MTC = Migration Test Case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CRUD = Create, Read, Update, Delete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SQL = Structured Query Language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XSS = Cross-Site Scripting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InnoDB = Motor de almacenamiento MySQL con soporte ACID y claves foráneas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CSR = Controller-Service-Repository (patrón de diseño implementado en SaludPlus Tech)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2026-06-15T23:30:27.749Z</dcterms:created>
  <dcterms:modified xsi:type="dcterms:W3CDTF">2026-06-15T23:30:27.761Z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