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ajorAscii" w:hAnsiTheme="majorAscii"/>
          <w:sz w:val="28"/>
          <w:szCs w:val="28"/>
          <w:lang w:val="en-US"/>
        </w:rPr>
      </w:pPr>
      <w:r>
        <w:rPr>
          <w:rFonts w:hint="default" w:asciiTheme="majorAscii" w:hAnsiTheme="majorAscii"/>
          <w:sz w:val="28"/>
          <w:szCs w:val="28"/>
          <w:lang w:val="en-US"/>
        </w:rPr>
        <w:t>Bluetongue:</w:t>
      </w:r>
    </w:p>
    <w:p>
      <w:pPr>
        <w:rPr>
          <w:rFonts w:hint="default"/>
          <w:lang w:val="en-US"/>
        </w:rPr>
      </w:pPr>
    </w:p>
    <w:p>
      <w:pPr>
        <w:rPr>
          <w:rFonts w:hint="default"/>
          <w:lang w:val="en-US"/>
        </w:rPr>
      </w:pPr>
      <w:r>
        <w:rPr>
          <w:rFonts w:hint="default"/>
          <w:lang w:val="en-US"/>
        </w:rPr>
        <w:t>Symptoms:</w:t>
      </w:r>
    </w:p>
    <w:p>
      <w:pPr>
        <w:numPr>
          <w:ilvl w:val="0"/>
          <w:numId w:val="1"/>
        </w:numPr>
        <w:ind w:left="45" w:leftChars="0" w:firstLine="0" w:firstLineChars="0"/>
        <w:rPr>
          <w:rFonts w:hint="default"/>
          <w:lang w:val="en-US"/>
        </w:rPr>
      </w:pPr>
      <w:r>
        <w:rPr>
          <w:rFonts w:hint="default"/>
          <w:lang w:val="en-US"/>
        </w:rPr>
        <w:t>Fever (40-41</w:t>
      </w:r>
      <w:r>
        <w:rPr>
          <w:rFonts w:hint="default" w:ascii="Calibri" w:hAnsi="Calibri" w:eastAsia="Arial" w:cs="Calibri"/>
          <w:i w:val="0"/>
          <w:iCs w:val="0"/>
          <w:caps w:val="0"/>
          <w:color w:val="202124"/>
          <w:spacing w:val="0"/>
          <w:sz w:val="20"/>
          <w:szCs w:val="20"/>
          <w:shd w:val="clear" w:fill="FFFFFF"/>
        </w:rPr>
        <w:t>°C</w:t>
      </w:r>
      <w:r>
        <w:rPr>
          <w:rFonts w:hint="default"/>
          <w:lang w:val="en-US"/>
        </w:rPr>
        <w:t>)</w:t>
      </w:r>
    </w:p>
    <w:p>
      <w:pPr>
        <w:numPr>
          <w:ilvl w:val="0"/>
          <w:numId w:val="1"/>
        </w:numPr>
        <w:ind w:left="45" w:leftChars="0" w:firstLine="0" w:firstLineChars="0"/>
        <w:rPr>
          <w:rFonts w:hint="default"/>
          <w:lang w:val="en-US"/>
        </w:rPr>
      </w:pPr>
      <w:r>
        <w:rPr>
          <w:rFonts w:hint="default"/>
          <w:lang w:val="en-US"/>
        </w:rPr>
        <w:t>Lameness</w:t>
      </w:r>
    </w:p>
    <w:p>
      <w:pPr>
        <w:numPr>
          <w:ilvl w:val="0"/>
          <w:numId w:val="1"/>
        </w:numPr>
        <w:ind w:left="45" w:leftChars="0" w:firstLine="0" w:firstLineChars="0"/>
        <w:rPr>
          <w:rFonts w:hint="default"/>
          <w:lang w:val="en-US"/>
        </w:rPr>
      </w:pPr>
      <w:r>
        <w:rPr>
          <w:rFonts w:hint="default"/>
          <w:lang w:val="en-US"/>
        </w:rPr>
        <w:t>Reddening around coronary band(top of the hoof)</w:t>
      </w:r>
    </w:p>
    <w:p>
      <w:pPr>
        <w:numPr>
          <w:ilvl w:val="0"/>
          <w:numId w:val="1"/>
        </w:numPr>
        <w:ind w:left="45" w:leftChars="0" w:firstLine="0" w:firstLineChars="0"/>
        <w:rPr>
          <w:rFonts w:hint="default"/>
          <w:lang w:val="en-US"/>
        </w:rPr>
      </w:pPr>
      <w:r>
        <w:rPr>
          <w:rFonts w:hint="default"/>
          <w:lang w:val="en-US"/>
        </w:rPr>
        <w:t>Nasal discharge</w:t>
      </w:r>
    </w:p>
    <w:p>
      <w:pPr>
        <w:numPr>
          <w:ilvl w:val="0"/>
          <w:numId w:val="1"/>
        </w:numPr>
        <w:ind w:left="45" w:leftChars="0" w:firstLine="0" w:firstLineChars="0"/>
        <w:rPr>
          <w:rFonts w:hint="default"/>
          <w:lang w:val="en-US"/>
        </w:rPr>
      </w:pPr>
      <w:r>
        <w:rPr>
          <w:rFonts w:hint="default"/>
          <w:lang w:val="en-US"/>
        </w:rPr>
        <w:t>Swelling of lips, tongue and head</w:t>
      </w:r>
    </w:p>
    <w:p>
      <w:pPr>
        <w:numPr>
          <w:numId w:val="0"/>
        </w:numPr>
        <w:ind w:left="45" w:leftChars="0"/>
        <w:rPr>
          <w:rFonts w:hint="default"/>
          <w:lang w:val="en-US"/>
        </w:rPr>
      </w:pPr>
    </w:p>
    <w:p>
      <w:pPr>
        <w:numPr>
          <w:numId w:val="0"/>
        </w:numPr>
        <w:ind w:left="45" w:leftChars="0"/>
        <w:rPr>
          <w:rFonts w:hint="default"/>
          <w:lang w:val="en-US"/>
        </w:rPr>
      </w:pPr>
      <w:r>
        <w:rPr>
          <w:rFonts w:hint="default"/>
          <w:lang w:val="en-US"/>
        </w:rPr>
        <w:t>Treatment:</w:t>
      </w:r>
    </w:p>
    <w:p>
      <w:pPr>
        <w:numPr>
          <w:numId w:val="0"/>
        </w:numPr>
        <w:ind w:left="45" w:leftChars="0"/>
        <w:rPr>
          <w:rFonts w:hint="default"/>
          <w:lang w:val="en-US"/>
        </w:rPr>
      </w:pPr>
      <w:r>
        <w:rPr>
          <w:rFonts w:hint="default"/>
          <w:lang w:val="en-US"/>
        </w:rPr>
        <w:t>Contact the veterinarian and inject Syvazul BTV Vaccine</w:t>
      </w:r>
    </w:p>
    <w:p>
      <w:pPr>
        <w:numPr>
          <w:numId w:val="0"/>
        </w:numPr>
        <w:ind w:left="45" w:leftChars="0"/>
        <w:rPr>
          <w:rFonts w:hint="default"/>
          <w:lang w:val="en-US"/>
        </w:rPr>
      </w:pPr>
    </w:p>
    <w:p>
      <w:pPr>
        <w:numPr>
          <w:numId w:val="0"/>
        </w:numPr>
        <w:ind w:left="45" w:leftChars="0"/>
        <w:rPr>
          <w:rFonts w:hint="default"/>
          <w:lang w:val="en-US"/>
        </w:rPr>
      </w:pPr>
      <w:r>
        <w:rPr>
          <w:rFonts w:hint="default"/>
          <w:lang w:val="en-US"/>
        </w:rPr>
        <w:t>Botulism :</w:t>
      </w:r>
    </w:p>
    <w:p>
      <w:pPr>
        <w:numPr>
          <w:numId w:val="0"/>
        </w:numPr>
        <w:ind w:left="45" w:leftChars="0"/>
        <w:rPr>
          <w:rFonts w:hint="default"/>
          <w:lang w:val="en-US"/>
        </w:rPr>
      </w:pPr>
      <w:r>
        <w:rPr>
          <w:rFonts w:hint="default"/>
          <w:lang w:val="en-US"/>
        </w:rPr>
        <w:t>Symptoms :</w:t>
      </w:r>
    </w:p>
    <w:p>
      <w:pPr>
        <w:numPr>
          <w:numId w:val="0"/>
        </w:numPr>
        <w:ind w:left="45" w:leftChars="0"/>
        <w:rPr>
          <w:rFonts w:ascii="Segoe UI" w:hAnsi="Segoe UI" w:eastAsia="Segoe UI" w:cs="Segoe UI"/>
          <w:i w:val="0"/>
          <w:iCs w:val="0"/>
          <w:caps w:val="0"/>
          <w:color w:val="212121"/>
          <w:spacing w:val="0"/>
          <w:sz w:val="16"/>
          <w:szCs w:val="16"/>
          <w:shd w:val="clear" w:fill="FFFFFF"/>
        </w:rPr>
      </w:pPr>
      <w:r>
        <w:rPr>
          <w:rFonts w:ascii="Segoe UI" w:hAnsi="Segoe UI" w:eastAsia="Segoe UI" w:cs="Segoe UI"/>
          <w:i w:val="0"/>
          <w:iCs w:val="0"/>
          <w:caps w:val="0"/>
          <w:color w:val="212121"/>
          <w:spacing w:val="0"/>
          <w:sz w:val="16"/>
          <w:szCs w:val="16"/>
          <w:shd w:val="clear" w:fill="FFFFFF"/>
        </w:rPr>
        <w:t>The initial signs of botulism are progressive difficulty in chewing and swallowing, caused by paralysis of the tongue and muscles of mastication. This results in slow prehension and chewing of feed, water and feed falling out of the mouth, excessive salivation and weakness of the tongue.</w:t>
      </w:r>
    </w:p>
    <w:p>
      <w:pPr>
        <w:numPr>
          <w:numId w:val="0"/>
        </w:numPr>
        <w:ind w:left="45" w:leftChars="0"/>
        <w:rPr>
          <w:rFonts w:ascii="Segoe UI" w:hAnsi="Segoe UI" w:eastAsia="Segoe UI" w:cs="Segoe UI"/>
          <w:i w:val="0"/>
          <w:iCs w:val="0"/>
          <w:caps w:val="0"/>
          <w:color w:val="212121"/>
          <w:spacing w:val="0"/>
          <w:sz w:val="16"/>
          <w:szCs w:val="16"/>
          <w:shd w:val="clear" w:fill="FFFFFF"/>
        </w:rPr>
      </w:pPr>
    </w:p>
    <w:p>
      <w:pPr>
        <w:numPr>
          <w:numId w:val="0"/>
        </w:numPr>
        <w:ind w:left="45" w:leftChars="0"/>
        <w:rPr>
          <w:rFonts w:hint="default" w:ascii="Segoe UI" w:hAnsi="Segoe UI" w:eastAsia="Segoe UI" w:cs="Segoe UI"/>
          <w:i w:val="0"/>
          <w:iCs w:val="0"/>
          <w:caps w:val="0"/>
          <w:color w:val="212121"/>
          <w:spacing w:val="0"/>
          <w:sz w:val="16"/>
          <w:szCs w:val="16"/>
          <w:shd w:val="clear" w:fill="FFFFFF"/>
          <w:lang w:val="en-US"/>
        </w:rPr>
      </w:pPr>
      <w:r>
        <w:rPr>
          <w:rFonts w:hint="default" w:ascii="Segoe UI" w:hAnsi="Segoe UI" w:eastAsia="Segoe UI" w:cs="Segoe UI"/>
          <w:i w:val="0"/>
          <w:iCs w:val="0"/>
          <w:caps w:val="0"/>
          <w:color w:val="212121"/>
          <w:spacing w:val="0"/>
          <w:sz w:val="16"/>
          <w:szCs w:val="16"/>
          <w:shd w:val="clear" w:fill="FFFFFF"/>
          <w:lang w:val="en-US"/>
        </w:rPr>
        <w:t>Treatment: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ascii="Arial" w:hAnsi="Arial" w:eastAsia="Arial" w:cs="Arial"/>
          <w:i w:val="0"/>
          <w:iCs w:val="0"/>
          <w:caps w:val="0"/>
          <w:color w:val="EEF0FF"/>
          <w:spacing w:val="0"/>
          <w:sz w:val="16"/>
          <w:szCs w:val="16"/>
          <w:bdr w:val="none" w:color="auto" w:sz="0" w:space="0"/>
          <w:shd w:val="clear" w:fill="202124"/>
        </w:rPr>
        <w:t>Removing and replacing suspect feeds or water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Giving shade to the animals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Hydration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Correcting electrolyte disturbances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Active immunization of cattle in high-risk herds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Passive immunization with botulism antitoxin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EEF0FF"/>
          <w:spacing w:val="0"/>
          <w:sz w:val="16"/>
          <w:szCs w:val="16"/>
          <w:bdr w:val="none" w:color="auto" w:sz="0" w:space="0"/>
          <w:shd w:val="clear" w:fill="2021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EEF0FF"/>
          <w:spacing w:val="0"/>
          <w:sz w:val="16"/>
          <w:szCs w:val="16"/>
          <w:bdr w:val="none" w:color="auto" w:sz="0" w:space="0"/>
          <w:shd w:val="clear" w:fill="2021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EEF0FF"/>
          <w:spacing w:val="0"/>
          <w:sz w:val="16"/>
          <w:szCs w:val="16"/>
          <w:bdr w:val="none" w:color="auto" w:sz="0" w:space="0"/>
          <w:shd w:val="clear" w:fill="202124"/>
          <w:lang w:val="en-US"/>
        </w:rPr>
      </w:pPr>
      <w:r>
        <w:rPr>
          <w:rFonts w:hint="default" w:ascii="Arial" w:hAnsi="Arial" w:eastAsia="Arial" w:cs="Arial"/>
          <w:i w:val="0"/>
          <w:iCs w:val="0"/>
          <w:caps w:val="0"/>
          <w:color w:val="EEF0FF"/>
          <w:spacing w:val="0"/>
          <w:sz w:val="16"/>
          <w:szCs w:val="16"/>
          <w:bdr w:val="none" w:color="auto" w:sz="0" w:space="0"/>
          <w:shd w:val="clear" w:fill="202124"/>
          <w:lang w:val="en-US"/>
        </w:rPr>
        <w:t>Bovine Tuberculosis: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EEF0FF"/>
          <w:spacing w:val="0"/>
          <w:sz w:val="16"/>
          <w:szCs w:val="16"/>
          <w:bdr w:val="none" w:color="auto" w:sz="0" w:space="0"/>
          <w:shd w:val="clear" w:fill="202124"/>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EEF0FF"/>
          <w:spacing w:val="0"/>
          <w:sz w:val="16"/>
          <w:szCs w:val="16"/>
          <w:bdr w:val="none" w:color="auto" w:sz="0" w:space="0"/>
          <w:shd w:val="clear" w:fill="202124"/>
          <w:lang w:val="en-US"/>
        </w:rPr>
      </w:pPr>
      <w:r>
        <w:rPr>
          <w:rFonts w:hint="default" w:ascii="Arial" w:hAnsi="Arial" w:eastAsia="Arial" w:cs="Arial"/>
          <w:i w:val="0"/>
          <w:iCs w:val="0"/>
          <w:caps w:val="0"/>
          <w:color w:val="EEF0FF"/>
          <w:spacing w:val="0"/>
          <w:sz w:val="16"/>
          <w:szCs w:val="16"/>
          <w:bdr w:val="none" w:color="auto" w:sz="0" w:space="0"/>
          <w:shd w:val="clear" w:fill="202124"/>
          <w:lang w:val="en-US"/>
        </w:rPr>
        <w:t>Symptoms: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16"/>
          <w:szCs w:val="16"/>
          <w:highlight w:val="black"/>
          <w:bdr w:val="none" w:color="auto" w:sz="0" w:space="0"/>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14:textFill>
            <w14:solidFill>
              <w14:schemeClr w14:val="bg1"/>
            </w14:solidFill>
          </w14:textFill>
        </w:rPr>
      </w:pPr>
      <w:r>
        <w:rPr>
          <w:rFonts w:ascii="Arial" w:hAnsi="Arial" w:eastAsia="Arial" w:cs="Arial"/>
          <w:i w:val="0"/>
          <w:iCs w:val="0"/>
          <w:caps w:val="0"/>
          <w:color w:val="FFFFFF" w:themeColor="background1"/>
          <w:spacing w:val="0"/>
          <w:sz w:val="20"/>
          <w:szCs w:val="20"/>
          <w:highlight w:val="black"/>
          <w:shd w:val="clear" w:fill="202124"/>
          <w14:textFill>
            <w14:solidFill>
              <w14:schemeClr w14:val="bg1"/>
            </w14:solidFill>
          </w14:textFill>
        </w:rPr>
        <w:t> </w:t>
      </w:r>
      <w:r>
        <w:rPr>
          <w:rFonts w:hint="default" w:ascii="Arial" w:hAnsi="Arial" w:eastAsia="Arial" w:cs="Arial"/>
          <w:i w:val="0"/>
          <w:iCs w:val="0"/>
          <w:caps w:val="0"/>
          <w:color w:val="FFFFFF" w:themeColor="background1"/>
          <w:spacing w:val="0"/>
          <w:sz w:val="20"/>
          <w:szCs w:val="20"/>
          <w:highlight w:val="black"/>
          <w14:textFill>
            <w14:solidFill>
              <w14:schemeClr w14:val="bg1"/>
            </w14:solidFill>
          </w14:textFill>
        </w:rPr>
        <w:t>emaciation, lethargy, weakness, anorexia, low-grade fever, and pneumonia with a chronic, moist cough</w:t>
      </w:r>
      <w:r>
        <w:rPr>
          <w:rFonts w:hint="default" w:ascii="Arial" w:hAnsi="Arial" w:eastAsia="Arial" w:cs="Arial"/>
          <w:i w:val="0"/>
          <w:iCs w:val="0"/>
          <w:caps w:val="0"/>
          <w:color w:val="FFFFFF" w:themeColor="background1"/>
          <w:spacing w:val="0"/>
          <w:sz w:val="20"/>
          <w:szCs w:val="20"/>
          <w:highlight w:val="black"/>
          <w:shd w:val="clear" w:fill="202124"/>
          <w14:textFill>
            <w14:solidFill>
              <w14:schemeClr w14:val="bg1"/>
            </w14:solidFill>
          </w14:textFill>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Treatment:</w:t>
      </w: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br w:type="textWrapp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Contact a veterinarian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Bovine Viral Diarrhoea: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Symptoms: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14:textFill>
            <w14:solidFill>
              <w14:schemeClr w14:val="bg1"/>
            </w14:solidFill>
          </w14:textFill>
        </w:rPr>
      </w:pPr>
      <w:r>
        <w:rPr>
          <w:rFonts w:ascii="Arial" w:hAnsi="Arial" w:eastAsia="Arial" w:cs="Arial"/>
          <w:i w:val="0"/>
          <w:iCs w:val="0"/>
          <w:caps w:val="0"/>
          <w:color w:val="EEF0FF"/>
          <w:spacing w:val="0"/>
          <w:sz w:val="18"/>
          <w:szCs w:val="18"/>
          <w:shd w:val="clear" w:fill="374B6C"/>
        </w:rPr>
        <w:t>Bloody diarrhea, High fever (105–107 ºF), Off-feed, Mouth ulcers, Pneumonia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Treatment: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ascii="Arial" w:hAnsi="Arial" w:eastAsia="Arial" w:cs="Arial"/>
          <w:i w:val="0"/>
          <w:iCs w:val="0"/>
          <w:caps w:val="0"/>
          <w:color w:val="EEF0FF"/>
          <w:spacing w:val="0"/>
          <w:sz w:val="16"/>
          <w:szCs w:val="16"/>
          <w:bdr w:val="none" w:color="auto" w:sz="0" w:space="0"/>
          <w:shd w:val="clear" w:fill="202124"/>
        </w:rPr>
        <w:t>Fluids and anti-inflammatory agents:</w:t>
      </w:r>
      <w:r>
        <w:rPr>
          <w:rFonts w:hint="default" w:ascii="Arial" w:hAnsi="Arial" w:eastAsia="Arial" w:cs="Arial"/>
          <w:i w:val="0"/>
          <w:iCs w:val="0"/>
          <w:caps w:val="0"/>
          <w:color w:val="EEF0FF"/>
          <w:spacing w:val="0"/>
          <w:sz w:val="16"/>
          <w:szCs w:val="16"/>
          <w:bdr w:val="none" w:color="auto" w:sz="0" w:space="0"/>
          <w:shd w:val="clear" w:fill="202124"/>
        </w:rPr>
        <w:t> Can be used for acutely infected animals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Increased feed and water intake: Can temporarily improve the well-being of your cattle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NSAIDs: Such as meloxicam or flunixin meglumine, can be recommended as part of the initial treatment in calves with diarrhea that are systemically ill </w:t>
      </w:r>
    </w:p>
    <w:p>
      <w:pPr>
        <w:keepNext w:val="0"/>
        <w:keepLines w:val="0"/>
        <w:widowControl/>
        <w:suppressLineNumbers w:val="0"/>
        <w:shd w:val="clear" w:fill="202124"/>
        <w:ind w:left="0" w:firstLine="0"/>
        <w:jc w:val="left"/>
        <w:rPr>
          <w:rFonts w:hint="default" w:ascii="Arial" w:hAnsi="Arial" w:eastAsia="Arial" w:cs="Arial"/>
          <w:i w:val="0"/>
          <w:iCs w:val="0"/>
          <w:caps w:val="0"/>
          <w:color w:val="EEF0FF"/>
          <w:spacing w:val="0"/>
          <w:sz w:val="18"/>
          <w:szCs w:val="18"/>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ascii="Arial" w:hAnsi="Arial" w:eastAsia="Arial" w:cs="Arial"/>
          <w:i w:val="0"/>
          <w:iCs w:val="0"/>
          <w:caps w:val="0"/>
          <w:color w:val="EEF0FF"/>
          <w:spacing w:val="0"/>
          <w:sz w:val="16"/>
          <w:szCs w:val="16"/>
          <w:bdr w:val="none" w:color="auto" w:sz="0" w:space="0"/>
          <w:shd w:val="clear" w:fill="202124"/>
        </w:rPr>
        <w:t>Removing diseased or apparently healthy PI's from the herd as soon as possible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Culling infected calves to prevent the spread of BVD</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Isolating unwell animals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Waste management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Pest control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Nutrition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 xml:space="preserve">BRUCELLOSIS :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SYMPTOMS: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ascii="Arial" w:hAnsi="Arial" w:eastAsia="Arial" w:cs="Arial"/>
          <w:i w:val="0"/>
          <w:iCs w:val="0"/>
          <w:caps w:val="0"/>
          <w:color w:val="EEF0FF"/>
          <w:spacing w:val="0"/>
          <w:sz w:val="16"/>
          <w:szCs w:val="16"/>
          <w:bdr w:val="none" w:color="auto" w:sz="0" w:space="0"/>
          <w:shd w:val="clear" w:fill="202124"/>
        </w:rPr>
        <w:t>Infertility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Reduced milk production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Spontaneous abortion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Birth of weak offspring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Retained placentas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Uterine infections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Low conception rates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Hygromas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Orchitis in bulls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r>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t>TREATMENT: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80" w:afterAutospacing="0" w:line="220" w:lineRule="atLeast"/>
        <w:ind w:left="0" w:right="0" w:hanging="360"/>
      </w:pPr>
      <w:r>
        <w:rPr>
          <w:rFonts w:ascii="Arial" w:hAnsi="Arial" w:eastAsia="Arial" w:cs="Arial"/>
          <w:i w:val="0"/>
          <w:iCs w:val="0"/>
          <w:caps w:val="0"/>
          <w:color w:val="EEF0FF"/>
          <w:spacing w:val="0"/>
          <w:sz w:val="16"/>
          <w:szCs w:val="16"/>
          <w:bdr w:val="none" w:color="auto" w:sz="0" w:space="0"/>
          <w:shd w:val="clear" w:fill="202124"/>
        </w:rPr>
        <w:t>Streptomycin and doxycycline:</w:t>
      </w:r>
      <w:r>
        <w:rPr>
          <w:rFonts w:hint="default" w:ascii="Arial" w:hAnsi="Arial" w:eastAsia="Arial" w:cs="Arial"/>
          <w:i w:val="0"/>
          <w:iCs w:val="0"/>
          <w:caps w:val="0"/>
          <w:color w:val="EEF0FF"/>
          <w:spacing w:val="0"/>
          <w:sz w:val="16"/>
          <w:szCs w:val="16"/>
          <w:bdr w:val="none" w:color="auto" w:sz="0" w:space="0"/>
          <w:shd w:val="clear" w:fill="202124"/>
        </w:rPr>
        <w:t> Streptomycin for 2 to 3 weeks and doxycycline for 8 weeks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0" w:right="0" w:hanging="360"/>
      </w:pPr>
      <w:r>
        <w:rPr>
          <w:rFonts w:hint="default" w:ascii="Arial" w:hAnsi="Arial" w:eastAsia="Arial" w:cs="Arial"/>
          <w:i w:val="0"/>
          <w:iCs w:val="0"/>
          <w:caps w:val="0"/>
          <w:color w:val="EEF0FF"/>
          <w:spacing w:val="0"/>
          <w:sz w:val="16"/>
          <w:szCs w:val="16"/>
          <w:bdr w:val="none" w:color="auto" w:sz="0" w:space="0"/>
          <w:shd w:val="clear" w:fill="202124"/>
        </w:rPr>
        <w:t>Gentamicin plus doxycycline: Gentamicin for 5-7 days and doxycycline for 8 weeks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20" w:lineRule="atLeast"/>
        <w:ind w:right="0" w:rightChars="0"/>
        <w:rPr>
          <w:rFonts w:hint="default" w:ascii="Arial" w:hAnsi="Arial" w:eastAsia="Arial" w:cs="Arial"/>
          <w:i w:val="0"/>
          <w:iCs w:val="0"/>
          <w:caps w:val="0"/>
          <w:color w:val="FFFFFF" w:themeColor="background1"/>
          <w:spacing w:val="0"/>
          <w:sz w:val="20"/>
          <w:szCs w:val="20"/>
          <w:highlight w:val="black"/>
          <w:shd w:val="clear" w:fill="202124"/>
          <w:lang w:val="en-US"/>
          <w14:textFill>
            <w14:solidFill>
              <w14:schemeClr w14:val="bg1"/>
            </w14:solidFill>
          </w14:textFill>
        </w:rPr>
      </w:pPr>
      <w:bookmarkStart w:id="0" w:name="_GoBack"/>
      <w:bookmarkEnd w:id="0"/>
    </w:p>
    <w:p>
      <w:pPr>
        <w:numPr>
          <w:numId w:val="0"/>
        </w:numPr>
        <w:ind w:left="45" w:leftChars="0"/>
        <w:rPr>
          <w:rFonts w:hint="default" w:ascii="Segoe UI" w:hAnsi="Segoe UI" w:eastAsia="Segoe UI" w:cs="Segoe UI"/>
          <w:i w:val="0"/>
          <w:iCs w:val="0"/>
          <w:caps w:val="0"/>
          <w:color w:val="212121"/>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28164"/>
    <w:multiLevelType w:val="multilevel"/>
    <w:tmpl w:val="DBF28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8BC4533"/>
    <w:multiLevelType w:val="singleLevel"/>
    <w:tmpl w:val="F8BC4533"/>
    <w:lvl w:ilvl="0" w:tentative="0">
      <w:start w:val="1"/>
      <w:numFmt w:val="decimal"/>
      <w:suff w:val="space"/>
      <w:lvlText w:val="%1."/>
      <w:lvlJc w:val="left"/>
      <w:pPr>
        <w:ind w:left="45" w:leftChars="0" w:firstLine="0" w:firstLineChars="0"/>
      </w:pPr>
    </w:lvl>
  </w:abstractNum>
  <w:abstractNum w:abstractNumId="2">
    <w:nsid w:val="1A085D19"/>
    <w:multiLevelType w:val="multilevel"/>
    <w:tmpl w:val="1A085D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9450175"/>
    <w:multiLevelType w:val="multilevel"/>
    <w:tmpl w:val="294501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E841E44"/>
    <w:multiLevelType w:val="multilevel"/>
    <w:tmpl w:val="3E841E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4AD9BCA"/>
    <w:multiLevelType w:val="multilevel"/>
    <w:tmpl w:val="54AD9B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55EE9"/>
    <w:rsid w:val="2A955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2024-02-02T11:35:00Z</dcterms:created>
  <dc:creator>Admin</dc:creator>
  <cp:lastModifiedBy>Srikanth G</cp:lastModifiedBy>
  <dcterms:modified xsi:type="dcterms:W3CDTF">2024-02-02T12:04:22Z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8985CE9ECBF04D63B82EC67DFCCFE971_11</vt:lpwstr>
  </property>
</Properties>
</file>