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gestion des vulnérabilités et des correctifs</w:t>
      </w:r>
    </w:p>
    <w:p>
      <w:r>
        <w:rPr>
          <w:color w:val="555555"/>
          <w:sz w:val="18"/>
        </w:rPr>
        <w:t>Référence : ARM-POL-004  |  Version : 1.0  |  Date : 2 juin 2025  |  Propriétaire : RSSI  |  Approbation : DSI  |  Classification : Interne</w:t>
      </w:r>
    </w:p>
    <w:p>
      <w:r>
        <w:rPr>
          <w:sz w:val="18"/>
        </w:rPr>
        <w:t>Armor Logistique SAS – document fictif à usage pédagogique</w:t>
      </w:r>
    </w:p>
    <w:p>
      <w:pPr>
        <w:pStyle w:val="Heading1"/>
      </w:pPr>
      <w:r>
        <w:t>1. Objet</w:t>
      </w:r>
    </w:p>
    <w:p>
      <w:r>
        <w:t>Cette politique définit l'organisation mise en place pour identifier, évaluer et corriger les vulnérabilités du système d'information d'Armor Logistique. Une gestion rigoureuse des correctifs est l'une des mesures les plus efficaces pour réduire le risque d'attaque.</w:t>
      </w:r>
    </w:p>
    <w:p>
      <w:pPr>
        <w:pStyle w:val="Heading1"/>
      </w:pPr>
      <w:r>
        <w:t>2. Périmètre</w:t>
      </w:r>
    </w:p>
    <w:p>
      <w:r>
        <w:t>La politique couvre les postes de travail, les serveurs, les équipements réseau (pare-feu, commutateurs, bornes Wi-Fi), les applications métier et les logiciels tiers installés sur les postes.</w:t>
      </w:r>
    </w:p>
    <w:p>
      <w:pPr>
        <w:pStyle w:val="Heading1"/>
      </w:pPr>
      <w:r>
        <w:t>3. Veille</w:t>
      </w:r>
    </w:p>
    <w:p>
      <w:r>
        <w:t>Le RSSI assure une veille sur les vulnérabilités à partir des sources suivantes :</w:t>
      </w:r>
    </w:p>
    <w:p>
      <w:pPr>
        <w:pStyle w:val="ListBullet"/>
      </w:pPr>
      <w:r>
        <w:t>les avis et alertes du CERT-FR ;</w:t>
      </w:r>
    </w:p>
    <w:p>
      <w:pPr>
        <w:pStyle w:val="ListBullet"/>
      </w:pPr>
      <w:r>
        <w:t>les bulletins de sécurité mensuels de Microsoft ;</w:t>
      </w:r>
    </w:p>
    <w:p>
      <w:pPr>
        <w:pStyle w:val="ListBullet"/>
      </w:pPr>
      <w:r>
        <w:t>les bulletins des éditeurs des principaux équipements et logiciels (pare-feu, VPN, logiciel de sauvegarde).</w:t>
      </w:r>
    </w:p>
    <w:p>
      <w:r>
        <w:t>Lorsqu'une vulnérabilité concerne un produit utilisé par l'entreprise, le RSSI ouvre un ticket auprès de la DSI.</w:t>
      </w:r>
    </w:p>
    <w:p>
      <w:pPr>
        <w:pStyle w:val="Heading1"/>
      </w:pPr>
      <w:r>
        <w:t>4. Inventaire</w:t>
      </w:r>
    </w:p>
    <w:p>
      <w:r>
        <w:t>La correction des vulnérabilités suppose de connaître les équipements et logiciels utilisés. La DSI tient un inventaire des serveurs et des équipements réseau. Les logiciels installés sur les postes sont recensés par l'outil de gestion des postes.</w:t>
      </w:r>
    </w:p>
    <w:p>
      <w:pPr>
        <w:pStyle w:val="Heading1"/>
      </w:pPr>
      <w:r>
        <w:t>5. Évaluation de la criticité</w:t>
      </w:r>
    </w:p>
    <w:p>
      <w:r>
        <w:t>La criticité d'une vulnérabilité est déterminée à partir du score CVSS fourni par l'éditeur ou par le CERT-FR :</w:t>
      </w:r>
    </w:p>
    <w:p>
      <w:pPr>
        <w:pStyle w:val="ListBullet"/>
      </w:pPr>
      <w:r>
        <w:t>critique : score supérieur ou égal à 9 ;</w:t>
      </w:r>
    </w:p>
    <w:p>
      <w:pPr>
        <w:pStyle w:val="ListBullet"/>
      </w:pPr>
      <w:r>
        <w:t>élevée : score compris entre 7 et 8,9 ;</w:t>
      </w:r>
    </w:p>
    <w:p>
      <w:pPr>
        <w:pStyle w:val="ListBullet"/>
      </w:pPr>
      <w:r>
        <w:t>moyenne : score compris entre 4 et 6,9 ;</w:t>
      </w:r>
    </w:p>
    <w:p>
      <w:pPr>
        <w:pStyle w:val="ListBullet"/>
      </w:pPr>
      <w:r>
        <w:t>faible : score inférieur à 4.</w:t>
      </w:r>
    </w:p>
    <w:p>
      <w:pPr>
        <w:pStyle w:val="Heading1"/>
      </w:pPr>
      <w:r>
        <w:t>6. Délais de correction</w:t>
      </w:r>
    </w:p>
    <w:p>
      <w:r>
        <w:t>Les correctifs sont appliqués dans les délais suivants à compter de leur publication :</w:t>
      </w:r>
    </w:p>
    <w:p>
      <w:pPr>
        <w:pStyle w:val="ListBullet"/>
      </w:pPr>
      <w:r>
        <w:t>vulnérabilité critique : 30 jours ;</w:t>
      </w:r>
    </w:p>
    <w:p>
      <w:pPr>
        <w:pStyle w:val="ListBullet"/>
      </w:pPr>
      <w:r>
        <w:t>vulnérabilité élevée : 60 jours ;</w:t>
      </w:r>
    </w:p>
    <w:p>
      <w:pPr>
        <w:pStyle w:val="ListBullet"/>
      </w:pPr>
      <w:r>
        <w:t>vulnérabilité moyenne : 90 jours ;</w:t>
      </w:r>
    </w:p>
    <w:p>
      <w:pPr>
        <w:pStyle w:val="ListBullet"/>
      </w:pPr>
      <w:r>
        <w:t>vulnérabilité faible : lors de la prochaine opération de maintenance.</w:t>
      </w:r>
    </w:p>
    <w:p>
      <w:pPr>
        <w:pStyle w:val="Heading1"/>
      </w:pPr>
      <w:r>
        <w:t>7. Déploiement des correctifs</w:t>
      </w:r>
    </w:p>
    <w:p>
      <w:pPr>
        <w:pStyle w:val="Heading2"/>
      </w:pPr>
      <w:r>
        <w:t>7.1 Postes de travail</w:t>
      </w:r>
    </w:p>
    <w:p>
      <w:r>
        <w:t>Les mises à jour Windows et Office sont déployées automatiquement par Windows Update for Business, avec un délai de 7 jours après leur publication. Les navigateurs se mettent à jour automatiquement.</w:t>
      </w:r>
    </w:p>
    <w:p>
      <w:pPr>
        <w:pStyle w:val="Heading2"/>
      </w:pPr>
      <w:r>
        <w:t>7.2 Serveurs</w:t>
      </w:r>
    </w:p>
    <w:p>
      <w:r>
        <w:t>Les correctifs des serveurs sont appliqués manuellement par la DSI lors d'une fenêtre de maintenance mensuelle, le deuxième samedi du mois, afin de ne pas perturber l'exploitation. Les serveurs du TMS sont mis à jour après validation par l'équipe de développement.</w:t>
      </w:r>
    </w:p>
    <w:p>
      <w:pPr>
        <w:pStyle w:val="Heading2"/>
      </w:pPr>
      <w:r>
        <w:t>7.3 Équipements réseau</w:t>
      </w:r>
    </w:p>
    <w:p>
      <w:r>
        <w:t>Les micrologiciels du pare-feu et du concentrateur VPN sont mis à jour par le prestataire d'infogérance réseau, sur demande de la DSI.</w:t>
      </w:r>
    </w:p>
    <w:p>
      <w:pPr>
        <w:pStyle w:val="Heading1"/>
      </w:pPr>
      <w:r>
        <w:t>8. Exceptions</w:t>
      </w:r>
    </w:p>
    <w:p>
      <w:r>
        <w:t>Lorsqu'un correctif ne peut pas être appliqué, par exemple pour un logiciel obsolète requis par une application métier, la DSI en informe le RSSI. Les exceptions sont inscrites dans le registre des risques avec les mesures compensatoires associées, comme l'isolement réseau de la machine concernée.</w:t>
      </w:r>
    </w:p>
    <w:p>
      <w:pPr>
        <w:pStyle w:val="Heading1"/>
      </w:pPr>
      <w:r>
        <w:t>9. Systèmes obsolètes</w:t>
      </w:r>
    </w:p>
    <w:p>
      <w:r>
        <w:t>Les systèmes dont le support par l'éditeur a pris fin doivent être remplacés. À ce jour, deux serveurs sous Windows Server 2012 R2 hébergent d'anciennes applications de reporting et figurent dans le registre des risques.</w:t>
      </w:r>
    </w:p>
    <w:p>
      <w:pPr>
        <w:pStyle w:val="Heading1"/>
      </w:pPr>
      <w:r>
        <w:t>10. Contrôle</w:t>
      </w:r>
    </w:p>
    <w:p>
      <w:r>
        <w:t>La DSI produit chaque trimestre un état du niveau de mise à jour des postes et des serveurs, présenté au comité de sécurité.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