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Déclaration d'applicabilité (extrait)</w:t>
      </w:r>
    </w:p>
    <w:p>
      <w:r>
        <w:rPr>
          <w:color w:val="555555"/>
          <w:sz w:val="18"/>
        </w:rPr>
        <w:t>Référence : ARM-RSK-002  |  Version : 1.0  |  Date : 28 novembre 2025  |  Propriétaire : RSSI  |  Approbation : Direction générale  |  Classification : Confidentiel</w:t>
      </w:r>
    </w:p>
    <w:p>
      <w:r>
        <w:rPr>
          <w:sz w:val="18"/>
        </w:rPr>
        <w:t>Armor Logistique SAS – document fictif à usage pédagogique</w:t>
      </w:r>
    </w:p>
    <w:p>
      <w:pPr>
        <w:pStyle w:val="Heading1"/>
      </w:pPr>
      <w:r>
        <w:t>1. Objet</w:t>
      </w:r>
    </w:p>
    <w:p>
      <w:r>
        <w:t>La déclaration d'applicabilité (DdA, en anglais Statement of Applicability ou SoA) liste les mesures de sécurité de l'annexe A de la norme ISO 27001:2022. Pour chaque mesure, elle indique si la mesure est applicable, si elle est mise en œuvre, la justification de son inclusion ou de son exclusion, et le document de référence. Le présent document en reprend un extrait portant sur les mesures les plus significatives. La version complète couvre les 93 mesures de l'annexe A.</w:t>
      </w:r>
    </w:p>
    <w:p>
      <w:pPr>
        <w:pStyle w:val="Heading1"/>
      </w:pPr>
      <w:r>
        <w:t>2. Statuts utilisés</w:t>
      </w:r>
    </w:p>
    <w:p>
      <w:pPr>
        <w:pStyle w:val="ListBullet"/>
      </w:pPr>
      <w:r>
        <w:t>Mise en œuvre : la mesure est appliquée et documentée.</w:t>
      </w:r>
    </w:p>
    <w:p>
      <w:pPr>
        <w:pStyle w:val="ListBullet"/>
      </w:pPr>
      <w:r>
        <w:t>Partielle : la mesure est appliquée en partie.</w:t>
      </w:r>
    </w:p>
    <w:p>
      <w:pPr>
        <w:pStyle w:val="ListBullet"/>
      </w:pPr>
      <w:r>
        <w:t>Planifiée : la mesure est prévue dans le plan de traitement des risques.</w:t>
      </w:r>
    </w:p>
    <w:p>
      <w:pPr>
        <w:pStyle w:val="ListBullet"/>
      </w:pPr>
      <w:r>
        <w:t>Exclue : la mesure n'est pas applicable, avec justification.</w:t>
      </w:r>
    </w:p>
    <w:p>
      <w:pPr>
        <w:pStyle w:val="Heading1"/>
      </w:pPr>
      <w:r>
        <w:t>3. Mesures organisationnelles</w:t>
      </w:r>
    </w:p>
    <w:p>
      <w:pPr>
        <w:pStyle w:val="Heading2"/>
      </w:pPr>
      <w:r>
        <w:t>5.1 Politiques de sécurité de l'information</w:t>
      </w:r>
    </w:p>
    <w:p>
      <w:r>
        <w:t>Applicable. Statut : mise en œuvre. Justification : exigence de la norme et de NIS2. Référence : PSSI ARM-GOV-001.</w:t>
      </w:r>
    </w:p>
    <w:p>
      <w:pPr>
        <w:pStyle w:val="Heading2"/>
      </w:pPr>
      <w:r>
        <w:t>5.2 Fonctions et responsabilités liées à la sécurité de l'information</w:t>
      </w:r>
    </w:p>
    <w:p>
      <w:r>
        <w:t>Applicable. Statut : mise en œuvre. Référence : ARM-GOV-002.</w:t>
      </w:r>
    </w:p>
    <w:p>
      <w:pPr>
        <w:pStyle w:val="Heading2"/>
      </w:pPr>
      <w:r>
        <w:t>5.3 Séparation des tâches</w:t>
      </w:r>
    </w:p>
    <w:p>
      <w:r>
        <w:t>Applicable. Statut : partielle. Justification : taille réduite de l'équipe DSI ; risque R7 accepté. Référence : ARM-RSK-001.</w:t>
      </w:r>
    </w:p>
    <w:p>
      <w:pPr>
        <w:pStyle w:val="Heading2"/>
      </w:pPr>
      <w:r>
        <w:t>5.9 Inventaire des informations et autres actifs associés</w:t>
      </w:r>
    </w:p>
    <w:p>
      <w:r>
        <w:t>Applicable. Statut : mise en œuvre. Référence : inventaire des actifs de la DSI.</w:t>
      </w:r>
    </w:p>
    <w:p>
      <w:pPr>
        <w:pStyle w:val="Heading2"/>
      </w:pPr>
      <w:r>
        <w:t>5.12 Classification des informations</w:t>
      </w:r>
    </w:p>
    <w:p>
      <w:r>
        <w:t>Applicable. Statut : mise en œuvre. Référence : ARM-POL-002.</w:t>
      </w:r>
    </w:p>
    <w:p>
      <w:pPr>
        <w:pStyle w:val="Heading2"/>
      </w:pPr>
      <w:r>
        <w:t>5.15 Contrôle d'accès</w:t>
      </w:r>
    </w:p>
    <w:p>
      <w:r>
        <w:t>Applicable. Statut : mise en œuvre. Référence : ARM-POL-001.</w:t>
      </w:r>
    </w:p>
    <w:p>
      <w:pPr>
        <w:pStyle w:val="Heading2"/>
      </w:pPr>
      <w:r>
        <w:t>5.18 Droits d'accès</w:t>
      </w:r>
    </w:p>
    <w:p>
      <w:r>
        <w:t>Applicable. Statut : mise en œuvre. Justification : revue annuelle des habilitations. Référence : ARM-PRO-003.</w:t>
      </w:r>
    </w:p>
    <w:p>
      <w:pPr>
        <w:pStyle w:val="Heading2"/>
      </w:pPr>
      <w:r>
        <w:t>5.19 Sécurité de l'information dans les relations avec les fournisseurs</w:t>
      </w:r>
    </w:p>
    <w:p>
      <w:r>
        <w:t>Applicable. Statut : mise en œuvre. Référence : ARM-POL-006.</w:t>
      </w:r>
    </w:p>
    <w:p>
      <w:pPr>
        <w:pStyle w:val="Heading2"/>
      </w:pPr>
      <w:r>
        <w:t>5.20 La sécurité de l'information dans les accords conclus avec les fournisseurs</w:t>
      </w:r>
    </w:p>
    <w:p>
      <w:r>
        <w:t>Applicable. Statut : mise en œuvre. Référence : ARM-POL-006.</w:t>
      </w:r>
    </w:p>
    <w:p>
      <w:pPr>
        <w:pStyle w:val="Heading2"/>
      </w:pPr>
      <w:r>
        <w:t>5.24 Planification et préparation de la gestion des incidents de sécurité de l'information</w:t>
      </w:r>
    </w:p>
    <w:p>
      <w:r>
        <w:t>Applicable. Statut : mise en œuvre. Référence : ARM-PRO-001.</w:t>
      </w:r>
    </w:p>
    <w:p>
      <w:pPr>
        <w:pStyle w:val="Heading2"/>
      </w:pPr>
      <w:r>
        <w:t>5.26 Réponse aux incidents de sécurité de l'information</w:t>
      </w:r>
    </w:p>
    <w:p>
      <w:r>
        <w:t>Applicable. Statut : mise en œuvre. Référence : ARM-PRO-001.</w:t>
      </w:r>
    </w:p>
    <w:p>
      <w:pPr>
        <w:pStyle w:val="Heading2"/>
      </w:pPr>
      <w:r>
        <w:t>5.29 Sécurité de l'information durant une perturbation</w:t>
      </w:r>
    </w:p>
    <w:p>
      <w:r>
        <w:t>Applicable. Statut : mise en œuvre. Référence : ARM-PRO-002.</w:t>
      </w:r>
    </w:p>
    <w:p>
      <w:pPr>
        <w:pStyle w:val="Heading2"/>
      </w:pPr>
      <w:r>
        <w:t>5.30 Préparation des TIC pour la continuité d'activité</w:t>
      </w:r>
    </w:p>
    <w:p>
      <w:r>
        <w:t>Applicable. Statut : mise en œuvre. Justification : RTO et RPO définis, copie distante des sauvegardes. Référence : ARM-PRO-002.</w:t>
      </w:r>
    </w:p>
    <w:p>
      <w:pPr>
        <w:pStyle w:val="Heading2"/>
      </w:pPr>
      <w:r>
        <w:t>5.31 Exigences légales, statutaires, réglementaires et contractuelles</w:t>
      </w:r>
    </w:p>
    <w:p>
      <w:r>
        <w:t>Applicable. Statut : partielle. Justification : le registre des exigences légales et contractuelles est en cours de constitution.</w:t>
      </w:r>
    </w:p>
    <w:p>
      <w:pPr>
        <w:pStyle w:val="Heading2"/>
      </w:pPr>
      <w:r>
        <w:t>5.34 Protection de la vie privée et des données personnelles</w:t>
      </w:r>
    </w:p>
    <w:p>
      <w:r>
        <w:t>Applicable. Statut : mise en œuvre. Référence : ARM-POL-007.</w:t>
      </w:r>
    </w:p>
    <w:p>
      <w:pPr>
        <w:pStyle w:val="Heading1"/>
      </w:pPr>
      <w:r>
        <w:t>4. Mesures liées aux personnes</w:t>
      </w:r>
    </w:p>
    <w:p>
      <w:pPr>
        <w:pStyle w:val="Heading2"/>
      </w:pPr>
      <w:r>
        <w:t>6.3 Sensibilisation, enseignement et formation en sécurité de l'information</w:t>
      </w:r>
    </w:p>
    <w:p>
      <w:r>
        <w:t>Applicable. Statut : mise en œuvre. Justification : module de sensibilisation en ligne à l'arrivée. Référence : ARM-PRO-003.</w:t>
      </w:r>
    </w:p>
    <w:p>
      <w:pPr>
        <w:pStyle w:val="Heading2"/>
      </w:pPr>
      <w:r>
        <w:t>6.5 Responsabilités après la fin ou le changement d'un emploi</w:t>
      </w:r>
    </w:p>
    <w:p>
      <w:r>
        <w:t>Applicable. Statut : mise en œuvre. Référence : ARM-PRO-003.</w:t>
      </w:r>
    </w:p>
    <w:p>
      <w:pPr>
        <w:pStyle w:val="Heading1"/>
      </w:pPr>
      <w:r>
        <w:t>5. Mesures physiques</w:t>
      </w:r>
    </w:p>
    <w:p>
      <w:pPr>
        <w:pStyle w:val="Heading2"/>
      </w:pPr>
      <w:r>
        <w:t>7.1 Périmètres de sécurité physique</w:t>
      </w:r>
    </w:p>
    <w:p>
      <w:r>
        <w:t>Applicable. Statut : partielle. Justification : contrôle d'accès par badge au siège uniquement.</w:t>
      </w:r>
    </w:p>
    <w:p>
      <w:pPr>
        <w:pStyle w:val="Heading1"/>
      </w:pPr>
      <w:r>
        <w:t>6. Mesures technologiques</w:t>
      </w:r>
    </w:p>
    <w:p>
      <w:pPr>
        <w:pStyle w:val="Heading2"/>
      </w:pPr>
      <w:r>
        <w:t>8.5 Authentification sécurisée</w:t>
      </w:r>
    </w:p>
    <w:p>
      <w:r>
        <w:t>Applicable. Statut : partielle. Justification : authentification multifacteur planifiée sur le VPN (risque R2).</w:t>
      </w:r>
    </w:p>
    <w:p>
      <w:pPr>
        <w:pStyle w:val="Heading2"/>
      </w:pPr>
      <w:r>
        <w:t>8.7 Protection contre les programmes malveillants</w:t>
      </w:r>
    </w:p>
    <w:p>
      <w:r>
        <w:t>Applicable. Statut : mise en œuvre. Justification : antivirus sur tous les postes et serveurs.</w:t>
      </w:r>
    </w:p>
    <w:p>
      <w:pPr>
        <w:pStyle w:val="Heading2"/>
      </w:pPr>
      <w:r>
        <w:t>8.8 Gestion des vulnérabilités techniques</w:t>
      </w:r>
    </w:p>
    <w:p>
      <w:r>
        <w:t>Applicable. Statut : mise en œuvre. Référence : ARM-POL-004.</w:t>
      </w:r>
    </w:p>
    <w:p>
      <w:pPr>
        <w:pStyle w:val="Heading2"/>
      </w:pPr>
      <w:r>
        <w:t>8.13 Sauvegarde des informations</w:t>
      </w:r>
    </w:p>
    <w:p>
      <w:r>
        <w:t>Applicable. Statut : mise en œuvre. Référence : ARM-POL-003.</w:t>
      </w:r>
    </w:p>
    <w:p>
      <w:pPr>
        <w:pStyle w:val="Heading2"/>
      </w:pPr>
      <w:r>
        <w:t>8.15 Journalisation</w:t>
      </w:r>
    </w:p>
    <w:p>
      <w:r>
        <w:t>Applicable. Statut : mise en œuvre. Référence : ARM-POL-005.</w:t>
      </w:r>
    </w:p>
    <w:p>
      <w:pPr>
        <w:pStyle w:val="Heading2"/>
      </w:pPr>
      <w:r>
        <w:t>8.16 Activités de surveillance</w:t>
      </w:r>
    </w:p>
    <w:p>
      <w:r>
        <w:t>Applicable. Statut : mise en œuvre. Référence : ARM-POL-005.</w:t>
      </w:r>
    </w:p>
    <w:p>
      <w:pPr>
        <w:pStyle w:val="Heading2"/>
      </w:pPr>
      <w:r>
        <w:t>8.20 Sécurité des réseaux</w:t>
      </w:r>
    </w:p>
    <w:p>
      <w:r>
        <w:t>Applicable. Statut : partielle. Justification : segmentation du réseau planifiée (risque R1).</w:t>
      </w:r>
    </w:p>
    <w:p>
      <w:pPr>
        <w:pStyle w:val="Heading2"/>
      </w:pPr>
      <w:r>
        <w:t>8.24 Utilisation de la cryptographie</w:t>
      </w:r>
    </w:p>
    <w:p>
      <w:r>
        <w:t>Applicable. Statut : mise en œuvre. Justification : chiffrement des sauvegardes et des connexions VPN.</w:t>
      </w:r>
    </w:p>
    <w:p>
      <w:pPr>
        <w:pStyle w:val="Heading2"/>
      </w:pPr>
      <w:r>
        <w:t>8.25 Cycle de vie de développement sécurisé</w:t>
      </w:r>
    </w:p>
    <w:p>
      <w:r>
        <w:t>Applicable. Statut : mise en œuvre. Justification : le TMS est développé en interne.</w:t>
      </w:r>
    </w:p>
    <w:p>
      <w:pPr>
        <w:pStyle w:val="Heading2"/>
      </w:pPr>
      <w:r>
        <w:t>8.32 Gestion des changements</w:t>
      </w:r>
    </w:p>
    <w:p>
      <w:r>
        <w:t>Applicable. Statut : mise en œuvre. Justification : fenêtre de maintenance mensuelle.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