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DF72" w14:textId="77777777" w:rsidR="002D5ADA" w:rsidRDefault="002D5ADA" w:rsidP="002D5ADA">
      <w:pPr>
        <w:pStyle w:val="Titre3"/>
        <w:tabs>
          <w:tab w:val="center" w:pos="395"/>
          <w:tab w:val="center" w:pos="1761"/>
        </w:tabs>
        <w:spacing w:after="213" w:line="259" w:lineRule="auto"/>
        <w:ind w:left="0" w:firstLine="0"/>
        <w:jc w:val="left"/>
      </w:pPr>
      <w:r>
        <w:rPr>
          <w:rFonts w:ascii="Constantia" w:eastAsia="Constantia" w:hAnsi="Constantia" w:cs="Constantia"/>
          <w:color w:val="007789"/>
          <w:sz w:val="24"/>
        </w:rPr>
        <w:t>I.</w:t>
      </w:r>
      <w:r>
        <w:rPr>
          <w:rFonts w:ascii="Arial" w:eastAsia="Arial" w:hAnsi="Arial" w:cs="Arial"/>
          <w:color w:val="007789"/>
          <w:sz w:val="24"/>
        </w:rPr>
        <w:t xml:space="preserve"> </w:t>
      </w:r>
      <w:r>
        <w:rPr>
          <w:rFonts w:ascii="Arial" w:eastAsia="Arial" w:hAnsi="Arial" w:cs="Arial"/>
          <w:color w:val="007789"/>
          <w:sz w:val="24"/>
        </w:rPr>
        <w:tab/>
      </w:r>
      <w:r>
        <w:rPr>
          <w:rFonts w:ascii="Constantia" w:eastAsia="Constantia" w:hAnsi="Constantia" w:cs="Constantia"/>
          <w:color w:val="007789"/>
          <w:sz w:val="24"/>
        </w:rPr>
        <w:t xml:space="preserve">INTRODUCTION  </w:t>
      </w:r>
    </w:p>
    <w:p w14:paraId="0AEACF1E" w14:textId="11BAAC98" w:rsidR="002D5ADA" w:rsidRDefault="002D5ADA" w:rsidP="002D5ADA">
      <w:pPr>
        <w:spacing w:after="232"/>
        <w:ind w:left="118"/>
      </w:pPr>
      <w:r>
        <w:t xml:space="preserve">     Dans résultats de la phase d’analyse et de conception via des diagrammes UML qui serviront à mieux comprendre les besoins fonctionnels et les interactions entre les différents modules. </w:t>
      </w:r>
      <w:r>
        <w:t>N</w:t>
      </w:r>
      <w:r>
        <w:t xml:space="preserve">ous présentons </w:t>
      </w:r>
      <w:r>
        <w:t xml:space="preserve">dans ce mini projet </w:t>
      </w:r>
      <w:r>
        <w:t xml:space="preserve">le processus de prospection des besoins des utilisateurs et des fonctionnalités liées à chaque besoin. </w:t>
      </w:r>
    </w:p>
    <w:p w14:paraId="6D1855F0" w14:textId="77777777" w:rsidR="002D5ADA" w:rsidRDefault="002D5ADA" w:rsidP="002D5ADA">
      <w:pPr>
        <w:pStyle w:val="Titre3"/>
        <w:tabs>
          <w:tab w:val="center" w:pos="355"/>
          <w:tab w:val="center" w:pos="2485"/>
        </w:tabs>
        <w:spacing w:after="8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tantia" w:eastAsia="Constantia" w:hAnsi="Constantia" w:cs="Constantia"/>
          <w:color w:val="007789"/>
          <w:sz w:val="24"/>
        </w:rPr>
        <w:t>II.</w:t>
      </w:r>
      <w:r>
        <w:rPr>
          <w:rFonts w:ascii="Arial" w:eastAsia="Arial" w:hAnsi="Arial" w:cs="Arial"/>
          <w:color w:val="007789"/>
          <w:sz w:val="24"/>
        </w:rPr>
        <w:t xml:space="preserve"> </w:t>
      </w:r>
      <w:r>
        <w:rPr>
          <w:rFonts w:ascii="Arial" w:eastAsia="Arial" w:hAnsi="Arial" w:cs="Arial"/>
          <w:color w:val="007789"/>
          <w:sz w:val="24"/>
        </w:rPr>
        <w:tab/>
      </w:r>
      <w:r>
        <w:rPr>
          <w:rFonts w:ascii="Constantia" w:eastAsia="Constantia" w:hAnsi="Constantia" w:cs="Constantia"/>
          <w:color w:val="007789"/>
          <w:sz w:val="24"/>
        </w:rPr>
        <w:t xml:space="preserve">SPECIFICATION DES BESOINS  </w:t>
      </w:r>
    </w:p>
    <w:p w14:paraId="59A5C030" w14:textId="77777777" w:rsidR="002D5ADA" w:rsidRDefault="002D5ADA" w:rsidP="002D5ADA">
      <w:pPr>
        <w:numPr>
          <w:ilvl w:val="0"/>
          <w:numId w:val="1"/>
        </w:numPr>
        <w:spacing w:after="162" w:line="259" w:lineRule="auto"/>
        <w:ind w:hanging="360"/>
        <w:jc w:val="left"/>
      </w:pPr>
      <w:r>
        <w:rPr>
          <w:rFonts w:ascii="Constantia" w:eastAsia="Constantia" w:hAnsi="Constantia" w:cs="Constantia"/>
          <w:color w:val="004F5B"/>
          <w:sz w:val="24"/>
        </w:rPr>
        <w:t xml:space="preserve">Acteurs du système  </w:t>
      </w:r>
    </w:p>
    <w:p w14:paraId="56096F46" w14:textId="77777777" w:rsidR="002D5ADA" w:rsidRDefault="002D5ADA" w:rsidP="002D5ADA">
      <w:pPr>
        <w:spacing w:after="216"/>
        <w:ind w:left="118"/>
      </w:pPr>
      <w:r>
        <w:t xml:space="preserve">     Un acteur est une personne morale ou physique intervenant dans le système d'information. </w:t>
      </w:r>
    </w:p>
    <w:p w14:paraId="42FEB25C" w14:textId="77777777" w:rsidR="002D5ADA" w:rsidRDefault="002D5ADA" w:rsidP="002D5ADA">
      <w:pPr>
        <w:ind w:left="1558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Le Responsable des opérations d'achat et de vente. </w:t>
      </w:r>
    </w:p>
    <w:p w14:paraId="400D5CC5" w14:textId="77777777" w:rsidR="002D5ADA" w:rsidRDefault="002D5ADA" w:rsidP="002D5ADA">
      <w:pPr>
        <w:spacing w:after="95"/>
        <w:ind w:left="1558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L’administrateur supérieur </w:t>
      </w:r>
    </w:p>
    <w:p w14:paraId="5BACDA3D" w14:textId="77777777" w:rsidR="002D5ADA" w:rsidRDefault="002D5ADA" w:rsidP="002D5ADA">
      <w:pPr>
        <w:numPr>
          <w:ilvl w:val="0"/>
          <w:numId w:val="1"/>
        </w:numPr>
        <w:spacing w:after="162" w:line="259" w:lineRule="auto"/>
        <w:ind w:hanging="360"/>
        <w:jc w:val="left"/>
      </w:pPr>
      <w:r>
        <w:rPr>
          <w:rFonts w:ascii="Constantia" w:eastAsia="Constantia" w:hAnsi="Constantia" w:cs="Constantia"/>
          <w:color w:val="004F5B"/>
          <w:sz w:val="24"/>
        </w:rPr>
        <w:t xml:space="preserve">Besoins fonctionnels </w:t>
      </w:r>
    </w:p>
    <w:p w14:paraId="113D4CDA" w14:textId="77777777" w:rsidR="002D5ADA" w:rsidRDefault="002D5ADA" w:rsidP="002D5ADA">
      <w:pPr>
        <w:spacing w:after="189"/>
        <w:ind w:left="118"/>
      </w:pPr>
      <w:r>
        <w:t xml:space="preserve">     Le projet envisage à satisfaire les besoins fonctionnels qui seront exécutés par le système. </w:t>
      </w:r>
    </w:p>
    <w:p w14:paraId="77B9EFE1" w14:textId="77777777" w:rsidR="002D5ADA" w:rsidRDefault="002D5ADA" w:rsidP="002D5ADA">
      <w:pPr>
        <w:spacing w:after="227" w:line="260" w:lineRule="auto"/>
        <w:ind w:left="103"/>
        <w:jc w:val="left"/>
      </w:pPr>
      <w:r>
        <w:t xml:space="preserve">         </w:t>
      </w:r>
      <w:r>
        <w:rPr>
          <w:u w:val="single" w:color="595959"/>
        </w:rPr>
        <w:t>Le Responsable des opérations d'achat et de vente peut faire :</w:t>
      </w:r>
      <w:r>
        <w:t xml:space="preserve"> </w:t>
      </w:r>
    </w:p>
    <w:p w14:paraId="33347CC8" w14:textId="77777777" w:rsidR="002D5ADA" w:rsidRDefault="002D5ADA" w:rsidP="002D5ADA">
      <w:pPr>
        <w:spacing w:after="12" w:line="264" w:lineRule="auto"/>
        <w:ind w:left="1908" w:right="41" w:hanging="360"/>
        <w:jc w:val="left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Générer un code QR contenant l'email et le mot de passe de l'utilisateur pour connecter facilement via l'application mobile. </w:t>
      </w:r>
    </w:p>
    <w:p w14:paraId="7FA3C9D0" w14:textId="77777777" w:rsidR="002D5ADA" w:rsidRDefault="002D5ADA" w:rsidP="002D5ADA">
      <w:pPr>
        <w:ind w:left="1558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Modifier les informations du compte utilisateur. </w:t>
      </w:r>
    </w:p>
    <w:p w14:paraId="49822381" w14:textId="77777777" w:rsidR="002D5ADA" w:rsidRDefault="002D5ADA" w:rsidP="002D5ADA">
      <w:pPr>
        <w:ind w:left="1558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Réinitialiser le mot de passe par e-mail. </w:t>
      </w:r>
    </w:p>
    <w:p w14:paraId="2098D7EB" w14:textId="77777777" w:rsidR="002D5ADA" w:rsidRDefault="002D5ADA" w:rsidP="002D5ADA">
      <w:pPr>
        <w:ind w:left="1908" w:hanging="360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D’afficher la liste des espèces de poissons et avec les options suivantes : ajouter, supprimer ou modifier une espèce, envoyer la liste par courrier électronique ou télécharger la liste au format Excel ou PDF. </w:t>
      </w:r>
    </w:p>
    <w:p w14:paraId="22A013DC" w14:textId="77777777" w:rsidR="002D5ADA" w:rsidRDefault="002D5ADA" w:rsidP="002D5ADA">
      <w:pPr>
        <w:ind w:left="1908" w:hanging="360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Gestion des achats et des ventes avec les options suivantes : ajouter, supprimer, ou Rechercher par une espèce ou entre deux dates. </w:t>
      </w:r>
    </w:p>
    <w:p w14:paraId="7226AF51" w14:textId="77777777" w:rsidR="002D5ADA" w:rsidRDefault="002D5ADA" w:rsidP="002D5ADA">
      <w:pPr>
        <w:ind w:left="1908" w:hanging="360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Créer automatiquement des factures pour des achats ou des ventes entre deux dates. </w:t>
      </w:r>
    </w:p>
    <w:p w14:paraId="5120B2CE" w14:textId="77777777" w:rsidR="002D5ADA" w:rsidRDefault="002D5ADA" w:rsidP="002D5ADA">
      <w:pPr>
        <w:spacing w:after="157" w:line="259" w:lineRule="auto"/>
        <w:ind w:left="1908" w:firstLine="0"/>
        <w:jc w:val="left"/>
      </w:pPr>
      <w:r>
        <w:rPr>
          <w:color w:val="262626"/>
        </w:rPr>
        <w:t xml:space="preserve"> </w:t>
      </w:r>
    </w:p>
    <w:p w14:paraId="6E7876C1" w14:textId="77777777" w:rsidR="002D5ADA" w:rsidRDefault="002D5ADA" w:rsidP="002D5ADA">
      <w:pPr>
        <w:spacing w:after="227" w:line="260" w:lineRule="auto"/>
        <w:ind w:left="103"/>
        <w:jc w:val="left"/>
      </w:pPr>
      <w:r>
        <w:t xml:space="preserve">         </w:t>
      </w:r>
      <w:r>
        <w:rPr>
          <w:u w:val="single" w:color="595959"/>
        </w:rPr>
        <w:t>L'administrateur supérieur peut faire toutes les opérations du</w:t>
      </w:r>
      <w:r>
        <w:t xml:space="preserve"> </w:t>
      </w:r>
      <w:r>
        <w:rPr>
          <w:u w:val="single" w:color="595959"/>
        </w:rPr>
        <w:t>responsable, ainsi que :</w:t>
      </w:r>
      <w:r>
        <w:t xml:space="preserve"> </w:t>
      </w:r>
    </w:p>
    <w:p w14:paraId="1E70B5DD" w14:textId="77777777" w:rsidR="002D5ADA" w:rsidRDefault="002D5ADA" w:rsidP="002D5ADA">
      <w:pPr>
        <w:ind w:left="1908" w:hanging="360"/>
      </w:pPr>
      <w:r>
        <w:rPr>
          <w:rFonts w:ascii="Segoe UI Symbol" w:eastAsia="Segoe UI Symbol" w:hAnsi="Segoe UI Symbol" w:cs="Segoe UI Symbol"/>
          <w:color w:val="007DEB"/>
        </w:rPr>
        <w:lastRenderedPageBreak/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Consulter les historiques avec l'option de recherche selon l'email d’utilisateur ou bien entre deux dates. </w:t>
      </w:r>
    </w:p>
    <w:p w14:paraId="64FD9A8D" w14:textId="77777777" w:rsidR="002D5ADA" w:rsidRDefault="002D5ADA" w:rsidP="002D5ADA">
      <w:pPr>
        <w:ind w:left="1908" w:hanging="360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Gestion de compte avec les options suivantes : ajouter, supprimer, modifier, activer ou désactiver un compte. </w:t>
      </w:r>
    </w:p>
    <w:p w14:paraId="701F070F" w14:textId="77777777" w:rsidR="002D5ADA" w:rsidRDefault="002D5ADA" w:rsidP="002D5ADA">
      <w:pPr>
        <w:spacing w:after="95"/>
        <w:ind w:left="1558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>Consulter les statistiques.</w:t>
      </w:r>
      <w:r>
        <w:rPr>
          <w:color w:val="262626"/>
        </w:rPr>
        <w:t xml:space="preserve"> </w:t>
      </w:r>
    </w:p>
    <w:p w14:paraId="715EC39B" w14:textId="77777777" w:rsidR="002D5ADA" w:rsidRDefault="002D5ADA" w:rsidP="002D5ADA">
      <w:pPr>
        <w:spacing w:after="162" w:line="259" w:lineRule="auto"/>
        <w:ind w:left="103"/>
        <w:jc w:val="left"/>
      </w:pPr>
      <w:r>
        <w:rPr>
          <w:rFonts w:ascii="Constantia" w:eastAsia="Constantia" w:hAnsi="Constantia" w:cs="Constantia"/>
          <w:color w:val="004F5B"/>
          <w:sz w:val="24"/>
        </w:rPr>
        <w:t>3)</w:t>
      </w:r>
      <w:r>
        <w:rPr>
          <w:rFonts w:ascii="Arial" w:eastAsia="Arial" w:hAnsi="Arial" w:cs="Arial"/>
          <w:color w:val="004F5B"/>
          <w:sz w:val="24"/>
        </w:rPr>
        <w:t xml:space="preserve"> </w:t>
      </w:r>
      <w:r>
        <w:rPr>
          <w:rFonts w:ascii="Constantia" w:eastAsia="Constantia" w:hAnsi="Constantia" w:cs="Constantia"/>
          <w:color w:val="004F5B"/>
          <w:sz w:val="24"/>
        </w:rPr>
        <w:t xml:space="preserve">Besoins non fonctionnels </w:t>
      </w:r>
    </w:p>
    <w:p w14:paraId="68E9A163" w14:textId="77777777" w:rsidR="002D5ADA" w:rsidRDefault="002D5ADA" w:rsidP="002D5ADA">
      <w:pPr>
        <w:spacing w:after="194"/>
        <w:ind w:left="118"/>
      </w:pPr>
      <w:r>
        <w:t xml:space="preserve">     Ce sont des exigences qui ne concernent pas spécifiquement le comportement du système mais plutôt identifient des contraintes internes et externes du système. </w:t>
      </w:r>
    </w:p>
    <w:p w14:paraId="65E1538A" w14:textId="77777777" w:rsidR="002D5ADA" w:rsidRDefault="002D5ADA" w:rsidP="002D5ADA">
      <w:pPr>
        <w:spacing w:after="217"/>
        <w:ind w:left="118"/>
      </w:pPr>
      <w:r>
        <w:t xml:space="preserve">     Les principaux besoins non fonctionnels de notre application se résument dans les points suivants :  </w:t>
      </w:r>
    </w:p>
    <w:p w14:paraId="104EC9A6" w14:textId="77777777" w:rsidR="002D5ADA" w:rsidRDefault="002D5ADA" w:rsidP="002D5ADA">
      <w:pPr>
        <w:spacing w:after="63"/>
        <w:ind w:left="1908" w:hanging="360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Le code doit être clair pour permettre des futures évolutions ou améliorations. </w:t>
      </w:r>
    </w:p>
    <w:p w14:paraId="399AAA17" w14:textId="77777777" w:rsidR="002D5ADA" w:rsidRDefault="002D5ADA" w:rsidP="002D5ADA">
      <w:pPr>
        <w:spacing w:after="46"/>
        <w:ind w:left="1558" w:right="79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Robustesse : l’application doit fonctionner même dans les cas des erreurs et signaler par des messages d’erreurs. </w:t>
      </w: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L’interface : l’application doit présenter une interface claire. </w:t>
      </w:r>
    </w:p>
    <w:p w14:paraId="7D7C0473" w14:textId="77777777" w:rsidR="002D5ADA" w:rsidRDefault="002D5ADA" w:rsidP="002D5ADA">
      <w:pPr>
        <w:spacing w:after="230"/>
        <w:ind w:left="1908" w:hanging="360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Sécurité : l’application doit être sécurisée au niveau des données. </w:t>
      </w:r>
    </w:p>
    <w:p w14:paraId="19C3B6A7" w14:textId="41F5EE9E" w:rsidR="002D5ADA" w:rsidRDefault="002D5ADA" w:rsidP="002D5ADA">
      <w:pPr>
        <w:pStyle w:val="Titre3"/>
        <w:tabs>
          <w:tab w:val="center" w:pos="1845"/>
        </w:tabs>
        <w:spacing w:after="159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A88F580" wp14:editId="1F15525C">
            <wp:simplePos x="0" y="0"/>
            <wp:positionH relativeFrom="column">
              <wp:posOffset>75260</wp:posOffset>
            </wp:positionH>
            <wp:positionV relativeFrom="paragraph">
              <wp:posOffset>212242</wp:posOffset>
            </wp:positionV>
            <wp:extent cx="1257300" cy="1041400"/>
            <wp:effectExtent l="0" t="0" r="0" b="0"/>
            <wp:wrapSquare wrapText="bothSides"/>
            <wp:docPr id="1382" name="Picture 1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Picture 13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 w:eastAsia="Constantia" w:hAnsi="Constantia" w:cs="Constantia"/>
          <w:color w:val="007789"/>
          <w:sz w:val="24"/>
        </w:rPr>
        <w:t>III.</w:t>
      </w:r>
      <w:r>
        <w:rPr>
          <w:rFonts w:ascii="Arial" w:eastAsia="Arial" w:hAnsi="Arial" w:cs="Arial"/>
          <w:color w:val="007789"/>
          <w:sz w:val="24"/>
        </w:rPr>
        <w:t xml:space="preserve"> </w:t>
      </w:r>
      <w:r>
        <w:rPr>
          <w:rFonts w:ascii="Arial" w:eastAsia="Arial" w:hAnsi="Arial" w:cs="Arial"/>
          <w:color w:val="007789"/>
          <w:sz w:val="24"/>
        </w:rPr>
        <w:tab/>
      </w:r>
      <w:r>
        <w:rPr>
          <w:rFonts w:ascii="Constantia" w:eastAsia="Constantia" w:hAnsi="Constantia" w:cs="Constantia"/>
          <w:color w:val="007789"/>
          <w:sz w:val="24"/>
        </w:rPr>
        <w:t xml:space="preserve">LE LANGAGE UML </w:t>
      </w:r>
    </w:p>
    <w:p w14:paraId="3F6C4BBD" w14:textId="6A470774" w:rsidR="002D5ADA" w:rsidRDefault="002D5ADA" w:rsidP="002D5ADA">
      <w:pPr>
        <w:spacing w:after="1" w:line="260" w:lineRule="auto"/>
        <w:ind w:left="108" w:right="-10" w:firstLine="127"/>
        <w:jc w:val="right"/>
      </w:pPr>
      <w:r>
        <w:t xml:space="preserve">Le Langage de Modélisation Unifié, de l'anglais 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>, est un langage de modélisation graphique à base de pictogrammes conçu comme une méthode normalisée de visualisation dans les domaines du</w:t>
      </w:r>
    </w:p>
    <w:p w14:paraId="1325D838" w14:textId="157E7D1F" w:rsidR="002D5ADA" w:rsidRDefault="002D5ADA" w:rsidP="002D5ADA">
      <w:pPr>
        <w:spacing w:after="1" w:line="260" w:lineRule="auto"/>
        <w:ind w:left="108" w:right="-10" w:firstLine="127"/>
      </w:pPr>
      <w:proofErr w:type="gramStart"/>
      <w:r>
        <w:t>développement</w:t>
      </w:r>
      <w:proofErr w:type="gramEnd"/>
      <w:r>
        <w:t xml:space="preserve"> logic</w:t>
      </w:r>
      <w:r>
        <w:t xml:space="preserve">iel et </w:t>
      </w:r>
      <w:r>
        <w:t xml:space="preserve">conception orientée objet. </w:t>
      </w:r>
    </w:p>
    <w:p w14:paraId="2DE4A58D" w14:textId="6C65B931" w:rsidR="002D5ADA" w:rsidRDefault="002D5ADA" w:rsidP="002D5ADA">
      <w:pPr>
        <w:spacing w:after="0" w:line="259" w:lineRule="auto"/>
        <w:ind w:left="108" w:firstLine="0"/>
        <w:jc w:val="left"/>
      </w:pPr>
      <w:r>
        <w:t xml:space="preserve"> </w:t>
      </w:r>
      <w:r>
        <w:t xml:space="preserve"> </w:t>
      </w:r>
    </w:p>
    <w:p w14:paraId="37AFD775" w14:textId="77777777" w:rsidR="002D5ADA" w:rsidRDefault="002D5ADA" w:rsidP="002D5ADA">
      <w:pPr>
        <w:spacing w:after="158" w:line="259" w:lineRule="auto"/>
        <w:ind w:left="118"/>
        <w:jc w:val="left"/>
      </w:pPr>
      <w:r>
        <w:rPr>
          <w:rFonts w:ascii="Constantia" w:eastAsia="Constantia" w:hAnsi="Constantia" w:cs="Constantia"/>
          <w:color w:val="004F5B"/>
          <w:sz w:val="24"/>
        </w:rPr>
        <w:t>1)</w:t>
      </w:r>
      <w:r>
        <w:rPr>
          <w:rFonts w:ascii="Arial" w:eastAsia="Arial" w:hAnsi="Arial" w:cs="Arial"/>
          <w:color w:val="004F5B"/>
          <w:sz w:val="24"/>
        </w:rPr>
        <w:t xml:space="preserve"> </w:t>
      </w:r>
      <w:r>
        <w:rPr>
          <w:rFonts w:ascii="Constantia" w:eastAsia="Constantia" w:hAnsi="Constantia" w:cs="Constantia"/>
          <w:color w:val="004F5B"/>
          <w:sz w:val="24"/>
        </w:rPr>
        <w:t xml:space="preserve">Diagramme des cas d’utilisation  </w:t>
      </w:r>
    </w:p>
    <w:p w14:paraId="6FE9770C" w14:textId="10F5AAEC" w:rsidR="002D5ADA" w:rsidRDefault="002D5ADA" w:rsidP="002D5ADA">
      <w:pPr>
        <w:spacing w:after="189"/>
        <w:ind w:left="108" w:right="78" w:firstLine="360"/>
      </w:pPr>
      <w:r>
        <w:t xml:space="preserve">Dans ce diagramme nous voulons illustrer les différents cas d’utilisation à gérer. Nous avons deux acteurs : Le super administrateur qui est l'acteur qui joue le rôle le plus important. Il a de nombreuses instances dans notre système, il peut gérer toutes les tâches, Le deuxième acteur est le responsable des achats et des ventes qui peut gérer des tâches spécifiques. </w:t>
      </w:r>
    </w:p>
    <w:p w14:paraId="3BAAEB90" w14:textId="271BC643" w:rsidR="002D5ADA" w:rsidRDefault="002D5ADA" w:rsidP="002D5ADA">
      <w:pPr>
        <w:spacing w:after="189"/>
        <w:ind w:left="108" w:right="78" w:firstLine="360"/>
      </w:pPr>
      <w:r>
        <w:rPr>
          <w:noProof/>
        </w:rPr>
        <w:lastRenderedPageBreak/>
        <w:drawing>
          <wp:inline distT="0" distB="0" distL="0" distR="0" wp14:anchorId="6F91AEBC" wp14:editId="251993D9">
            <wp:extent cx="5325593" cy="3391949"/>
            <wp:effectExtent l="0" t="0" r="8890" b="0"/>
            <wp:docPr id="1415" name="Picture 1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Picture 14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529" cy="33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1D9" w14:textId="77777777" w:rsidR="002D5ADA" w:rsidRDefault="002D5ADA" w:rsidP="002D5ADA">
      <w:pPr>
        <w:pStyle w:val="Titre3"/>
        <w:ind w:left="762" w:right="723"/>
      </w:pPr>
      <w:r>
        <w:t xml:space="preserve">Figure 1 : Diagramme des cas d’utilisation  </w:t>
      </w:r>
    </w:p>
    <w:p w14:paraId="339C7D9F" w14:textId="77777777" w:rsidR="002D5ADA" w:rsidRDefault="002D5ADA" w:rsidP="002D5ADA">
      <w:pPr>
        <w:numPr>
          <w:ilvl w:val="0"/>
          <w:numId w:val="2"/>
        </w:numPr>
        <w:spacing w:after="162" w:line="259" w:lineRule="auto"/>
        <w:ind w:hanging="360"/>
        <w:jc w:val="left"/>
      </w:pPr>
      <w:r>
        <w:rPr>
          <w:rFonts w:ascii="Constantia" w:eastAsia="Constantia" w:hAnsi="Constantia" w:cs="Constantia"/>
          <w:color w:val="004F5B"/>
          <w:sz w:val="24"/>
        </w:rPr>
        <w:t xml:space="preserve">Diagramme de class  </w:t>
      </w:r>
    </w:p>
    <w:p w14:paraId="158BFC4E" w14:textId="77777777" w:rsidR="002D5ADA" w:rsidRDefault="002D5ADA" w:rsidP="002D5ADA">
      <w:pPr>
        <w:ind w:left="108" w:right="79" w:firstLine="360"/>
      </w:pPr>
      <w:r>
        <w:t xml:space="preserve">Le diagramme ci-dessous décrit d'une façon détaillé la relation entre les classes de notre système, ainsi les caractéristiques et les propriétés de chaque classe : </w:t>
      </w:r>
      <w:r>
        <w:tab/>
        <w:t xml:space="preserve"> </w:t>
      </w:r>
    </w:p>
    <w:p w14:paraId="37A64271" w14:textId="515B4482" w:rsidR="00737D11" w:rsidRDefault="002D5ADA">
      <w:r>
        <w:rPr>
          <w:noProof/>
        </w:rPr>
        <w:drawing>
          <wp:inline distT="0" distB="0" distL="0" distR="0" wp14:anchorId="4FE90AFF" wp14:editId="3A57B22D">
            <wp:extent cx="5274310" cy="3111500"/>
            <wp:effectExtent l="0" t="0" r="0" b="0"/>
            <wp:docPr id="1442" name="Pictur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Picture 14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BC52" w14:textId="77777777" w:rsidR="002D5ADA" w:rsidRDefault="002D5ADA" w:rsidP="002D5ADA">
      <w:pPr>
        <w:spacing w:after="195" w:line="266" w:lineRule="auto"/>
        <w:ind w:left="2554"/>
        <w:jc w:val="left"/>
      </w:pPr>
      <w:r>
        <w:rPr>
          <w:color w:val="138576"/>
        </w:rPr>
        <w:t xml:space="preserve">Figure 2 : Diagramme de classe </w:t>
      </w:r>
    </w:p>
    <w:p w14:paraId="6B4F0F9C" w14:textId="77777777" w:rsidR="002D5ADA" w:rsidRDefault="002D5ADA" w:rsidP="002D5ADA">
      <w:pPr>
        <w:numPr>
          <w:ilvl w:val="0"/>
          <w:numId w:val="2"/>
        </w:numPr>
        <w:spacing w:after="101" w:line="259" w:lineRule="auto"/>
        <w:ind w:hanging="360"/>
        <w:jc w:val="left"/>
      </w:pPr>
      <w:r>
        <w:rPr>
          <w:rFonts w:ascii="Constantia" w:eastAsia="Constantia" w:hAnsi="Constantia" w:cs="Constantia"/>
          <w:color w:val="004F5B"/>
          <w:sz w:val="24"/>
        </w:rPr>
        <w:t xml:space="preserve">Diagrammes de séquences </w:t>
      </w:r>
    </w:p>
    <w:p w14:paraId="5316C2A4" w14:textId="77777777" w:rsidR="002D5ADA" w:rsidRDefault="002D5ADA" w:rsidP="002D5ADA">
      <w:pPr>
        <w:spacing w:after="1" w:line="260" w:lineRule="auto"/>
        <w:ind w:left="39" w:right="1211"/>
        <w:jc w:val="center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Cas utilisateur : L’authentification  </w:t>
      </w:r>
    </w:p>
    <w:p w14:paraId="3560191A" w14:textId="422C8548" w:rsidR="002D5ADA" w:rsidRDefault="002D5ADA">
      <w:r>
        <w:rPr>
          <w:noProof/>
        </w:rPr>
        <w:lastRenderedPageBreak/>
        <w:drawing>
          <wp:inline distT="0" distB="0" distL="0" distR="0" wp14:anchorId="29CF2172" wp14:editId="0A42DD32">
            <wp:extent cx="4876673" cy="3876675"/>
            <wp:effectExtent l="0" t="0" r="0" b="0"/>
            <wp:docPr id="1440" name="Picture 1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Picture 14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673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E4E3" w14:textId="587CE081" w:rsidR="002D5ADA" w:rsidRDefault="002D5ADA">
      <w:pPr>
        <w:rPr>
          <w:color w:val="138576"/>
        </w:rPr>
      </w:pPr>
      <w:r>
        <w:rPr>
          <w:color w:val="138576"/>
        </w:rPr>
        <w:t>Figure 3 : Diagramme de séquences (L’authentification</w:t>
      </w:r>
      <w:r>
        <w:rPr>
          <w:color w:val="138576"/>
        </w:rPr>
        <w:t>)</w:t>
      </w:r>
    </w:p>
    <w:p w14:paraId="49BD96F2" w14:textId="095492D7" w:rsidR="002D5ADA" w:rsidRDefault="002D5ADA">
      <w:pPr>
        <w:rPr>
          <w:color w:val="138576"/>
        </w:rPr>
      </w:pPr>
    </w:p>
    <w:p w14:paraId="0C91FC2E" w14:textId="57841B6B" w:rsidR="002D5ADA" w:rsidRDefault="002D5ADA">
      <w:pPr>
        <w:rPr>
          <w:color w:val="138576"/>
        </w:rPr>
      </w:pPr>
    </w:p>
    <w:p w14:paraId="021CC63F" w14:textId="24EE015B" w:rsidR="002D5ADA" w:rsidRDefault="002D5ADA">
      <w:pPr>
        <w:rPr>
          <w:color w:val="138576"/>
        </w:rPr>
      </w:pPr>
    </w:p>
    <w:p w14:paraId="59B6C8D1" w14:textId="5442D2B7" w:rsidR="002D5ADA" w:rsidRDefault="002D5ADA">
      <w:pPr>
        <w:rPr>
          <w:color w:val="138576"/>
        </w:rPr>
      </w:pPr>
    </w:p>
    <w:p w14:paraId="2BCB468D" w14:textId="77777777" w:rsidR="002D5ADA" w:rsidRDefault="002D5ADA" w:rsidP="002D5ADA">
      <w:pPr>
        <w:ind w:left="1558"/>
      </w:pPr>
      <w:r>
        <w:rPr>
          <w:rFonts w:ascii="Segoe UI Symbol" w:eastAsia="Segoe UI Symbol" w:hAnsi="Segoe UI Symbol" w:cs="Segoe UI Symbol"/>
          <w:color w:val="007DEB"/>
        </w:rPr>
        <w:t></w:t>
      </w:r>
      <w:r>
        <w:rPr>
          <w:rFonts w:ascii="Arial" w:eastAsia="Arial" w:hAnsi="Arial" w:cs="Arial"/>
          <w:color w:val="007DEB"/>
        </w:rPr>
        <w:t xml:space="preserve"> </w:t>
      </w:r>
      <w:r>
        <w:t xml:space="preserve">Cas utilisateur : Réinitialisation du le mot de passe </w:t>
      </w:r>
    </w:p>
    <w:p w14:paraId="229A99B0" w14:textId="37C8C83D" w:rsidR="002D5ADA" w:rsidRDefault="002D5ADA">
      <w:r>
        <w:rPr>
          <w:noProof/>
        </w:rPr>
        <w:drawing>
          <wp:inline distT="0" distB="0" distL="0" distR="0" wp14:anchorId="1AE2ECBA" wp14:editId="0EA05425">
            <wp:extent cx="4747006" cy="2828925"/>
            <wp:effectExtent l="0" t="0" r="0" b="0"/>
            <wp:docPr id="1472" name="Picture 1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Picture 14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00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F56D" w14:textId="77777777" w:rsidR="002D5ADA" w:rsidRDefault="002D5ADA" w:rsidP="002D5ADA">
      <w:pPr>
        <w:spacing w:after="473" w:line="266" w:lineRule="auto"/>
        <w:ind w:left="207"/>
        <w:jc w:val="left"/>
      </w:pPr>
      <w:r>
        <w:rPr>
          <w:color w:val="138576"/>
        </w:rPr>
        <w:t xml:space="preserve">Figure 4 : Diagramme de séquences (Réinitialisation du le mot de passe) </w:t>
      </w:r>
    </w:p>
    <w:p w14:paraId="3C960215" w14:textId="77777777" w:rsidR="002D5ADA" w:rsidRDefault="002D5ADA" w:rsidP="002D5ADA">
      <w:pPr>
        <w:numPr>
          <w:ilvl w:val="0"/>
          <w:numId w:val="2"/>
        </w:numPr>
        <w:spacing w:after="162" w:line="259" w:lineRule="auto"/>
        <w:ind w:hanging="360"/>
        <w:jc w:val="left"/>
      </w:pPr>
      <w:r>
        <w:rPr>
          <w:rFonts w:ascii="Constantia" w:eastAsia="Constantia" w:hAnsi="Constantia" w:cs="Constantia"/>
          <w:color w:val="004F5B"/>
          <w:sz w:val="24"/>
        </w:rPr>
        <w:lastRenderedPageBreak/>
        <w:t xml:space="preserve">Diagrammes d'activité </w:t>
      </w:r>
    </w:p>
    <w:p w14:paraId="2CB699DD" w14:textId="160BA55B" w:rsidR="002D5ADA" w:rsidRDefault="002D5ADA">
      <w:r>
        <w:rPr>
          <w:noProof/>
        </w:rPr>
        <w:drawing>
          <wp:inline distT="0" distB="0" distL="0" distR="0" wp14:anchorId="75340769" wp14:editId="680D2D32">
            <wp:extent cx="5261864" cy="2024380"/>
            <wp:effectExtent l="0" t="0" r="0" b="0"/>
            <wp:docPr id="1470" name="Picture 1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Picture 14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864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52C" w14:textId="77777777" w:rsidR="002D5ADA" w:rsidRDefault="002D5ADA" w:rsidP="002D5ADA">
      <w:pPr>
        <w:pStyle w:val="Titre3"/>
        <w:spacing w:after="473"/>
        <w:ind w:left="762" w:right="720"/>
      </w:pPr>
      <w:r>
        <w:t xml:space="preserve">Figure 5 : Diagramme d'activité (L’authentification) </w:t>
      </w:r>
    </w:p>
    <w:p w14:paraId="57D3620F" w14:textId="145D1E2B" w:rsidR="002D5ADA" w:rsidRDefault="002D5ADA"/>
    <w:p w14:paraId="535B1A9B" w14:textId="691894FB" w:rsidR="002D5ADA" w:rsidRDefault="002D5ADA"/>
    <w:p w14:paraId="6F1857DE" w14:textId="13EFD510" w:rsidR="002D5ADA" w:rsidRDefault="002D5ADA"/>
    <w:p w14:paraId="72CD9290" w14:textId="24A6529A" w:rsidR="002D5ADA" w:rsidRDefault="002D5ADA">
      <w:r>
        <w:rPr>
          <w:noProof/>
        </w:rPr>
        <w:drawing>
          <wp:inline distT="0" distB="0" distL="0" distR="0" wp14:anchorId="6CC637B3" wp14:editId="0B53B07D">
            <wp:extent cx="5274183" cy="1876425"/>
            <wp:effectExtent l="0" t="0" r="0" b="0"/>
            <wp:docPr id="1537" name="Picture 1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Picture 15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183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3BA3" w14:textId="77777777" w:rsidR="002D5ADA" w:rsidRDefault="002D5ADA" w:rsidP="002D5ADA">
      <w:pPr>
        <w:spacing w:after="239" w:line="266" w:lineRule="auto"/>
        <w:ind w:left="1755"/>
        <w:jc w:val="left"/>
      </w:pPr>
      <w:r>
        <w:rPr>
          <w:color w:val="138576"/>
        </w:rPr>
        <w:t xml:space="preserve">Figure 6 : Diagramme d'activité (ajouter une vente) </w:t>
      </w:r>
    </w:p>
    <w:p w14:paraId="1BBB9159" w14:textId="77777777" w:rsidR="002D5ADA" w:rsidRDefault="002D5ADA"/>
    <w:sectPr w:rsidR="002D5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486"/>
    <w:multiLevelType w:val="hybridMultilevel"/>
    <w:tmpl w:val="E90E8142"/>
    <w:lvl w:ilvl="0" w:tplc="3E7EC118">
      <w:start w:val="2"/>
      <w:numFmt w:val="decimal"/>
      <w:lvlText w:val="%1)"/>
      <w:lvlJc w:val="left"/>
      <w:pPr>
        <w:ind w:left="453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EBC56">
      <w:start w:val="1"/>
      <w:numFmt w:val="lowerLetter"/>
      <w:lvlText w:val="%2"/>
      <w:lvlJc w:val="left"/>
      <w:pPr>
        <w:ind w:left="108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E248A6">
      <w:start w:val="1"/>
      <w:numFmt w:val="lowerRoman"/>
      <w:lvlText w:val="%3"/>
      <w:lvlJc w:val="left"/>
      <w:pPr>
        <w:ind w:left="180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460CEC">
      <w:start w:val="1"/>
      <w:numFmt w:val="decimal"/>
      <w:lvlText w:val="%4"/>
      <w:lvlJc w:val="left"/>
      <w:pPr>
        <w:ind w:left="252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82ED86">
      <w:start w:val="1"/>
      <w:numFmt w:val="lowerLetter"/>
      <w:lvlText w:val="%5"/>
      <w:lvlJc w:val="left"/>
      <w:pPr>
        <w:ind w:left="324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86FB0">
      <w:start w:val="1"/>
      <w:numFmt w:val="lowerRoman"/>
      <w:lvlText w:val="%6"/>
      <w:lvlJc w:val="left"/>
      <w:pPr>
        <w:ind w:left="396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BC79DA">
      <w:start w:val="1"/>
      <w:numFmt w:val="decimal"/>
      <w:lvlText w:val="%7"/>
      <w:lvlJc w:val="left"/>
      <w:pPr>
        <w:ind w:left="468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8EBA14">
      <w:start w:val="1"/>
      <w:numFmt w:val="lowerLetter"/>
      <w:lvlText w:val="%8"/>
      <w:lvlJc w:val="left"/>
      <w:pPr>
        <w:ind w:left="540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28BF10">
      <w:start w:val="1"/>
      <w:numFmt w:val="lowerRoman"/>
      <w:lvlText w:val="%9"/>
      <w:lvlJc w:val="left"/>
      <w:pPr>
        <w:ind w:left="612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02D9F"/>
    <w:multiLevelType w:val="hybridMultilevel"/>
    <w:tmpl w:val="C048FDB4"/>
    <w:lvl w:ilvl="0" w:tplc="93C0A6E4">
      <w:start w:val="1"/>
      <w:numFmt w:val="decimal"/>
      <w:lvlText w:val="%1)"/>
      <w:lvlJc w:val="left"/>
      <w:pPr>
        <w:ind w:left="453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12BF46">
      <w:start w:val="1"/>
      <w:numFmt w:val="lowerLetter"/>
      <w:lvlText w:val="%2"/>
      <w:lvlJc w:val="left"/>
      <w:pPr>
        <w:ind w:left="108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C85B20">
      <w:start w:val="1"/>
      <w:numFmt w:val="lowerRoman"/>
      <w:lvlText w:val="%3"/>
      <w:lvlJc w:val="left"/>
      <w:pPr>
        <w:ind w:left="180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066096">
      <w:start w:val="1"/>
      <w:numFmt w:val="decimal"/>
      <w:lvlText w:val="%4"/>
      <w:lvlJc w:val="left"/>
      <w:pPr>
        <w:ind w:left="252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4AD75E">
      <w:start w:val="1"/>
      <w:numFmt w:val="lowerLetter"/>
      <w:lvlText w:val="%5"/>
      <w:lvlJc w:val="left"/>
      <w:pPr>
        <w:ind w:left="324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26880">
      <w:start w:val="1"/>
      <w:numFmt w:val="lowerRoman"/>
      <w:lvlText w:val="%6"/>
      <w:lvlJc w:val="left"/>
      <w:pPr>
        <w:ind w:left="396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C858BE">
      <w:start w:val="1"/>
      <w:numFmt w:val="decimal"/>
      <w:lvlText w:val="%7"/>
      <w:lvlJc w:val="left"/>
      <w:pPr>
        <w:ind w:left="468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CF35C">
      <w:start w:val="1"/>
      <w:numFmt w:val="lowerLetter"/>
      <w:lvlText w:val="%8"/>
      <w:lvlJc w:val="left"/>
      <w:pPr>
        <w:ind w:left="540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AF16A">
      <w:start w:val="1"/>
      <w:numFmt w:val="lowerRoman"/>
      <w:lvlText w:val="%9"/>
      <w:lvlJc w:val="left"/>
      <w:pPr>
        <w:ind w:left="6120"/>
      </w:pPr>
      <w:rPr>
        <w:rFonts w:ascii="Constantia" w:eastAsia="Constantia" w:hAnsi="Constantia" w:cs="Constantia"/>
        <w:b w:val="0"/>
        <w:i w:val="0"/>
        <w:strike w:val="0"/>
        <w:dstrike w:val="0"/>
        <w:color w:val="00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DA"/>
    <w:rsid w:val="002D5ADA"/>
    <w:rsid w:val="0073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7B9F"/>
  <w15:chartTrackingRefBased/>
  <w15:docId w15:val="{F714D200-0E73-42D5-B67B-CB8A4F6D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DA"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595959"/>
      <w:sz w:val="28"/>
      <w:lang w:eastAsia="fr-FR"/>
    </w:rPr>
  </w:style>
  <w:style w:type="paragraph" w:styleId="Titre3">
    <w:name w:val="heading 3"/>
    <w:next w:val="Normal"/>
    <w:link w:val="Titre3Car"/>
    <w:uiPriority w:val="9"/>
    <w:unhideWhenUsed/>
    <w:qFormat/>
    <w:rsid w:val="002D5ADA"/>
    <w:pPr>
      <w:keepNext/>
      <w:keepLines/>
      <w:spacing w:after="196" w:line="265" w:lineRule="auto"/>
      <w:ind w:left="39" w:hanging="10"/>
      <w:jc w:val="center"/>
      <w:outlineLvl w:val="2"/>
    </w:pPr>
    <w:rPr>
      <w:rFonts w:ascii="Times New Roman" w:eastAsia="Times New Roman" w:hAnsi="Times New Roman" w:cs="Times New Roman"/>
      <w:color w:val="138576"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D5ADA"/>
    <w:rPr>
      <w:rFonts w:ascii="Times New Roman" w:eastAsia="Times New Roman" w:hAnsi="Times New Roman" w:cs="Times New Roman"/>
      <w:color w:val="138576"/>
      <w:sz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2022-04-20T22:40:00Z</dcterms:created>
  <dcterms:modified xsi:type="dcterms:W3CDTF">2022-04-20T23:07:00Z</dcterms:modified>
</cp:coreProperties>
</file>