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BB3F1" w14:textId="77777777" w:rsidR="000C78E0" w:rsidRPr="006C1BBE" w:rsidRDefault="000C78E0" w:rsidP="000C78E0">
      <w:pPr>
        <w:spacing w:after="160" w:line="259" w:lineRule="auto"/>
        <w:rPr>
          <w:b/>
          <w:bCs/>
          <w:color w:val="000000" w:themeColor="text1"/>
        </w:rPr>
      </w:pPr>
      <w:r w:rsidRPr="006C1BBE">
        <w:rPr>
          <w:b/>
          <w:bCs/>
          <w:color w:val="000000" w:themeColor="text1"/>
        </w:rPr>
        <w:t>Abstract</w:t>
      </w:r>
    </w:p>
    <w:p w14:paraId="0427EC0D" w14:textId="5B518D64" w:rsidR="00C33662" w:rsidRPr="006C1BBE" w:rsidRDefault="00C33662" w:rsidP="00C33662">
      <w:pPr>
        <w:pStyle w:val="NormalWeb"/>
        <w:spacing w:line="360" w:lineRule="auto"/>
        <w:rPr>
          <w:color w:val="000000" w:themeColor="text1"/>
        </w:rPr>
      </w:pPr>
      <w:r w:rsidRPr="006C1BBE">
        <w:rPr>
          <w:color w:val="000000" w:themeColor="text1"/>
        </w:rPr>
        <w:t xml:space="preserve">To predict climate change impacts and guide conservation, it is critical to understand how individual animals adjust </w:t>
      </w:r>
      <w:r w:rsidR="00AA574D" w:rsidRPr="006C1BBE">
        <w:t xml:space="preserve">reproductive timing </w:t>
      </w:r>
      <w:r w:rsidRPr="006C1BBE">
        <w:rPr>
          <w:color w:val="000000" w:themeColor="text1"/>
        </w:rPr>
        <w:t>in response to environmental variability. While phenotypic plasticity and trait repeatability offer insights into adaptive potential, few studies have explored how individual migratory passerines adjust breeding timing across years or whether this flexibility changes with age. This gap is important, as migratory songbirds must synchronize reproduction with distant, shifting environments and may face unique constraints.</w:t>
      </w:r>
    </w:p>
    <w:p w14:paraId="0A9763ED" w14:textId="164D814B" w:rsidR="00C33662" w:rsidRPr="006C1BBE" w:rsidRDefault="00C33662" w:rsidP="00C33662">
      <w:pPr>
        <w:pStyle w:val="NormalWeb"/>
        <w:spacing w:line="360" w:lineRule="auto"/>
      </w:pPr>
      <w:r w:rsidRPr="006C1BBE">
        <w:rPr>
          <w:color w:val="000000" w:themeColor="text1"/>
        </w:rPr>
        <w:t xml:space="preserve">Using 465 egg-laying records from known-aged </w:t>
      </w:r>
      <w:r w:rsidR="006F3651" w:rsidRPr="006C1BBE">
        <w:rPr>
          <w:color w:val="000000" w:themeColor="text1"/>
        </w:rPr>
        <w:t>p</w:t>
      </w:r>
      <w:r w:rsidRPr="006C1BBE">
        <w:rPr>
          <w:color w:val="000000" w:themeColor="text1"/>
        </w:rPr>
        <w:t xml:space="preserve">urple </w:t>
      </w:r>
      <w:r w:rsidR="006F3651" w:rsidRPr="006C1BBE">
        <w:rPr>
          <w:color w:val="000000" w:themeColor="text1"/>
        </w:rPr>
        <w:t>m</w:t>
      </w:r>
      <w:r w:rsidRPr="006C1BBE">
        <w:rPr>
          <w:color w:val="000000" w:themeColor="text1"/>
        </w:rPr>
        <w:t>artins (</w:t>
      </w:r>
      <w:proofErr w:type="spellStart"/>
      <w:r w:rsidRPr="006C1BBE">
        <w:rPr>
          <w:i/>
          <w:iCs/>
          <w:color w:val="000000" w:themeColor="text1"/>
        </w:rPr>
        <w:t>Progne</w:t>
      </w:r>
      <w:proofErr w:type="spellEnd"/>
      <w:r w:rsidRPr="006C1BBE">
        <w:rPr>
          <w:i/>
          <w:iCs/>
          <w:color w:val="000000" w:themeColor="text1"/>
        </w:rPr>
        <w:t xml:space="preserve"> </w:t>
      </w:r>
      <w:proofErr w:type="spellStart"/>
      <w:r w:rsidRPr="006C1BBE">
        <w:rPr>
          <w:i/>
          <w:iCs/>
          <w:color w:val="000000" w:themeColor="text1"/>
        </w:rPr>
        <w:t>subis</w:t>
      </w:r>
      <w:proofErr w:type="spellEnd"/>
      <w:r w:rsidRPr="006C1BBE">
        <w:rPr>
          <w:color w:val="000000" w:themeColor="text1"/>
        </w:rPr>
        <w:t xml:space="preserve">) aged 1–10 years, collected between 2007 and 2020 through citizen science monitoring and long-term banding, we investigated how individuals adjust laying dates in response to breeding site temperature. </w:t>
      </w:r>
      <w:r w:rsidR="00F66BFA" w:rsidRPr="006C1BBE">
        <w:t>Results revealed both individual and population-level plasticity, with birds laying earlier in warmer years and later in cooler years, while long-term climatic trends also shaped population-wide breeding patterns.</w:t>
      </w:r>
      <w:r w:rsidRPr="006C1BBE">
        <w:rPr>
          <w:color w:val="000000" w:themeColor="text1"/>
        </w:rPr>
        <w:t xml:space="preserve"> Age significantly affected laying dates—young birds advanced timing until age five, after which laying stabilized or reversed, possibly due to experience or senescence. </w:t>
      </w:r>
      <w:r w:rsidR="001B7A91" w:rsidRPr="006C1BBE">
        <w:t>Middle-aged birds nested earliest on average, but older individuals showed the strongest temperature responsiveness (steeper negative age × temperature slope), indicating age-dependent reaction norms.</w:t>
      </w:r>
    </w:p>
    <w:p w14:paraId="6CE12D39" w14:textId="6E544E89" w:rsidR="00C33662" w:rsidRPr="006C1BBE" w:rsidRDefault="00C33662" w:rsidP="00C33662">
      <w:pPr>
        <w:pStyle w:val="NormalWeb"/>
        <w:spacing w:line="360" w:lineRule="auto"/>
      </w:pPr>
      <w:r w:rsidRPr="006C1BBE">
        <w:rPr>
          <w:color w:val="000000" w:themeColor="text1"/>
        </w:rPr>
        <w:t xml:space="preserve">These findings demonstrate that </w:t>
      </w:r>
      <w:r w:rsidR="006F3651" w:rsidRPr="006C1BBE">
        <w:rPr>
          <w:color w:val="000000" w:themeColor="text1"/>
        </w:rPr>
        <w:t>p</w:t>
      </w:r>
      <w:r w:rsidRPr="006C1BBE">
        <w:rPr>
          <w:color w:val="000000" w:themeColor="text1"/>
        </w:rPr>
        <w:t xml:space="preserve">urple </w:t>
      </w:r>
      <w:r w:rsidR="006F3651" w:rsidRPr="006C1BBE">
        <w:rPr>
          <w:color w:val="000000" w:themeColor="text1"/>
        </w:rPr>
        <w:t>m</w:t>
      </w:r>
      <w:r w:rsidRPr="006C1BBE">
        <w:rPr>
          <w:color w:val="000000" w:themeColor="text1"/>
        </w:rPr>
        <w:t xml:space="preserve">artins show </w:t>
      </w:r>
      <w:r w:rsidR="005C42DF" w:rsidRPr="006C1BBE">
        <w:rPr>
          <w:color w:val="000000" w:themeColor="text1"/>
        </w:rPr>
        <w:t>phenotypic plasticity in response to environmental variability</w:t>
      </w:r>
      <w:r w:rsidRPr="006C1BBE">
        <w:rPr>
          <w:color w:val="000000" w:themeColor="text1"/>
        </w:rPr>
        <w:t xml:space="preserve">, but age structure plays a crucial role in shaping long-term population responses. As climate change increasingly alters seasonal conditions, individual differences in plasticity may </w:t>
      </w:r>
      <w:r w:rsidR="00666D65" w:rsidRPr="006C1BBE">
        <w:rPr>
          <w:color w:val="000000" w:themeColor="text1"/>
        </w:rPr>
        <w:t>inf</w:t>
      </w:r>
      <w:r w:rsidR="00767E56" w:rsidRPr="006C1BBE">
        <w:rPr>
          <w:color w:val="000000" w:themeColor="text1"/>
        </w:rPr>
        <w:t>l</w:t>
      </w:r>
      <w:r w:rsidR="00666D65" w:rsidRPr="006C1BBE">
        <w:rPr>
          <w:color w:val="000000" w:themeColor="text1"/>
        </w:rPr>
        <w:t>uence</w:t>
      </w:r>
      <w:r w:rsidRPr="006C1BBE">
        <w:rPr>
          <w:color w:val="000000" w:themeColor="text1"/>
        </w:rPr>
        <w:t xml:space="preserve"> breeding success and demographic resilience</w:t>
      </w:r>
      <w:r w:rsidRPr="006C1BBE">
        <w:t>. Recognizing this heterogeneity is essential for improving phenological forecasts and developing conservation strategies that account for</w:t>
      </w:r>
      <w:r w:rsidR="00037F8C" w:rsidRPr="006C1BBE">
        <w:t xml:space="preserve"> both individual and demographic </w:t>
      </w:r>
      <w:r w:rsidR="00836D28" w:rsidRPr="006C1BBE">
        <w:t>variability and</w:t>
      </w:r>
      <w:r w:rsidR="00037F8C" w:rsidRPr="006C1BBE">
        <w:t xml:space="preserve"> understanding the potential for natural selection to act on plasticity amid increasing environmental variability.</w:t>
      </w:r>
    </w:p>
    <w:p w14:paraId="1A8B35ED" w14:textId="77777777" w:rsidR="000C78E0" w:rsidRPr="006C1BBE" w:rsidRDefault="000C78E0" w:rsidP="000C78E0">
      <w:pPr>
        <w:spacing w:before="120" w:after="120" w:line="360" w:lineRule="auto"/>
        <w:ind w:firstLine="397"/>
        <w:contextualSpacing/>
        <w:rPr>
          <w:color w:val="000000" w:themeColor="text1"/>
        </w:rPr>
      </w:pPr>
    </w:p>
    <w:p w14:paraId="69A074AD" w14:textId="77777777" w:rsidR="000C78E0" w:rsidRPr="006C1BBE" w:rsidRDefault="000C78E0" w:rsidP="000C78E0">
      <w:pPr>
        <w:rPr>
          <w:color w:val="000000" w:themeColor="text1"/>
        </w:rPr>
      </w:pPr>
    </w:p>
    <w:p w14:paraId="4BA8F7CC" w14:textId="152C123A" w:rsidR="000C78E0" w:rsidRPr="006C1BBE" w:rsidRDefault="000C78E0" w:rsidP="000C78E0">
      <w:pPr>
        <w:rPr>
          <w:color w:val="000000" w:themeColor="text1"/>
        </w:rPr>
      </w:pPr>
      <w:r w:rsidRPr="006C1BBE">
        <w:rPr>
          <w:b/>
          <w:bCs/>
          <w:color w:val="000000" w:themeColor="text1"/>
        </w:rPr>
        <w:t>Key words:</w:t>
      </w:r>
      <w:r w:rsidRPr="006C1BBE">
        <w:rPr>
          <w:color w:val="000000" w:themeColor="text1"/>
        </w:rPr>
        <w:t xml:space="preserve"> aging, egg laying date, long-distance migratory songbirds, phenotypic plasticity</w:t>
      </w:r>
      <w:r w:rsidR="00505A30" w:rsidRPr="006C1BBE">
        <w:rPr>
          <w:color w:val="000000" w:themeColor="text1"/>
        </w:rPr>
        <w:t>, repeatability</w:t>
      </w:r>
    </w:p>
    <w:p w14:paraId="71F087E9" w14:textId="5367F57C" w:rsidR="00160120" w:rsidRPr="006C1BBE" w:rsidRDefault="00160120">
      <w:pPr>
        <w:spacing w:after="160" w:line="259" w:lineRule="auto"/>
        <w:rPr>
          <w:b/>
          <w:bCs/>
          <w:color w:val="000000" w:themeColor="text1"/>
        </w:rPr>
      </w:pPr>
      <w:r w:rsidRPr="006C1BBE">
        <w:rPr>
          <w:b/>
          <w:bCs/>
          <w:color w:val="000000" w:themeColor="text1"/>
        </w:rPr>
        <w:br w:type="page"/>
      </w:r>
    </w:p>
    <w:p w14:paraId="4C27D792" w14:textId="28FC4BB1" w:rsidR="00306292" w:rsidRPr="006C1BBE" w:rsidRDefault="00306292" w:rsidP="00306292">
      <w:pPr>
        <w:spacing w:before="120" w:after="120" w:line="360" w:lineRule="auto"/>
        <w:contextualSpacing/>
        <w:rPr>
          <w:color w:val="000000" w:themeColor="text1"/>
        </w:rPr>
      </w:pPr>
      <w:r w:rsidRPr="006C1BBE">
        <w:rPr>
          <w:b/>
          <w:bCs/>
          <w:color w:val="000000" w:themeColor="text1"/>
        </w:rPr>
        <w:lastRenderedPageBreak/>
        <w:t>Introduction:</w:t>
      </w:r>
    </w:p>
    <w:p w14:paraId="5D8E306E" w14:textId="779D84E6" w:rsidR="00F7570C" w:rsidRPr="006C1BBE" w:rsidRDefault="00255938" w:rsidP="00EE5570">
      <w:pPr>
        <w:spacing w:before="120" w:after="120" w:line="360" w:lineRule="auto"/>
        <w:ind w:firstLine="397"/>
        <w:contextualSpacing/>
        <w:rPr>
          <w:b/>
          <w:bCs/>
        </w:rPr>
      </w:pPr>
      <w:r w:rsidRPr="006C1BBE">
        <w:t>I</w:t>
      </w:r>
      <w:r w:rsidR="00F24C06" w:rsidRPr="006C1BBE">
        <w:t xml:space="preserve">n the context of rapid climate change, understanding the mechanisms underlying species’ responses to environmental variation is </w:t>
      </w:r>
      <w:r w:rsidR="00F86C79" w:rsidRPr="006C1BBE">
        <w:t>essential</w:t>
      </w:r>
      <w:r w:rsidR="00F24C06" w:rsidRPr="006C1BBE">
        <w:t xml:space="preserve"> for evaluating adaptive potential and forecasting demographic trends</w:t>
      </w:r>
      <w:r w:rsidR="00D128EA" w:rsidRPr="006C1BBE">
        <w:t xml:space="preserve"> </w:t>
      </w:r>
      <w:r w:rsidR="00381411" w:rsidRPr="006C1BBE">
        <w:t>(Visser</w:t>
      </w:r>
      <w:r w:rsidR="00816C9A" w:rsidRPr="006C1BBE">
        <w:t>,</w:t>
      </w:r>
      <w:r w:rsidR="00381411" w:rsidRPr="006C1BBE">
        <w:t xml:space="preserve"> 2008; Gienapp et al.</w:t>
      </w:r>
      <w:r w:rsidR="00816C9A" w:rsidRPr="006C1BBE">
        <w:t>,</w:t>
      </w:r>
      <w:r w:rsidR="00381411" w:rsidRPr="006C1BBE">
        <w:t xml:space="preserve"> 2008; Hoffmann &amp; </w:t>
      </w:r>
      <w:proofErr w:type="spellStart"/>
      <w:r w:rsidR="00381411" w:rsidRPr="006C1BBE">
        <w:t>Sgrò</w:t>
      </w:r>
      <w:proofErr w:type="spellEnd"/>
      <w:r w:rsidR="00816C9A" w:rsidRPr="006C1BBE">
        <w:t>,</w:t>
      </w:r>
      <w:r w:rsidR="00381411" w:rsidRPr="006C1BBE">
        <w:t xml:space="preserve"> 2011)</w:t>
      </w:r>
      <w:r w:rsidR="00F24C06" w:rsidRPr="006C1BBE">
        <w:t xml:space="preserve">. One such mechanism is the </w:t>
      </w:r>
      <w:r w:rsidR="00F24C06" w:rsidRPr="006C1BBE">
        <w:rPr>
          <w:rStyle w:val="Emphasis"/>
        </w:rPr>
        <w:t>mismatch hypothesis</w:t>
      </w:r>
      <w:r w:rsidR="00F24C06" w:rsidRPr="006C1BBE">
        <w:t xml:space="preserve">: shifts in spring conditions can decouple breeding from peak offspring survival, so understanding why individuals breed earlier or later has direct demographic consequences (Both et al., 2006; Reed et al., 2013; Visser &amp; Gienapp, 2019). </w:t>
      </w:r>
      <w:r w:rsidR="006552F9" w:rsidRPr="006C1BBE">
        <w:t xml:space="preserve">Even modest misalignment between laying and peak food can reduce reproductive success and, over time, contribute to population declines, as shown for European pied flycatchers and great tits (Both et al., 2006). The degree to which animals can adjust the timing of seasonal </w:t>
      </w:r>
      <w:proofErr w:type="spellStart"/>
      <w:r w:rsidR="006552F9" w:rsidRPr="006C1BBE">
        <w:t>behaviours</w:t>
      </w:r>
      <w:proofErr w:type="spellEnd"/>
      <w:r w:rsidR="006552F9" w:rsidRPr="006C1BBE">
        <w:t xml:space="preserve"> in response to environmental variation may therefore determine their success under a changing climate (Both &amp; Visser</w:t>
      </w:r>
      <w:r w:rsidR="00D86024">
        <w:t>,</w:t>
      </w:r>
      <w:r w:rsidR="006552F9" w:rsidRPr="006C1BBE">
        <w:t xml:space="preserve"> 2001; Visser &amp; Both</w:t>
      </w:r>
      <w:r w:rsidR="00F15583" w:rsidRPr="006C1BBE">
        <w:t>,</w:t>
      </w:r>
      <w:r w:rsidR="006552F9" w:rsidRPr="006C1BBE">
        <w:t xml:space="preserve"> 2005; </w:t>
      </w:r>
      <w:proofErr w:type="spellStart"/>
      <w:r w:rsidR="006552F9" w:rsidRPr="006C1BBE">
        <w:t>Charmantier</w:t>
      </w:r>
      <w:proofErr w:type="spellEnd"/>
      <w:r w:rsidR="006552F9" w:rsidRPr="006C1BBE">
        <w:t xml:space="preserve"> &amp; Gienapp</w:t>
      </w:r>
      <w:r w:rsidR="00F15583" w:rsidRPr="006C1BBE">
        <w:t>,</w:t>
      </w:r>
      <w:r w:rsidR="006552F9" w:rsidRPr="006C1BBE">
        <w:t xml:space="preserve"> 2014).</w:t>
      </w:r>
      <w:r w:rsidR="006552F9" w:rsidRPr="006C1BBE">
        <w:rPr>
          <w:rStyle w:val="Strong"/>
        </w:rPr>
        <w:t xml:space="preserve"> </w:t>
      </w:r>
    </w:p>
    <w:p w14:paraId="1D10B90C" w14:textId="3DBBAA99" w:rsidR="00654076" w:rsidRPr="006C1BBE" w:rsidRDefault="00CF34BB" w:rsidP="00B752F6">
      <w:pPr>
        <w:spacing w:before="120" w:after="120" w:line="360" w:lineRule="auto"/>
        <w:contextualSpacing/>
      </w:pPr>
      <w:r w:rsidRPr="006C1BBE">
        <w:rPr>
          <w:rStyle w:val="Strong"/>
          <w:b w:val="0"/>
          <w:bCs w:val="0"/>
        </w:rPr>
        <w:t>Phenotypic plasticity</w:t>
      </w:r>
      <w:r w:rsidRPr="006C1BBE">
        <w:t xml:space="preserve">—the capacity of a single genotype to produce different phenotypes in response to varying environmental conditions, often expressed as changes in </w:t>
      </w:r>
      <w:proofErr w:type="spellStart"/>
      <w:r w:rsidRPr="006C1BBE">
        <w:t>behaviour</w:t>
      </w:r>
      <w:proofErr w:type="spellEnd"/>
      <w:r w:rsidRPr="006C1BBE">
        <w:t>, physiology, or life-history traits such as breeding timing—provides one such mechanism (Pigliucci 2001; West-Eberhard</w:t>
      </w:r>
      <w:r w:rsidR="00D86024">
        <w:t>,</w:t>
      </w:r>
      <w:r w:rsidRPr="006C1BBE">
        <w:t xml:space="preserve"> 2003). </w:t>
      </w:r>
      <w:r w:rsidRPr="006C1BBE">
        <w:rPr>
          <w:rStyle w:val="Strong"/>
          <w:b w:val="0"/>
          <w:bCs w:val="0"/>
        </w:rPr>
        <w:t>Repeatability</w:t>
      </w:r>
      <w:r w:rsidRPr="006C1BBE">
        <w:t>, by contrast, denotes the consistency of these traits within individuals over time and is here defined as the proportion of variation in laying date that is due to consistent differences among individuals (i.e.</w:t>
      </w:r>
      <w:r w:rsidR="007F0580">
        <w:t>,</w:t>
      </w:r>
      <w:r w:rsidRPr="006C1BBE">
        <w:t xml:space="preserve"> some birds are always earlier or later than others) after accounting for environmental effects (Nakagawa &amp; </w:t>
      </w:r>
      <w:proofErr w:type="spellStart"/>
      <w:r w:rsidRPr="006C1BBE">
        <w:t>Schielzeth</w:t>
      </w:r>
      <w:proofErr w:type="spellEnd"/>
      <w:r w:rsidR="007F0580">
        <w:t>,</w:t>
      </w:r>
      <w:r w:rsidRPr="006C1BBE">
        <w:t xml:space="preserve"> 2010). Considering both plasticity and repeatability together allows us to assess how much variation is environmentally induced versus how much reflects stable individual differences.</w:t>
      </w:r>
      <w:r w:rsidR="006F71CD" w:rsidRPr="006C1BBE">
        <w:t xml:space="preserve"> From an evolutionary perspective, plasticity can buffer or facilitate responses to rapid environmental change, whereas high repeatability indicates persistent among-individual structure that constrains or channels plastic adjustment (Gienapp et al., 2008).</w:t>
      </w:r>
      <w:r w:rsidRPr="006C1BBE">
        <w:t xml:space="preserve"> Age-related plasticity</w:t>
      </w:r>
      <w:proofErr w:type="gramStart"/>
      <w:r w:rsidRPr="006C1BBE">
        <w:t>, in particular, intersects</w:t>
      </w:r>
      <w:proofErr w:type="gramEnd"/>
      <w:r w:rsidRPr="006C1BBE">
        <w:t xml:space="preserve"> with theories of life-history evolution and senescence (Hamilton</w:t>
      </w:r>
      <w:r w:rsidR="007F0580">
        <w:t>,</w:t>
      </w:r>
      <w:r w:rsidRPr="006C1BBE">
        <w:t xml:space="preserve"> 1966; Nussey et al.</w:t>
      </w:r>
      <w:r w:rsidR="007F0580">
        <w:t>,</w:t>
      </w:r>
      <w:r w:rsidRPr="006C1BBE">
        <w:t xml:space="preserve"> 2008).</w:t>
      </w:r>
      <w:r w:rsidR="0085663F" w:rsidRPr="006C1BBE">
        <w:t xml:space="preserve"> </w:t>
      </w:r>
      <w:r w:rsidR="006552F9" w:rsidRPr="006C1BBE">
        <w:t xml:space="preserve"> </w:t>
      </w:r>
    </w:p>
    <w:p w14:paraId="1E7657DB" w14:textId="4B66F27E" w:rsidR="006C1790" w:rsidRPr="006C1BBE" w:rsidRDefault="006C1790" w:rsidP="00306292">
      <w:pPr>
        <w:spacing w:before="120" w:after="120" w:line="360" w:lineRule="auto"/>
        <w:ind w:firstLine="397"/>
        <w:contextualSpacing/>
        <w:rPr>
          <w:color w:val="000000" w:themeColor="text1"/>
        </w:rPr>
      </w:pPr>
      <w:r w:rsidRPr="006C1BBE">
        <w:t xml:space="preserve">Resident European birds often show a tight association between local spring temperatures and first-egg dates (Both et al., 2006; </w:t>
      </w:r>
      <w:proofErr w:type="spellStart"/>
      <w:r w:rsidRPr="006C1BBE">
        <w:t>Charmantier</w:t>
      </w:r>
      <w:proofErr w:type="spellEnd"/>
      <w:r w:rsidRPr="006C1BBE">
        <w:t xml:space="preserve"> et al., 2008). Migratory species, however, are expected to be more constrained because they must schedule departure and migration before conditions at the breeding grounds are fully known, which limits how precisely they can match local spring temperatures (Both &amp; Visser, 2001; Gienapp et al., 2014). </w:t>
      </w:r>
      <w:r w:rsidR="008A58D5" w:rsidRPr="006C1BBE">
        <w:t>Long-distance migrants face two constraints on phenological plasticity: (</w:t>
      </w:r>
      <w:proofErr w:type="spellStart"/>
      <w:r w:rsidR="008A58D5" w:rsidRPr="006C1BBE">
        <w:t>i</w:t>
      </w:r>
      <w:proofErr w:type="spellEnd"/>
      <w:r w:rsidR="008A58D5" w:rsidRPr="006C1BBE">
        <w:t xml:space="preserve">) unreliable cues about breeding-ground conditions at distant wintering sites, and (ii) carry-over/time-budget limits </w:t>
      </w:r>
      <w:r w:rsidR="008A58D5" w:rsidRPr="006C1BBE">
        <w:lastRenderedPageBreak/>
        <w:t>after arrival that compress the pre-laying interval (territory/cavity acquisition, gonadal development), reducing scope to advance laying even in warm springs (Both &amp; Visser</w:t>
      </w:r>
      <w:r w:rsidR="004C2C14">
        <w:t>,</w:t>
      </w:r>
      <w:r w:rsidR="008A58D5" w:rsidRPr="006C1BBE">
        <w:t xml:space="preserve"> 2001; Smith &amp; Moore</w:t>
      </w:r>
      <w:r w:rsidR="004C2C14">
        <w:t>,</w:t>
      </w:r>
      <w:r w:rsidR="008A58D5" w:rsidRPr="006C1BBE">
        <w:t xml:space="preserve"> 2005; Norris &amp; Marra</w:t>
      </w:r>
      <w:r w:rsidR="004C2C14">
        <w:t>,</w:t>
      </w:r>
      <w:r w:rsidR="008A58D5" w:rsidRPr="006C1BBE">
        <w:t xml:space="preserve"> 2007). These mechanisms </w:t>
      </w:r>
      <w:r w:rsidR="00172B7E" w:rsidRPr="006C1BBE">
        <w:t xml:space="preserve">can </w:t>
      </w:r>
      <w:r w:rsidR="008A58D5" w:rsidRPr="006C1BBE">
        <w:t>help explain weaker plastic responses relative to residents (Gienapp et al.</w:t>
      </w:r>
      <w:r w:rsidR="004C2C14">
        <w:t>,</w:t>
      </w:r>
      <w:r w:rsidR="008A58D5" w:rsidRPr="006C1BBE">
        <w:t xml:space="preserve"> 2014). </w:t>
      </w:r>
      <w:r w:rsidRPr="006C1BBE">
        <w:t xml:space="preserve">Arrival timing and migration-related carry-over effects can therefore </w:t>
      </w:r>
      <w:r w:rsidR="00562A83" w:rsidRPr="006C1BBE">
        <w:t xml:space="preserve">compress the window for </w:t>
      </w:r>
      <w:r w:rsidRPr="006C1BBE">
        <w:t>the expression of plastic responses to local temperature in long-distance migrants.</w:t>
      </w:r>
    </w:p>
    <w:p w14:paraId="037D4022" w14:textId="4640247D" w:rsidR="005832B9" w:rsidRPr="006C1BBE" w:rsidRDefault="00BF1DE5" w:rsidP="00604649">
      <w:pPr>
        <w:spacing w:before="120" w:after="120" w:line="360" w:lineRule="auto"/>
        <w:ind w:firstLine="397"/>
        <w:contextualSpacing/>
      </w:pPr>
      <w:r w:rsidRPr="006C1BBE">
        <w:t>For Nearctic–Neotropical migrants, relationships between egg-laying date and local temperature have been studied less. L</w:t>
      </w:r>
      <w:r w:rsidR="00306292" w:rsidRPr="006C1BBE">
        <w:t>ong-term study of tree swallows (</w:t>
      </w:r>
      <w:proofErr w:type="spellStart"/>
      <w:r w:rsidR="00306292" w:rsidRPr="006C1BBE">
        <w:rPr>
          <w:rStyle w:val="Emphasis"/>
        </w:rPr>
        <w:t>Tachycineta</w:t>
      </w:r>
      <w:proofErr w:type="spellEnd"/>
      <w:r w:rsidR="00306292" w:rsidRPr="006C1BBE">
        <w:rPr>
          <w:rStyle w:val="Emphasis"/>
        </w:rPr>
        <w:t xml:space="preserve"> bicolor</w:t>
      </w:r>
      <w:r w:rsidR="00306292" w:rsidRPr="006C1BBE">
        <w:t xml:space="preserve">) across North America </w:t>
      </w:r>
      <w:r w:rsidR="00616DB9" w:rsidRPr="006C1BBE">
        <w:t xml:space="preserve">showed substantial advancement of laying dates over &gt;30 years of warming </w:t>
      </w:r>
      <w:r w:rsidR="00306292" w:rsidRPr="006C1BBE">
        <w:rPr>
          <w:color w:val="000000" w:themeColor="text1"/>
        </w:rPr>
        <w:t>(Dunn &amp; Winkler, 1999; Shipley et al., 2020)</w:t>
      </w:r>
      <w:r w:rsidR="00604649" w:rsidRPr="006C1BBE">
        <w:rPr>
          <w:color w:val="000000" w:themeColor="text1"/>
        </w:rPr>
        <w:t>,</w:t>
      </w:r>
      <w:r w:rsidR="00306292" w:rsidRPr="006C1BBE">
        <w:t xml:space="preserve"> </w:t>
      </w:r>
      <w:r w:rsidR="00604649" w:rsidRPr="006C1BBE">
        <w:t xml:space="preserve">and other population-level studies likewise report earlier laying in warmer springs </w:t>
      </w:r>
      <w:r w:rsidR="00306292" w:rsidRPr="006C1BBE">
        <w:t>(</w:t>
      </w:r>
      <w:r w:rsidR="00306292" w:rsidRPr="006C1BBE">
        <w:rPr>
          <w:color w:val="000000" w:themeColor="text1"/>
        </w:rPr>
        <w:t xml:space="preserve">Townsend et al., 2013; Shave et al., 2019; Hoover &amp; </w:t>
      </w:r>
      <w:proofErr w:type="spellStart"/>
      <w:r w:rsidR="00306292" w:rsidRPr="006C1BBE">
        <w:rPr>
          <w:color w:val="000000" w:themeColor="text1"/>
        </w:rPr>
        <w:t>Schelsky</w:t>
      </w:r>
      <w:proofErr w:type="spellEnd"/>
      <w:r w:rsidR="00306292" w:rsidRPr="006C1BBE">
        <w:rPr>
          <w:color w:val="000000" w:themeColor="text1"/>
        </w:rPr>
        <w:t>, 2020).</w:t>
      </w:r>
      <w:r w:rsidR="00306292" w:rsidRPr="006C1BBE">
        <w:t xml:space="preserve"> These patterns suggest birds may be capable of adjusting their reproductive timing in response to annual temperature variation. This raises the possibility that individual-level phenotypic plasticity contributes to </w:t>
      </w:r>
      <w:r w:rsidR="0012384E" w:rsidRPr="006C1BBE">
        <w:t xml:space="preserve">observed </w:t>
      </w:r>
      <w:r w:rsidR="00306292" w:rsidRPr="006C1BBE">
        <w:t xml:space="preserve">shifts. However, most previous studies have not included enough repeated measures of individuals or have been limited in spatial scope, making it difficult to detect </w:t>
      </w:r>
      <w:r w:rsidR="00C74495" w:rsidRPr="006C1BBE">
        <w:rPr>
          <w:rStyle w:val="Emphasis"/>
          <w:i w:val="0"/>
          <w:iCs w:val="0"/>
        </w:rPr>
        <w:t>within-individual</w:t>
      </w:r>
      <w:r w:rsidR="00C74495" w:rsidRPr="006C1BBE">
        <w:t xml:space="preserve"> plasticity</w:t>
      </w:r>
      <w:r w:rsidR="00306292" w:rsidRPr="006C1BBE">
        <w:t xml:space="preserve"> (</w:t>
      </w:r>
      <w:r w:rsidR="00306292" w:rsidRPr="006C1BBE">
        <w:rPr>
          <w:color w:val="000000" w:themeColor="text1"/>
        </w:rPr>
        <w:t>Shave et al., 2019</w:t>
      </w:r>
      <w:r w:rsidR="00306292" w:rsidRPr="006C1BBE">
        <w:t>).</w:t>
      </w:r>
      <w:r w:rsidR="00691064" w:rsidRPr="006C1BBE">
        <w:t xml:space="preserve"> A notable exception is </w:t>
      </w:r>
      <w:r w:rsidR="00691064" w:rsidRPr="006C1BBE">
        <w:rPr>
          <w:rStyle w:val="Strong"/>
          <w:b w:val="0"/>
          <w:bCs w:val="0"/>
        </w:rPr>
        <w:t>Bourret et al. (2015)</w:t>
      </w:r>
      <w:r w:rsidR="00691064" w:rsidRPr="006C1BBE">
        <w:rPr>
          <w:b/>
        </w:rPr>
        <w:t>,</w:t>
      </w:r>
      <w:r w:rsidR="00691064" w:rsidRPr="006C1BBE">
        <w:t xml:space="preserve"> who used long-term individual-based data on tree swallows to show that laying date is shaped by multiple environmental dimensions, underscoring how repeated measures are essential for disentangling individual reaction norms from population-level patterns</w:t>
      </w:r>
      <w:r w:rsidR="00D07926" w:rsidRPr="006C1BBE">
        <w:rPr>
          <w:rStyle w:val="Strong"/>
          <w:b w:val="0"/>
          <w:bCs w:val="0"/>
        </w:rPr>
        <w:t>.</w:t>
      </w:r>
      <w:r w:rsidR="00D07926" w:rsidRPr="006C1BBE">
        <w:rPr>
          <w:rStyle w:val="Strong"/>
          <w:b w:val="0"/>
        </w:rPr>
        <w:t xml:space="preserve"> </w:t>
      </w:r>
      <w:r w:rsidR="00B23C81" w:rsidRPr="006C1BBE">
        <w:t>More generally, w</w:t>
      </w:r>
      <w:r w:rsidR="0055017D" w:rsidRPr="006C1BBE">
        <w:t>hile population-level shifts in timing can be observed, they may arise from a mix of processes, including within-individual plasticity and between-individual processes such as differential survival or selection (Nussey et al., 2007</w:t>
      </w:r>
      <w:r w:rsidR="007058C0" w:rsidRPr="006C1BBE">
        <w:t>a</w:t>
      </w:r>
      <w:r w:rsidR="0055017D" w:rsidRPr="006C1BBE">
        <w:t xml:space="preserve">; van de Pol &amp; Wright, 2009; </w:t>
      </w:r>
      <w:proofErr w:type="spellStart"/>
      <w:r w:rsidR="0055017D" w:rsidRPr="006C1BBE">
        <w:t>Charmantier</w:t>
      </w:r>
      <w:proofErr w:type="spellEnd"/>
      <w:r w:rsidR="0055017D" w:rsidRPr="006C1BBE">
        <w:t xml:space="preserve"> &amp; Gienapp, 2014; Gienapp et al., 2008)</w:t>
      </w:r>
      <w:r w:rsidR="009D3437" w:rsidRPr="006C1BBE">
        <w:rPr>
          <w:rStyle w:val="Strong"/>
          <w:b w:val="0"/>
        </w:rPr>
        <w:t>.</w:t>
      </w:r>
      <w:r w:rsidR="009D3437" w:rsidRPr="006C1BBE">
        <w:rPr>
          <w:b/>
          <w:bCs/>
        </w:rPr>
        <w:t xml:space="preserve"> </w:t>
      </w:r>
      <w:r w:rsidR="00306292" w:rsidRPr="006C1BBE">
        <w:t xml:space="preserve">Without </w:t>
      </w:r>
      <w:r w:rsidR="007F6844" w:rsidRPr="006C1BBE">
        <w:t>individual-</w:t>
      </w:r>
      <w:r w:rsidR="00306292" w:rsidRPr="006C1BBE">
        <w:t xml:space="preserve">level </w:t>
      </w:r>
      <w:r w:rsidR="00015414" w:rsidRPr="006C1BBE">
        <w:t>repeat measures</w:t>
      </w:r>
      <w:r w:rsidR="00306292" w:rsidRPr="006C1BBE">
        <w:t xml:space="preserve">, </w:t>
      </w:r>
      <w:r w:rsidR="00B57A1D" w:rsidRPr="006C1BBE">
        <w:t>advances may reflect</w:t>
      </w:r>
      <w:r w:rsidR="00306292" w:rsidRPr="006C1BBE">
        <w:t xml:space="preserve"> short-term selection </w:t>
      </w:r>
      <w:proofErr w:type="spellStart"/>
      <w:r w:rsidR="00306292" w:rsidRPr="006C1BBE">
        <w:t>favouring</w:t>
      </w:r>
      <w:proofErr w:type="spellEnd"/>
      <w:r w:rsidR="00306292" w:rsidRPr="006C1BBE">
        <w:t xml:space="preserve"> </w:t>
      </w:r>
      <w:proofErr w:type="gramStart"/>
      <w:r w:rsidR="005D2FAF" w:rsidRPr="006C1BBE">
        <w:t xml:space="preserve">particular </w:t>
      </w:r>
      <w:r w:rsidR="00306292" w:rsidRPr="006C1BBE">
        <w:t>schedules</w:t>
      </w:r>
      <w:proofErr w:type="gramEnd"/>
      <w:r w:rsidR="00306292" w:rsidRPr="006C1BBE">
        <w:t xml:space="preserve"> in particular years (</w:t>
      </w:r>
      <w:r w:rsidR="00306292" w:rsidRPr="006C1BBE">
        <w:rPr>
          <w:color w:val="000000" w:themeColor="text1"/>
        </w:rPr>
        <w:t>Both et al., 2006; Brown &amp; Brown, 2000),</w:t>
      </w:r>
      <w:r w:rsidR="00306292" w:rsidRPr="006C1BBE">
        <w:t xml:space="preserve"> or a combination of selection</w:t>
      </w:r>
      <w:r w:rsidR="00011494" w:rsidRPr="006C1BBE">
        <w:t xml:space="preserve"> and </w:t>
      </w:r>
      <w:r w:rsidR="00011494" w:rsidRPr="006C1BBE">
        <w:rPr>
          <w:rStyle w:val="Strong"/>
          <w:b w:val="0"/>
          <w:bCs w:val="0"/>
        </w:rPr>
        <w:t>plasticity</w:t>
      </w:r>
      <w:r w:rsidR="00011494" w:rsidRPr="006C1BBE">
        <w:t>. Disentangling within- vs. between-individual processes is therefore essential to assess whether populations can track changing climates or are undergoing demographic filtering (Nussey et al., 2007</w:t>
      </w:r>
      <w:r w:rsidR="00012A6C" w:rsidRPr="006C1BBE">
        <w:t>a</w:t>
      </w:r>
      <w:r w:rsidR="00011494" w:rsidRPr="006C1BBE">
        <w:t xml:space="preserve">; van de Pol &amp; Wright, 2009). </w:t>
      </w:r>
    </w:p>
    <w:p w14:paraId="26680888" w14:textId="315165D5" w:rsidR="00306292" w:rsidRPr="006C1BBE" w:rsidRDefault="00C068CE" w:rsidP="00B752F6">
      <w:pPr>
        <w:spacing w:before="120" w:after="120" w:line="360" w:lineRule="auto"/>
        <w:contextualSpacing/>
        <w:rPr>
          <w:color w:val="000000" w:themeColor="text1"/>
        </w:rPr>
      </w:pPr>
      <w:r w:rsidRPr="006C1BBE">
        <w:t xml:space="preserve">Age is another, often overlooked, source of variation in breeding phenology. Older birds may breed earlier because experience accumulates or because selection </w:t>
      </w:r>
      <w:proofErr w:type="spellStart"/>
      <w:r w:rsidRPr="006C1BBE">
        <w:t>favours</w:t>
      </w:r>
      <w:proofErr w:type="spellEnd"/>
      <w:r w:rsidRPr="006C1BBE">
        <w:t xml:space="preserve"> individuals that follow advanced routines in migration and subsequent nesting </w:t>
      </w:r>
      <w:r w:rsidR="00306292" w:rsidRPr="006C1BBE">
        <w:rPr>
          <w:color w:val="000000" w:themeColor="text1"/>
        </w:rPr>
        <w:t>(Hamilton, 1966; Bani Assadi, 2022). However</w:t>
      </w:r>
      <w:r w:rsidR="00205801" w:rsidRPr="006C1BBE">
        <w:t>, for</w:t>
      </w:r>
      <w:r w:rsidR="00205801" w:rsidRPr="006C1BBE">
        <w:rPr>
          <w:b/>
          <w:bCs/>
        </w:rPr>
        <w:t xml:space="preserve"> </w:t>
      </w:r>
      <w:r w:rsidR="00205801" w:rsidRPr="006C1BBE">
        <w:rPr>
          <w:rStyle w:val="Strong"/>
          <w:b w:val="0"/>
        </w:rPr>
        <w:t>long-distance migrants</w:t>
      </w:r>
      <w:r w:rsidR="00306292" w:rsidRPr="006C1BBE">
        <w:rPr>
          <w:b/>
          <w:bCs/>
          <w:color w:val="000000" w:themeColor="text1"/>
        </w:rPr>
        <w:t>,</w:t>
      </w:r>
      <w:r w:rsidR="00306292" w:rsidRPr="006C1BBE">
        <w:rPr>
          <w:color w:val="000000" w:themeColor="text1"/>
        </w:rPr>
        <w:t xml:space="preserve"> most </w:t>
      </w:r>
      <w:proofErr w:type="spellStart"/>
      <w:r w:rsidR="00306292" w:rsidRPr="006C1BBE">
        <w:rPr>
          <w:color w:val="000000" w:themeColor="text1"/>
        </w:rPr>
        <w:t>behavioural</w:t>
      </w:r>
      <w:proofErr w:type="spellEnd"/>
      <w:r w:rsidR="00306292" w:rsidRPr="006C1BBE">
        <w:rPr>
          <w:color w:val="000000" w:themeColor="text1"/>
        </w:rPr>
        <w:t xml:space="preserve"> studies </w:t>
      </w:r>
      <w:r w:rsidR="00460296" w:rsidRPr="006C1BBE">
        <w:rPr>
          <w:color w:val="000000" w:themeColor="text1"/>
        </w:rPr>
        <w:t xml:space="preserve">still </w:t>
      </w:r>
      <w:r w:rsidR="00FF1DF7" w:rsidRPr="006C1BBE">
        <w:t>compar</w:t>
      </w:r>
      <w:r w:rsidR="003438E7" w:rsidRPr="006C1BBE">
        <w:t>e only</w:t>
      </w:r>
      <w:r w:rsidR="00FF1DF7" w:rsidRPr="006C1BBE">
        <w:t xml:space="preserve"> broad age </w:t>
      </w:r>
      <w:r w:rsidR="00636D5F" w:rsidRPr="006C1BBE">
        <w:t>classes</w:t>
      </w:r>
      <w:r w:rsidR="00FF1DF7" w:rsidRPr="006C1BBE" w:rsidDel="00FF1DF7">
        <w:rPr>
          <w:color w:val="000000" w:themeColor="text1"/>
        </w:rPr>
        <w:t xml:space="preserve"> </w:t>
      </w:r>
      <w:r w:rsidR="00306292" w:rsidRPr="006C1BBE">
        <w:rPr>
          <w:color w:val="000000" w:themeColor="text1"/>
        </w:rPr>
        <w:t xml:space="preserve">(juveniles vs. adults), </w:t>
      </w:r>
      <w:r w:rsidR="005C1CDD" w:rsidRPr="006C1BBE">
        <w:rPr>
          <w:color w:val="000000" w:themeColor="text1"/>
        </w:rPr>
        <w:t xml:space="preserve">because </w:t>
      </w:r>
      <w:r w:rsidR="00306292" w:rsidRPr="006C1BBE">
        <w:rPr>
          <w:color w:val="000000" w:themeColor="text1"/>
        </w:rPr>
        <w:t xml:space="preserve">long-term </w:t>
      </w:r>
      <w:r w:rsidR="00306292" w:rsidRPr="006C1BBE">
        <w:t xml:space="preserve">data </w:t>
      </w:r>
      <w:r w:rsidR="00460296" w:rsidRPr="006C1BBE">
        <w:t xml:space="preserve">of </w:t>
      </w:r>
      <w:r w:rsidR="00306292" w:rsidRPr="006C1BBE">
        <w:t>marked, known-aged individuals are rare</w:t>
      </w:r>
      <w:r w:rsidR="00896118" w:rsidRPr="006C1BBE">
        <w:t>;</w:t>
      </w:r>
      <w:r w:rsidR="00D462EC" w:rsidRPr="006C1BBE">
        <w:t xml:space="preserve"> </w:t>
      </w:r>
      <w:r w:rsidR="00896118" w:rsidRPr="006C1BBE">
        <w:t>b</w:t>
      </w:r>
      <w:r w:rsidR="00432C51" w:rsidRPr="006C1BBE">
        <w:t xml:space="preserve">y contrast, such detailed longitudinal data are more common </w:t>
      </w:r>
      <w:r w:rsidR="00CA4B00" w:rsidRPr="006C1BBE">
        <w:t>for short-</w:t>
      </w:r>
      <w:r w:rsidR="00CA4B00" w:rsidRPr="006C1BBE">
        <w:lastRenderedPageBreak/>
        <w:t>distance or partially migratory species</w:t>
      </w:r>
      <w:r w:rsidR="00CA4B00" w:rsidRPr="006C1BBE" w:rsidDel="00CA4B00">
        <w:rPr>
          <w:color w:val="000000" w:themeColor="text1"/>
        </w:rPr>
        <w:t xml:space="preserve"> </w:t>
      </w:r>
      <w:r w:rsidR="00522B00" w:rsidRPr="006C1BBE">
        <w:t>(e.g.</w:t>
      </w:r>
      <w:r w:rsidR="004E359A" w:rsidRPr="006C1BBE">
        <w:t xml:space="preserve">, blue tits; </w:t>
      </w:r>
      <w:proofErr w:type="spellStart"/>
      <w:r w:rsidR="00522B00" w:rsidRPr="006C1BBE">
        <w:t>Bonamour</w:t>
      </w:r>
      <w:proofErr w:type="spellEnd"/>
      <w:r w:rsidR="00522B00" w:rsidRPr="006C1BBE">
        <w:t xml:space="preserve"> et al. 2020</w:t>
      </w:r>
      <w:r w:rsidR="00150202" w:rsidRPr="006C1BBE">
        <w:t>)</w:t>
      </w:r>
      <w:r w:rsidR="00522B00" w:rsidRPr="006C1BBE">
        <w:t xml:space="preserve">. </w:t>
      </w:r>
      <w:r w:rsidR="00306292" w:rsidRPr="006C1BBE">
        <w:rPr>
          <w:color w:val="000000" w:themeColor="text1"/>
        </w:rPr>
        <w:t xml:space="preserve">While recent studies have advanced our understanding of how migration </w:t>
      </w:r>
      <w:proofErr w:type="spellStart"/>
      <w:r w:rsidR="00306292" w:rsidRPr="006C1BBE">
        <w:rPr>
          <w:color w:val="000000" w:themeColor="text1"/>
        </w:rPr>
        <w:t>behaviours</w:t>
      </w:r>
      <w:proofErr w:type="spellEnd"/>
      <w:r w:rsidR="00306292" w:rsidRPr="006C1BBE">
        <w:rPr>
          <w:color w:val="000000" w:themeColor="text1"/>
        </w:rPr>
        <w:t xml:space="preserve"> change with age (Bani Assadi, 2022; Sergio et al., 2014; Efrat et al., 2023), </w:t>
      </w:r>
      <w:r w:rsidR="001F2146" w:rsidRPr="006C1BBE">
        <w:t>it is still unclear whether reproductive traits such as egg-laying date show comparable individual-level</w:t>
      </w:r>
      <w:r w:rsidR="00985012" w:rsidRPr="006C1BBE">
        <w:t>,</w:t>
      </w:r>
      <w:r w:rsidR="001F2146" w:rsidRPr="006C1BBE">
        <w:t xml:space="preserve"> </w:t>
      </w:r>
      <w:r w:rsidR="00985012" w:rsidRPr="006C1BBE">
        <w:rPr>
          <w:rStyle w:val="Strong"/>
          <w:b w:val="0"/>
          <w:bCs w:val="0"/>
        </w:rPr>
        <w:t>beyond-second-year</w:t>
      </w:r>
      <w:r w:rsidR="00985012" w:rsidRPr="006C1BBE">
        <w:rPr>
          <w:b/>
        </w:rPr>
        <w:t xml:space="preserve"> </w:t>
      </w:r>
      <w:r w:rsidR="00985012" w:rsidRPr="006C1BBE">
        <w:rPr>
          <w:bCs/>
        </w:rPr>
        <w:t xml:space="preserve">age changes in </w:t>
      </w:r>
      <w:r w:rsidR="00985012" w:rsidRPr="006C1BBE">
        <w:rPr>
          <w:rStyle w:val="Strong"/>
          <w:b w:val="0"/>
          <w:bCs w:val="0"/>
        </w:rPr>
        <w:t>long-distance migratory songbirds</w:t>
      </w:r>
      <w:r w:rsidR="00306292" w:rsidRPr="006C1BBE">
        <w:rPr>
          <w:color w:val="000000" w:themeColor="text1"/>
        </w:rPr>
        <w:t xml:space="preserve">. </w:t>
      </w:r>
      <w:r w:rsidR="00901B0A" w:rsidRPr="006C1BBE">
        <w:t xml:space="preserve">Examining </w:t>
      </w:r>
      <w:r w:rsidR="00306292" w:rsidRPr="006C1BBE">
        <w:t xml:space="preserve">age-specific variation in individual phenotypic plasticity, particularly in terms of reaction norms, is critical for understanding </w:t>
      </w:r>
      <w:r w:rsidR="00563295" w:rsidRPr="006C1BBE">
        <w:t>whether individuals maintain, improve, or lose their ability to track optimal breeding conditions as they age, especially as environmental variability increases</w:t>
      </w:r>
      <w:r w:rsidR="006D46BA" w:rsidRPr="006C1BBE">
        <w:t xml:space="preserve"> (Nussey et al., 2007</w:t>
      </w:r>
      <w:r w:rsidR="006F74E6" w:rsidRPr="006C1BBE">
        <w:t>a</w:t>
      </w:r>
      <w:r w:rsidR="006D46BA" w:rsidRPr="006C1BBE">
        <w:t xml:space="preserve">; </w:t>
      </w:r>
      <w:proofErr w:type="spellStart"/>
      <w:r w:rsidR="006D46BA" w:rsidRPr="006C1BBE">
        <w:t>Charmantier</w:t>
      </w:r>
      <w:proofErr w:type="spellEnd"/>
      <w:r w:rsidR="006D46BA" w:rsidRPr="006C1BBE">
        <w:t xml:space="preserve"> et al., 2008; Nussey et al., 2008</w:t>
      </w:r>
      <w:r w:rsidR="00C109FA" w:rsidRPr="006C1BBE">
        <w:t xml:space="preserve">; van de Pol &amp; Wright, 2009; </w:t>
      </w:r>
      <w:proofErr w:type="spellStart"/>
      <w:r w:rsidR="00C109FA" w:rsidRPr="006C1BBE">
        <w:t>Bonamour</w:t>
      </w:r>
      <w:proofErr w:type="spellEnd"/>
      <w:r w:rsidR="00C109FA" w:rsidRPr="006C1BBE">
        <w:t xml:space="preserve"> et al., 2020</w:t>
      </w:r>
      <w:r w:rsidR="006D46BA" w:rsidRPr="006C1BBE">
        <w:t>)</w:t>
      </w:r>
      <w:r w:rsidR="00306292" w:rsidRPr="006C1BBE">
        <w:t xml:space="preserve">. </w:t>
      </w:r>
      <w:r w:rsidR="00D04A0F" w:rsidRPr="006C1BBE">
        <w:t>In long-distance migratory songbirds, such age-dependent plasticity may influence whether individuals can continue to track optimal breeding conditions year after year as environmental variability increases</w:t>
      </w:r>
      <w:r w:rsidR="00D32573" w:rsidRPr="006C1BBE">
        <w:t xml:space="preserve"> (</w:t>
      </w:r>
      <w:proofErr w:type="spellStart"/>
      <w:r w:rsidR="00D32573" w:rsidRPr="006C1BBE">
        <w:t>Bonamour</w:t>
      </w:r>
      <w:proofErr w:type="spellEnd"/>
      <w:r w:rsidR="00D32573" w:rsidRPr="006C1BBE">
        <w:t xml:space="preserve"> et al., 2020; </w:t>
      </w:r>
      <w:proofErr w:type="spellStart"/>
      <w:r w:rsidR="00D32573" w:rsidRPr="006C1BBE">
        <w:t>Charmantier</w:t>
      </w:r>
      <w:proofErr w:type="spellEnd"/>
      <w:r w:rsidR="00D32573" w:rsidRPr="006C1BBE">
        <w:t xml:space="preserve"> et al., 2008; Nussey et al., 2008)</w:t>
      </w:r>
      <w:r w:rsidR="00D04A0F" w:rsidRPr="006C1BBE">
        <w:t>. Understanding these dynamics provides insight into the adaptive capacity and demographic resilience of the focal species and offers a broader framework for evaluating how ageing interacts with plasticity in migratory birds, where time constraints and life-history trade-offs can limit adjustment</w:t>
      </w:r>
      <w:r w:rsidR="00B04517" w:rsidRPr="006C1BBE">
        <w:t xml:space="preserve"> (</w:t>
      </w:r>
      <w:r w:rsidR="00E62D45" w:rsidRPr="006C1BBE">
        <w:t xml:space="preserve">Stearns, 1992; </w:t>
      </w:r>
      <w:r w:rsidR="00B04517" w:rsidRPr="006C1BBE">
        <w:t>Visser &amp; Gienapp, 2019)</w:t>
      </w:r>
      <w:r w:rsidR="00D04A0F" w:rsidRPr="006C1BBE">
        <w:t>. Because population-level advances in laying date can arise from several processes—individual plasticity, differential survival of early breeders, or short-term selection</w:t>
      </w:r>
      <w:r w:rsidR="00B871AB" w:rsidRPr="006C1BBE">
        <w:t xml:space="preserve"> (</w:t>
      </w:r>
      <w:r w:rsidR="006F7B39" w:rsidRPr="006C1BBE">
        <w:t>Brown &amp; Brown, 2000;</w:t>
      </w:r>
      <w:r w:rsidR="00730A2F" w:rsidRPr="006C1BBE">
        <w:t xml:space="preserve"> </w:t>
      </w:r>
      <w:r w:rsidR="00051127" w:rsidRPr="006C1BBE">
        <w:t>Both et al., 2006</w:t>
      </w:r>
      <w:r w:rsidR="006F7B39" w:rsidRPr="006C1BBE">
        <w:t>)</w:t>
      </w:r>
      <w:r w:rsidR="00D04A0F" w:rsidRPr="006C1BBE">
        <w:t>—we rely on longitudinal, individual-level data to distinguish among these mechanisms (Nussey et al.</w:t>
      </w:r>
      <w:r w:rsidR="00390FEF" w:rsidRPr="006C1BBE">
        <w:t>,</w:t>
      </w:r>
      <w:r w:rsidR="00D04A0F" w:rsidRPr="006C1BBE">
        <w:t xml:space="preserve"> 2007</w:t>
      </w:r>
      <w:r w:rsidR="00914E68" w:rsidRPr="006C1BBE">
        <w:t>a</w:t>
      </w:r>
      <w:r w:rsidR="00D04A0F" w:rsidRPr="006C1BBE">
        <w:t>).</w:t>
      </w:r>
    </w:p>
    <w:p w14:paraId="0D1F1CD6" w14:textId="39F89426" w:rsidR="008E6792" w:rsidRPr="006C1BBE" w:rsidRDefault="00306292" w:rsidP="00306292">
      <w:pPr>
        <w:spacing w:before="120" w:after="120" w:line="360" w:lineRule="auto"/>
        <w:ind w:firstLine="397"/>
        <w:contextualSpacing/>
        <w:rPr>
          <w:color w:val="000000" w:themeColor="text1"/>
        </w:rPr>
      </w:pPr>
      <w:r w:rsidRPr="006C1BBE">
        <w:rPr>
          <w:color w:val="000000" w:themeColor="text1"/>
        </w:rPr>
        <w:t>In this study, we used data on egg-laying dates from individual purple martins (</w:t>
      </w:r>
      <w:proofErr w:type="spellStart"/>
      <w:r w:rsidRPr="006C1BBE">
        <w:rPr>
          <w:rStyle w:val="Emphasis"/>
          <w:color w:val="000000" w:themeColor="text1"/>
        </w:rPr>
        <w:t>Progne</w:t>
      </w:r>
      <w:proofErr w:type="spellEnd"/>
      <w:r w:rsidRPr="006C1BBE">
        <w:rPr>
          <w:rStyle w:val="Emphasis"/>
          <w:color w:val="000000" w:themeColor="text1"/>
        </w:rPr>
        <w:t xml:space="preserve"> </w:t>
      </w:r>
      <w:proofErr w:type="spellStart"/>
      <w:r w:rsidRPr="006C1BBE">
        <w:rPr>
          <w:rStyle w:val="Emphasis"/>
          <w:color w:val="000000" w:themeColor="text1"/>
        </w:rPr>
        <w:t>subis</w:t>
      </w:r>
      <w:proofErr w:type="spellEnd"/>
      <w:r w:rsidRPr="006C1BBE">
        <w:rPr>
          <w:color w:val="000000" w:themeColor="text1"/>
        </w:rPr>
        <w:t xml:space="preserve">) that breed across North America and migrate 10,000–24,000 km annually to winter in South America, from the upper Amazon Basin to southern Brazil (Fraser et al., 2012; Turcotte-van de </w:t>
      </w:r>
      <w:proofErr w:type="spellStart"/>
      <w:r w:rsidRPr="006C1BBE">
        <w:rPr>
          <w:color w:val="000000" w:themeColor="text1"/>
        </w:rPr>
        <w:t>Rydt</w:t>
      </w:r>
      <w:proofErr w:type="spellEnd"/>
      <w:r w:rsidRPr="006C1BBE">
        <w:rPr>
          <w:color w:val="000000" w:themeColor="text1"/>
        </w:rPr>
        <w:t xml:space="preserve"> et al., 2023). These birds are experiencing declines across much of their northern range (</w:t>
      </w:r>
      <w:r w:rsidR="006515AC" w:rsidRPr="006C1BBE">
        <w:rPr>
          <w:color w:val="000000" w:themeColor="text1"/>
        </w:rPr>
        <w:t>Nebel et al., 2010</w:t>
      </w:r>
      <w:r w:rsidRPr="006C1BBE">
        <w:rPr>
          <w:color w:val="000000" w:themeColor="text1"/>
        </w:rPr>
        <w:t xml:space="preserve">). </w:t>
      </w:r>
      <w:r w:rsidR="008E6792" w:rsidRPr="006C1BBE">
        <w:t xml:space="preserve">As a highly social species that breeds colonially in artificial nestboxes, the purple martin offers a rare opportunity, in a long-distance migratory songbird, to gather longitudinal data on annual egg-laying dates for a marked population of known age, thereby providing an excellent model for investigating </w:t>
      </w:r>
      <w:r w:rsidR="008E6792" w:rsidRPr="006C1BBE">
        <w:rPr>
          <w:rStyle w:val="Strong"/>
          <w:b w:val="0"/>
          <w:bCs w:val="0"/>
        </w:rPr>
        <w:t>phenotypic plasticity of egg-laying date in relation to spring temperature at the breeding site and to bird age</w:t>
      </w:r>
      <w:r w:rsidR="00B34336" w:rsidRPr="006C1BBE">
        <w:rPr>
          <w:b/>
        </w:rPr>
        <w:t>.</w:t>
      </w:r>
    </w:p>
    <w:p w14:paraId="4CEC59D5" w14:textId="739EAA23" w:rsidR="00306292" w:rsidRPr="006C1BBE" w:rsidRDefault="00306292" w:rsidP="008E6792">
      <w:pPr>
        <w:spacing w:before="120" w:after="120" w:line="360" w:lineRule="auto"/>
        <w:ind w:firstLine="397"/>
        <w:contextualSpacing/>
        <w:rPr>
          <w:color w:val="000000" w:themeColor="text1"/>
        </w:rPr>
      </w:pPr>
      <w:r w:rsidRPr="006C1BBE">
        <w:rPr>
          <w:color w:val="000000" w:themeColor="text1"/>
        </w:rPr>
        <w:t>This study aims to improve our understanding of these dynamics by focusing on the individual phenotypic plasticity of egg-laying dates, in relation to temperature variation at breeding sites and bird age. We used the KGCC (</w:t>
      </w:r>
      <w:proofErr w:type="spellStart"/>
      <w:r w:rsidRPr="006C1BBE">
        <w:rPr>
          <w:color w:val="000000" w:themeColor="text1"/>
        </w:rPr>
        <w:t>K</w:t>
      </w:r>
      <w:r w:rsidR="00C31FA7" w:rsidRPr="006C1BBE">
        <w:t>ö</w:t>
      </w:r>
      <w:r w:rsidRPr="006C1BBE">
        <w:rPr>
          <w:color w:val="000000" w:themeColor="text1"/>
        </w:rPr>
        <w:t>ppen</w:t>
      </w:r>
      <w:proofErr w:type="spellEnd"/>
      <w:r w:rsidRPr="006C1BBE">
        <w:rPr>
          <w:color w:val="000000" w:themeColor="text1"/>
        </w:rPr>
        <w:t xml:space="preserve">-Geiger Climate Classification) period </w:t>
      </w:r>
      <w:r w:rsidR="00C31FA7" w:rsidRPr="006C1BBE">
        <w:rPr>
          <w:color w:val="000000" w:themeColor="text1"/>
        </w:rPr>
        <w:t>(</w:t>
      </w:r>
      <w:r w:rsidR="00C31FA7" w:rsidRPr="006C1BBE">
        <w:t xml:space="preserve">local spring temperature using KGCC spring-window mean for each breeding site) </w:t>
      </w:r>
      <w:r w:rsidRPr="006C1BBE">
        <w:rPr>
          <w:color w:val="000000" w:themeColor="text1"/>
        </w:rPr>
        <w:t xml:space="preserve">as a comprehensive ecological metric of breeding season temperatures (see material and </w:t>
      </w:r>
      <w:r w:rsidRPr="006C1BBE">
        <w:rPr>
          <w:color w:val="000000" w:themeColor="text1"/>
        </w:rPr>
        <w:lastRenderedPageBreak/>
        <w:t xml:space="preserve">methods) (Shave et al., 2019) and </w:t>
      </w:r>
      <w:r w:rsidR="009258A8" w:rsidRPr="006C1BBE">
        <w:rPr>
          <w:color w:val="000000" w:themeColor="text1"/>
        </w:rPr>
        <w:t>analyze</w:t>
      </w:r>
      <w:r w:rsidR="004E694F" w:rsidRPr="006C1BBE">
        <w:rPr>
          <w:color w:val="000000" w:themeColor="text1"/>
        </w:rPr>
        <w:t xml:space="preserve"> </w:t>
      </w:r>
      <w:r w:rsidRPr="006C1BBE">
        <w:rPr>
          <w:color w:val="000000" w:themeColor="text1"/>
        </w:rPr>
        <w:t xml:space="preserve">a large </w:t>
      </w:r>
      <w:r w:rsidR="004E694F" w:rsidRPr="006C1BBE">
        <w:rPr>
          <w:color w:val="000000" w:themeColor="text1"/>
        </w:rPr>
        <w:t xml:space="preserve">data set </w:t>
      </w:r>
      <w:r w:rsidRPr="006C1BBE">
        <w:rPr>
          <w:color w:val="000000" w:themeColor="text1"/>
        </w:rPr>
        <w:t xml:space="preserve">(n=465) </w:t>
      </w:r>
      <w:r w:rsidR="00EC4A7A" w:rsidRPr="006C1BBE">
        <w:rPr>
          <w:color w:val="000000" w:themeColor="text1"/>
        </w:rPr>
        <w:t>of</w:t>
      </w:r>
      <w:r w:rsidRPr="006C1BBE">
        <w:rPr>
          <w:color w:val="000000" w:themeColor="text1"/>
        </w:rPr>
        <w:t xml:space="preserve"> repeat</w:t>
      </w:r>
      <w:r w:rsidR="00AA5E0A" w:rsidRPr="006C1BBE">
        <w:rPr>
          <w:color w:val="000000" w:themeColor="text1"/>
        </w:rPr>
        <w:t xml:space="preserve"> </w:t>
      </w:r>
      <w:r w:rsidRPr="006C1BBE">
        <w:rPr>
          <w:color w:val="000000" w:themeColor="text1"/>
        </w:rPr>
        <w:t xml:space="preserve">nest timing collected through Citizen Science (Purple Martin Conservation Association, 2020) and complementary bird banding. First, we examined how female birds responded to temperature with their egg-laying timing and whether this varied between </w:t>
      </w:r>
      <w:proofErr w:type="gramStart"/>
      <w:r w:rsidRPr="006C1BBE">
        <w:t>second-year</w:t>
      </w:r>
      <w:proofErr w:type="gramEnd"/>
      <w:r w:rsidRPr="006C1BBE" w:rsidDel="00366305">
        <w:rPr>
          <w:color w:val="000000" w:themeColor="text1"/>
        </w:rPr>
        <w:t xml:space="preserve"> </w:t>
      </w:r>
      <w:r w:rsidRPr="006C1BBE">
        <w:rPr>
          <w:color w:val="000000" w:themeColor="text1"/>
        </w:rPr>
        <w:t xml:space="preserve">(SY) vs. </w:t>
      </w:r>
      <w:r w:rsidRPr="006C1BBE">
        <w:t xml:space="preserve">after </w:t>
      </w:r>
      <w:proofErr w:type="gramStart"/>
      <w:r w:rsidRPr="006C1BBE">
        <w:t>second-year</w:t>
      </w:r>
      <w:proofErr w:type="gramEnd"/>
      <w:r w:rsidRPr="006C1BBE">
        <w:t xml:space="preserve"> (ASY) </w:t>
      </w:r>
      <w:r w:rsidRPr="006C1BBE">
        <w:rPr>
          <w:color w:val="000000" w:themeColor="text1"/>
        </w:rPr>
        <w:t>female birds. Then, by using a data set for birds of known specific age (1–10-year-olds), we examined age-related patterns in breeding phenology</w:t>
      </w:r>
      <w:r w:rsidR="00DF547D" w:rsidRPr="006C1BBE">
        <w:rPr>
          <w:color w:val="000000" w:themeColor="text1"/>
        </w:rPr>
        <w:t xml:space="preserve"> by </w:t>
      </w:r>
      <w:r w:rsidRPr="006C1BBE">
        <w:rPr>
          <w:color w:val="000000" w:themeColor="text1"/>
        </w:rPr>
        <w:t>distinguishing within-individual effects (how a bird adjusts its laying date over time) and between-individual effects (differences among birds of different ages) to determine whether age influences reproductive timing in a linear or nonlinear manner (Nussey et al., 2007</w:t>
      </w:r>
      <w:r w:rsidR="006F74E6" w:rsidRPr="006C1BBE">
        <w:rPr>
          <w:color w:val="000000" w:themeColor="text1"/>
        </w:rPr>
        <w:t>b</w:t>
      </w:r>
      <w:r w:rsidRPr="006C1BBE">
        <w:rPr>
          <w:color w:val="000000" w:themeColor="text1"/>
        </w:rPr>
        <w:t>;  Descamps et al., 2008). We also assessed individual plasticity in response to temperature</w:t>
      </w:r>
      <w:r w:rsidR="002A7D49" w:rsidRPr="006C1BBE">
        <w:rPr>
          <w:color w:val="000000" w:themeColor="text1"/>
        </w:rPr>
        <w:t xml:space="preserve"> by </w:t>
      </w:r>
      <w:r w:rsidRPr="006C1BBE">
        <w:rPr>
          <w:color w:val="000000" w:themeColor="text1"/>
        </w:rPr>
        <w:t xml:space="preserve">separating within-individual plastic responses from between-individual climate effects, </w:t>
      </w:r>
      <w:r w:rsidR="0092002B" w:rsidRPr="006C1BBE">
        <w:rPr>
          <w:color w:val="000000" w:themeColor="text1"/>
        </w:rPr>
        <w:t xml:space="preserve"> and w</w:t>
      </w:r>
      <w:r w:rsidR="00CE085C" w:rsidRPr="006C1BBE">
        <w:t xml:space="preserve">e test for </w:t>
      </w:r>
      <w:r w:rsidR="00CE085C" w:rsidRPr="006C1BBE">
        <w:rPr>
          <w:rStyle w:val="Strong"/>
          <w:b w:val="0"/>
          <w:bCs w:val="0"/>
        </w:rPr>
        <w:t>individual-by-environment</w:t>
      </w:r>
      <w:r w:rsidR="00CE085C" w:rsidRPr="006C1BBE">
        <w:t xml:space="preserve"> variation in reaction-norm slopes (</w:t>
      </w:r>
      <w:proofErr w:type="spellStart"/>
      <w:r w:rsidR="00CE085C" w:rsidRPr="006C1BBE">
        <w:t>IxE</w:t>
      </w:r>
      <w:proofErr w:type="spellEnd"/>
      <w:r w:rsidR="00CE085C" w:rsidRPr="006C1BBE">
        <w:t xml:space="preserve">) and </w:t>
      </w:r>
      <w:r w:rsidR="00CE085C" w:rsidRPr="006C1BBE">
        <w:rPr>
          <w:rStyle w:val="Strong"/>
          <w:b w:val="0"/>
          <w:bCs w:val="0"/>
        </w:rPr>
        <w:t>age-by-environment</w:t>
      </w:r>
      <w:r w:rsidR="00CE085C" w:rsidRPr="006C1BBE">
        <w:t xml:space="preserve"> interactions (</w:t>
      </w:r>
      <w:proofErr w:type="spellStart"/>
      <w:r w:rsidR="00CE085C" w:rsidRPr="006C1BBE">
        <w:t>IxAge</w:t>
      </w:r>
      <w:proofErr w:type="spellEnd"/>
      <w:r w:rsidR="00CE085C" w:rsidRPr="006C1BBE">
        <w:t xml:space="preserve">) using mixed-effects models with within–between </w:t>
      </w:r>
      <w:r w:rsidR="00C375FA" w:rsidRPr="006C1BBE">
        <w:t>centering</w:t>
      </w:r>
      <w:r w:rsidR="00CE085C" w:rsidRPr="006C1BBE">
        <w:t xml:space="preserve"> to separate within-individual </w:t>
      </w:r>
      <w:r w:rsidR="00CE085C" w:rsidRPr="006C1BBE">
        <w:rPr>
          <w:rStyle w:val="Strong"/>
          <w:b w:val="0"/>
          <w:bCs w:val="0"/>
        </w:rPr>
        <w:t>plasticity</w:t>
      </w:r>
      <w:r w:rsidR="00CE085C" w:rsidRPr="006C1BBE">
        <w:t xml:space="preserve"> from among-individual differences</w:t>
      </w:r>
      <w:r w:rsidR="00CE085C" w:rsidRPr="006C1BBE" w:rsidDel="00CE085C">
        <w:rPr>
          <w:color w:val="000000" w:themeColor="text1"/>
        </w:rPr>
        <w:t xml:space="preserve"> </w:t>
      </w:r>
      <w:r w:rsidRPr="006C1BBE">
        <w:rPr>
          <w:color w:val="000000" w:themeColor="text1"/>
        </w:rPr>
        <w:t>(</w:t>
      </w:r>
      <w:r w:rsidR="006A3DD2" w:rsidRPr="006C1BBE">
        <w:t>Van de Pol &amp; Wright</w:t>
      </w:r>
      <w:r w:rsidRPr="006C1BBE">
        <w:rPr>
          <w:color w:val="000000" w:themeColor="text1"/>
        </w:rPr>
        <w:t>, 2009; Whelan et al., 2016). Finally, we investigated the repeatability of egg-laying timing, determining whether some individuals maintain consistent nesting schedules despite environmental fluctuations (Stoffel</w:t>
      </w:r>
      <w:r w:rsidR="00CA76A4" w:rsidRPr="006C1BBE">
        <w:rPr>
          <w:color w:val="000000" w:themeColor="text1"/>
        </w:rPr>
        <w:t xml:space="preserve"> et al.</w:t>
      </w:r>
      <w:r w:rsidRPr="006C1BBE">
        <w:rPr>
          <w:color w:val="000000" w:themeColor="text1"/>
        </w:rPr>
        <w:t>, 2017) and whether repeatability differs by sex, considering that female reproductive decisions are key in breeding phenology (Wagner et al., 1996</w:t>
      </w:r>
      <w:r w:rsidR="0017744C" w:rsidRPr="006C1BBE">
        <w:rPr>
          <w:color w:val="000000" w:themeColor="text1"/>
        </w:rPr>
        <w:t>).</w:t>
      </w:r>
      <w:r w:rsidR="00CE55CE" w:rsidRPr="006C1BBE">
        <w:t xml:space="preserve"> A priori, we predicted higher repeatability in older females,</w:t>
      </w:r>
      <w:r w:rsidR="00254512" w:rsidRPr="006C1BBE">
        <w:t xml:space="preserve"> because earlier layers tend to be higher-quality individuals and quality often covaries with age (</w:t>
      </w:r>
      <w:proofErr w:type="spellStart"/>
      <w:r w:rsidR="00254512" w:rsidRPr="006C1BBE">
        <w:t>Hochachka</w:t>
      </w:r>
      <w:proofErr w:type="spellEnd"/>
      <w:r w:rsidR="00254512" w:rsidRPr="006C1BBE">
        <w:t xml:space="preserve">, 1993; Williams et al., 2024). </w:t>
      </w:r>
      <w:r w:rsidRPr="006C1BBE">
        <w:rPr>
          <w:color w:val="000000" w:themeColor="text1"/>
        </w:rPr>
        <w:t xml:space="preserve">These objectives collectively contribute to a broader understanding of phenotypic plasticity, age-related reproductive strategies, and individual variation in response to climate change, aligning with research across multiple taxa (Fox, 1993; Tatar &amp; Carey, 1995; </w:t>
      </w:r>
      <w:proofErr w:type="spellStart"/>
      <w:r w:rsidRPr="006C1BBE">
        <w:rPr>
          <w:color w:val="000000" w:themeColor="text1"/>
        </w:rPr>
        <w:t>Réale</w:t>
      </w:r>
      <w:proofErr w:type="spellEnd"/>
      <w:r w:rsidRPr="006C1BBE">
        <w:rPr>
          <w:color w:val="000000" w:themeColor="text1"/>
        </w:rPr>
        <w:t xml:space="preserve"> et al., 2003).</w:t>
      </w:r>
    </w:p>
    <w:p w14:paraId="223F28AF" w14:textId="77777777" w:rsidR="00306292" w:rsidRPr="006C1BBE" w:rsidRDefault="00306292" w:rsidP="00306292">
      <w:pPr>
        <w:spacing w:before="120" w:after="120" w:line="360" w:lineRule="auto"/>
        <w:ind w:firstLine="397"/>
        <w:contextualSpacing/>
        <w:rPr>
          <w:b/>
          <w:bCs/>
          <w:color w:val="000000" w:themeColor="text1"/>
        </w:rPr>
      </w:pPr>
      <w:r w:rsidRPr="006C1BBE">
        <w:rPr>
          <w:b/>
          <w:bCs/>
          <w:color w:val="000000" w:themeColor="text1"/>
        </w:rPr>
        <w:t>Materials and Methods</w:t>
      </w:r>
    </w:p>
    <w:p w14:paraId="6C087D71" w14:textId="77777777" w:rsidR="00306292" w:rsidRPr="006C1BBE" w:rsidRDefault="00306292" w:rsidP="00306292">
      <w:pPr>
        <w:spacing w:before="120" w:after="120" w:line="360" w:lineRule="auto"/>
        <w:ind w:firstLine="397"/>
        <w:contextualSpacing/>
        <w:rPr>
          <w:b/>
          <w:bCs/>
          <w:i/>
          <w:iCs/>
          <w:color w:val="000000" w:themeColor="text1"/>
        </w:rPr>
      </w:pPr>
      <w:r w:rsidRPr="006C1BBE">
        <w:rPr>
          <w:b/>
          <w:bCs/>
          <w:i/>
          <w:iCs/>
          <w:color w:val="000000" w:themeColor="text1"/>
        </w:rPr>
        <w:t>Nesting and Environmental Data</w:t>
      </w:r>
    </w:p>
    <w:p w14:paraId="1CC136EA" w14:textId="77777777"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Nesting data (2007-2020) were acquired through Project </w:t>
      </w:r>
      <w:proofErr w:type="spellStart"/>
      <w:r w:rsidRPr="006C1BBE">
        <w:rPr>
          <w:color w:val="000000" w:themeColor="text1"/>
        </w:rPr>
        <w:t>MartinWatch</w:t>
      </w:r>
      <w:proofErr w:type="spellEnd"/>
      <w:r w:rsidRPr="006C1BBE">
        <w:rPr>
          <w:color w:val="000000" w:themeColor="text1"/>
        </w:rPr>
        <w:t xml:space="preserve">, a citizen science program where nest boxes are monitored during the breeding season (Purple Martin Conservation Association 2017). Nests were monitored every other day through the nesting season, and birds were banded for individual identification once they reached ~day 10 after hatching (Shave et al., 2019). Nestlings were banded at the nest when they were &gt;10 days old with a federally issued leg band, and additionally at some sites, with a field-readable band. Individual birds returning to nest in subsequent seasons were identified using field-readable </w:t>
      </w:r>
      <w:r w:rsidRPr="006C1BBE">
        <w:rPr>
          <w:color w:val="000000" w:themeColor="text1"/>
        </w:rPr>
        <w:lastRenderedPageBreak/>
        <w:t>bands or after capture with drop-door traps set up on their nest cavities. Sex and age (if not banded as nestlings) were identified using plumage characteristics (Pyle, 1997).</w:t>
      </w:r>
    </w:p>
    <w:p w14:paraId="3B6460D6" w14:textId="1297F42D"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Breeding locations spanned the entire breeding range of the eastern subspecies (</w:t>
      </w:r>
      <w:proofErr w:type="spellStart"/>
      <w:r w:rsidRPr="006C1BBE">
        <w:rPr>
          <w:i/>
          <w:color w:val="000000" w:themeColor="text1"/>
        </w:rPr>
        <w:t>Progne</w:t>
      </w:r>
      <w:proofErr w:type="spellEnd"/>
      <w:r w:rsidRPr="006C1BBE">
        <w:rPr>
          <w:i/>
          <w:color w:val="000000" w:themeColor="text1"/>
        </w:rPr>
        <w:t xml:space="preserve"> </w:t>
      </w:r>
      <w:proofErr w:type="spellStart"/>
      <w:r w:rsidRPr="006C1BBE">
        <w:rPr>
          <w:i/>
          <w:color w:val="000000" w:themeColor="text1"/>
        </w:rPr>
        <w:t>subis</w:t>
      </w:r>
      <w:proofErr w:type="spellEnd"/>
      <w:r w:rsidRPr="006C1BBE">
        <w:rPr>
          <w:i/>
          <w:color w:val="000000" w:themeColor="text1"/>
        </w:rPr>
        <w:t xml:space="preserve"> </w:t>
      </w:r>
      <w:proofErr w:type="spellStart"/>
      <w:r w:rsidRPr="006C1BBE">
        <w:rPr>
          <w:i/>
          <w:color w:val="000000" w:themeColor="text1"/>
        </w:rPr>
        <w:t>subis</w:t>
      </w:r>
      <w:proofErr w:type="spellEnd"/>
      <w:r w:rsidRPr="006C1BBE">
        <w:rPr>
          <w:color w:val="000000" w:themeColor="text1"/>
        </w:rPr>
        <w:t>) including (state or province) Alberta (n = 42), Florida (n = 46), Manitoba (n = 31), Minnesota (n = 76), Kansas (n=11), New Jersey (n = 24), Pennsylvania (n = 228), Texas (n = 12), South Dakota (n = 26), and Virginia (n = 54), total</w:t>
      </w:r>
      <w:r w:rsidR="00E936A1" w:rsidRPr="006C1BBE">
        <w:rPr>
          <w:color w:val="000000" w:themeColor="text1"/>
        </w:rPr>
        <w:t>ing</w:t>
      </w:r>
      <w:r w:rsidRPr="006C1BBE">
        <w:rPr>
          <w:color w:val="000000" w:themeColor="text1"/>
        </w:rPr>
        <w:t xml:space="preserve"> 550 observations. Latitude ranged from ~26.10° (Naples, Florida) to ~52.58° (near Ponoka, Alberta). In this study, we used nesting data for 293 individuals, with 208 of these individuals providing repeat</w:t>
      </w:r>
      <w:r w:rsidR="00FB62EF" w:rsidRPr="006C1BBE">
        <w:rPr>
          <w:color w:val="000000" w:themeColor="text1"/>
        </w:rPr>
        <w:t>ed</w:t>
      </w:r>
      <w:r w:rsidRPr="006C1BBE">
        <w:rPr>
          <w:color w:val="000000" w:themeColor="text1"/>
        </w:rPr>
        <w:t xml:space="preserve"> </w:t>
      </w:r>
      <w:r w:rsidR="00C31C08" w:rsidRPr="006C1BBE">
        <w:t>first-egg date records across ≥ 2 consecutive breeding seasons</w:t>
      </w:r>
      <w:r w:rsidR="00C31C08" w:rsidRPr="006C1BBE" w:rsidDel="00C31C08">
        <w:rPr>
          <w:color w:val="000000" w:themeColor="text1"/>
        </w:rPr>
        <w:t xml:space="preserve"> </w:t>
      </w:r>
      <w:r w:rsidRPr="006C1BBE">
        <w:rPr>
          <w:color w:val="000000" w:themeColor="text1"/>
        </w:rPr>
        <w:t xml:space="preserve">(Table 1). For 113 individuals, </w:t>
      </w:r>
      <w:r w:rsidR="00C31C08" w:rsidRPr="006C1BBE">
        <w:t>exact</w:t>
      </w:r>
      <w:r w:rsidR="00E936A1" w:rsidRPr="006C1BBE">
        <w:t xml:space="preserve"> </w:t>
      </w:r>
      <w:r w:rsidRPr="006C1BBE">
        <w:rPr>
          <w:color w:val="000000" w:themeColor="text1"/>
        </w:rPr>
        <w:t xml:space="preserve">age (1-10 years old) was known when birds had been </w:t>
      </w:r>
      <w:proofErr w:type="spellStart"/>
      <w:r w:rsidRPr="006C1BBE">
        <w:rPr>
          <w:color w:val="000000" w:themeColor="text1"/>
        </w:rPr>
        <w:t>banded</w:t>
      </w:r>
      <w:proofErr w:type="spellEnd"/>
      <w:r w:rsidRPr="006C1BBE">
        <w:rPr>
          <w:color w:val="000000" w:themeColor="text1"/>
        </w:rPr>
        <w:t xml:space="preserve"> as nestlings. These known-age birds included 66 one-year olds, 79 two-year-olds, 41 three-year-olds, 18 four-year-olds, 8 five-year-olds, 3 six-year-olds, 3 seven-year-olds, 2 eight-year-olds, 1 nine-year-old, and 1 ten-year-old. Most of the repeat data were concentrated in the younger years of a bird’s life, with the average actual age of male birds being ~2.5, and the average actual age of females being ~2.83. Within the repeat data set there were female individuals with consecutive egg dates for up to 8 years old and male individuals up to 10 years old.</w:t>
      </w:r>
    </w:p>
    <w:p w14:paraId="4E8ECD86" w14:textId="65D9A50F" w:rsidR="00D45B9B" w:rsidRPr="006C1BBE" w:rsidRDefault="00D45B9B" w:rsidP="00306292">
      <w:pPr>
        <w:spacing w:before="120" w:after="120" w:line="360" w:lineRule="auto"/>
        <w:ind w:firstLine="360"/>
      </w:pPr>
      <w:r w:rsidRPr="006C1BBE">
        <w:t xml:space="preserve">To investigate how temperature affects egg-laying date across years, we assigned each nest to a </w:t>
      </w:r>
      <w:proofErr w:type="spellStart"/>
      <w:r w:rsidRPr="006C1BBE">
        <w:t>Köppen</w:t>
      </w:r>
      <w:proofErr w:type="spellEnd"/>
      <w:r w:rsidRPr="006C1BBE">
        <w:t xml:space="preserve">–Geiger Climate Class (KGCC) using the updated global map of Peel et al. (2007), which groups locations into macroclimatic zones (e.g., </w:t>
      </w:r>
      <w:proofErr w:type="spellStart"/>
      <w:r w:rsidRPr="006C1BBE">
        <w:t>Cfa</w:t>
      </w:r>
      <w:proofErr w:type="spellEnd"/>
      <w:r w:rsidRPr="006C1BBE">
        <w:t xml:space="preserve"> humid subtropical; </w:t>
      </w:r>
      <w:proofErr w:type="spellStart"/>
      <w:r w:rsidRPr="006C1BBE">
        <w:t>Dfb</w:t>
      </w:r>
      <w:proofErr w:type="spellEnd"/>
      <w:r w:rsidRPr="006C1BBE">
        <w:t xml:space="preserve"> warm-summer continental) based on long-term temperature–precipitation regimes. For each nest–year, we then computed the KGCC spring-window mean temperature (°C) by averaging daily mean air temperature across a zone-specific three-month window spanning pre-laying through laying (hereafter, the KGCC spring window; typically, March–June in our populations; exact start/end dates per zone are provided in Methods). Using KGCC in this way delineates the macroclimatic zone and defines a biologically appropriate window, while the predictor itself is temperature </w:t>
      </w:r>
      <w:r w:rsidR="00852DB4" w:rsidRPr="006C1BBE">
        <w:t>averaged</w:t>
      </w:r>
      <w:r w:rsidRPr="006C1BBE">
        <w:t xml:space="preserve"> within that window, not a KGCC index. This protocol provides a more interpretable context than a fixed calendar window, capturing broad differences in seasonality among zones and aiding interpretation of phenological responses where ecological zones differ in spring progression, growing-degree accumulation, and resource availability (Peel et al., 2007).</w:t>
      </w:r>
    </w:p>
    <w:p w14:paraId="46B0CEE7" w14:textId="79313C89" w:rsidR="00EE67C4" w:rsidRPr="006C1BBE" w:rsidRDefault="008624F3" w:rsidP="00B752F6">
      <w:pPr>
        <w:spacing w:before="120" w:after="120" w:line="360" w:lineRule="auto"/>
      </w:pPr>
      <w:r w:rsidRPr="006C1BBE">
        <w:rPr>
          <w:rStyle w:val="Strong"/>
          <w:b w:val="0"/>
          <w:bCs w:val="0"/>
        </w:rPr>
        <w:t xml:space="preserve">Each breeding site’s interannual climate driver was </w:t>
      </w:r>
      <w:r w:rsidR="0089005F" w:rsidRPr="006C1BBE">
        <w:t>mean daily air temperature</w:t>
      </w:r>
      <w:r w:rsidRPr="006C1BBE">
        <w:t xml:space="preserve">, summarized </w:t>
      </w:r>
      <w:r w:rsidR="00455960" w:rsidRPr="006C1BBE">
        <w:t>over</w:t>
      </w:r>
      <w:r w:rsidRPr="006C1BBE">
        <w:t xml:space="preserve"> </w:t>
      </w:r>
      <w:r w:rsidRPr="006C1BBE">
        <w:rPr>
          <w:rStyle w:val="Strong"/>
          <w:b w:val="0"/>
          <w:bCs w:val="0"/>
        </w:rPr>
        <w:t>KGCC-defined spring window</w:t>
      </w:r>
      <w:r w:rsidRPr="006C1BBE">
        <w:t xml:space="preserve">—a zone-specific three-month period that spans pre-laying and extends through </w:t>
      </w:r>
      <w:r w:rsidRPr="006C1BBE">
        <w:rPr>
          <w:rStyle w:val="Strong"/>
          <w:b w:val="0"/>
          <w:bCs w:val="0"/>
        </w:rPr>
        <w:t>early incubation/nestling</w:t>
      </w:r>
      <w:r w:rsidRPr="006C1BBE">
        <w:t xml:space="preserve">, </w:t>
      </w:r>
      <w:r w:rsidR="00CE5FD6" w:rsidRPr="006C1BBE">
        <w:t>chose</w:t>
      </w:r>
      <w:r w:rsidR="00AA0011" w:rsidRPr="006C1BBE">
        <w:t xml:space="preserve">n </w:t>
      </w:r>
      <w:r w:rsidRPr="006C1BBE">
        <w:t xml:space="preserve">to reflect the conditions females </w:t>
      </w:r>
      <w:r w:rsidRPr="006C1BBE">
        <w:lastRenderedPageBreak/>
        <w:t>are expected to match</w:t>
      </w:r>
      <w:r w:rsidR="00811D17" w:rsidRPr="006C1BBE">
        <w:t xml:space="preserve"> to peak offspring </w:t>
      </w:r>
      <w:r w:rsidR="006D41FE" w:rsidRPr="006C1BBE">
        <w:t>demand</w:t>
      </w:r>
      <w:r w:rsidRPr="006C1BBE">
        <w:t xml:space="preserve"> (Shave et al. 2019; Peel et al. 2007; Dunn &amp; Winkler 1999; Shipley et al. 2020). </w:t>
      </w:r>
      <w:r w:rsidR="00A94E95" w:rsidRPr="006C1BBE">
        <w:t>Unlike sliding-window optimization approaches commonly used to locate climate</w:t>
      </w:r>
      <w:r w:rsidR="00017B28" w:rsidRPr="006C1BBE">
        <w:t>-</w:t>
      </w:r>
      <w:r w:rsidR="00A94E95" w:rsidRPr="006C1BBE">
        <w:t>sensitivity windows</w:t>
      </w:r>
      <w:r w:rsidR="00E06D0E" w:rsidRPr="006C1BBE">
        <w:t xml:space="preserve"> (e.g., </w:t>
      </w:r>
      <w:proofErr w:type="spellStart"/>
      <w:r w:rsidR="00E06D0E" w:rsidRPr="006C1BBE">
        <w:t>climwin</w:t>
      </w:r>
      <w:proofErr w:type="spellEnd"/>
      <w:r w:rsidR="002B70E8" w:rsidRPr="006C1BBE">
        <w:t>; Bailey &amp; van de Pol, 2016</w:t>
      </w:r>
      <w:r w:rsidR="00D43509" w:rsidRPr="006C1BBE">
        <w:t xml:space="preserve">), we prespecified this </w:t>
      </w:r>
      <w:r w:rsidR="007A0399" w:rsidRPr="006C1BBE">
        <w:t>KGCC spring window</w:t>
      </w:r>
      <w:r w:rsidR="00D43509" w:rsidRPr="006C1BBE">
        <w:t xml:space="preserve"> by macroclimate to ensure biological interpretability and cross-zone comparability.</w:t>
      </w:r>
      <w:r w:rsidR="00825A07" w:rsidRPr="006C1BBE">
        <w:t xml:space="preserve"> </w:t>
      </w:r>
      <w:r w:rsidR="00064D8D" w:rsidRPr="006C1BBE">
        <w:t xml:space="preserve">KGCC spring window </w:t>
      </w:r>
      <w:r w:rsidRPr="006C1BBE">
        <w:rPr>
          <w:rStyle w:val="Strong"/>
          <w:b w:val="0"/>
          <w:bCs w:val="0"/>
        </w:rPr>
        <w:t>delineates the macroclimatic zone and sets the biologically appropriate window; the predictor itself is temperature summarized within that window, not a KGCC index</w:t>
      </w:r>
      <w:r w:rsidR="00EE67C4" w:rsidRPr="006C1BBE">
        <w:t>.</w:t>
      </w:r>
    </w:p>
    <w:p w14:paraId="1C9617D1" w14:textId="77777777" w:rsidR="00306292" w:rsidRPr="006C1BBE" w:rsidRDefault="00306292" w:rsidP="00306292">
      <w:pPr>
        <w:spacing w:before="120" w:after="120" w:line="360" w:lineRule="auto"/>
        <w:ind w:firstLine="360"/>
      </w:pPr>
      <w:r w:rsidRPr="006C1BBE">
        <w:t xml:space="preserve">Across the purple martin’s breeding range, KGCC zones largely align with latitude and include three main classifications: </w:t>
      </w:r>
      <w:proofErr w:type="spellStart"/>
      <w:r w:rsidRPr="006C1BBE">
        <w:t>Dfb</w:t>
      </w:r>
      <w:proofErr w:type="spellEnd"/>
      <w:r w:rsidRPr="006C1BBE">
        <w:t xml:space="preserve"> (cold, no dry season, warm summer) in northern latitudes (42–54° N), Dfa (cold, no dry season, hot summer) in central latitudes (39–42° N), and </w:t>
      </w:r>
      <w:proofErr w:type="spellStart"/>
      <w:r w:rsidRPr="006C1BBE">
        <w:t>Cfa</w:t>
      </w:r>
      <w:proofErr w:type="spellEnd"/>
      <w:r w:rsidRPr="006C1BBE">
        <w:t xml:space="preserve"> (temperate, no dry season, hot summer) in southern latitudes (25–38° N) (Peel et al., 2007). Laying dates in </w:t>
      </w:r>
      <w:proofErr w:type="spellStart"/>
      <w:r w:rsidRPr="006C1BBE">
        <w:t>Dfb</w:t>
      </w:r>
      <w:proofErr w:type="spellEnd"/>
      <w:r w:rsidRPr="006C1BBE">
        <w:t xml:space="preserve"> zones typically occur from May to July, while in Dfa and </w:t>
      </w:r>
      <w:proofErr w:type="spellStart"/>
      <w:r w:rsidRPr="006C1BBE">
        <w:t>Cfa</w:t>
      </w:r>
      <w:proofErr w:type="spellEnd"/>
      <w:r w:rsidRPr="006C1BBE">
        <w:t xml:space="preserve"> zones, laying occurs earlier, from April to June (Shave et al., 2019).</w:t>
      </w:r>
    </w:p>
    <w:p w14:paraId="451C7D5C" w14:textId="3A83BF1D" w:rsidR="00306292" w:rsidRPr="006C1BBE" w:rsidRDefault="00306292" w:rsidP="00306292">
      <w:pPr>
        <w:spacing w:before="120" w:after="120" w:line="360" w:lineRule="auto"/>
        <w:ind w:firstLine="360"/>
        <w:rPr>
          <w:color w:val="000000" w:themeColor="text1"/>
        </w:rPr>
      </w:pPr>
      <w:r w:rsidRPr="006C1BBE">
        <w:t xml:space="preserve">Following methods used by Shave et al. (2019), we calculated the KGCC </w:t>
      </w:r>
      <w:r w:rsidR="00F62CFD" w:rsidRPr="006C1BBE">
        <w:t xml:space="preserve">spring-window </w:t>
      </w:r>
      <w:r w:rsidRPr="006C1BBE">
        <w:t xml:space="preserve">temperature for each site-year combination as the average of daily maximum temperatures across this biologically defined laying period. This ecologically grounded metric allowed us to investigate how climate-driven variation influences the timing of reproduction in a migratory passerine. </w:t>
      </w:r>
      <w:r w:rsidRPr="006C1BBE">
        <w:rPr>
          <w:color w:val="000000" w:themeColor="text1"/>
        </w:rPr>
        <w:t xml:space="preserve">All temperature data were acquired from </w:t>
      </w:r>
      <w:hyperlink r:id="rId11" w:history="1">
        <w:r w:rsidRPr="006C1BBE">
          <w:rPr>
            <w:rStyle w:val="Hyperlink"/>
            <w:color w:val="000000" w:themeColor="text1"/>
          </w:rPr>
          <w:t>www.wunderground.com</w:t>
        </w:r>
      </w:hyperlink>
      <w:r w:rsidRPr="006C1BBE">
        <w:rPr>
          <w:color w:val="000000" w:themeColor="text1"/>
        </w:rPr>
        <w:t>.</w:t>
      </w:r>
    </w:p>
    <w:p w14:paraId="56EDFD3B" w14:textId="7D9E15AA" w:rsidR="009712E3" w:rsidRPr="006C1BBE" w:rsidRDefault="004A440A" w:rsidP="00F000D8">
      <w:pPr>
        <w:spacing w:before="120" w:after="120" w:line="360" w:lineRule="auto"/>
        <w:ind w:firstLine="397"/>
        <w:contextualSpacing/>
        <w:rPr>
          <w:color w:val="000000" w:themeColor="text1"/>
        </w:rPr>
      </w:pPr>
      <w:r w:rsidRPr="006C1BBE">
        <w:rPr>
          <w:b/>
          <w:bCs/>
          <w:i/>
          <w:iCs/>
          <w:color w:val="000000" w:themeColor="text1"/>
        </w:rPr>
        <w:t>Ethical Note</w:t>
      </w:r>
      <w:r w:rsidRPr="006C1BBE">
        <w:rPr>
          <w:b/>
          <w:bCs/>
          <w:color w:val="000000" w:themeColor="text1"/>
        </w:rPr>
        <w:br/>
      </w:r>
      <w:r w:rsidRPr="006C1BBE">
        <w:rPr>
          <w:color w:val="000000" w:themeColor="text1"/>
        </w:rPr>
        <w:t>All procedures were approved by the University of Manitoba Animal Care Committee</w:t>
      </w:r>
      <w:r w:rsidR="00F000D8" w:rsidRPr="006C1BBE">
        <w:rPr>
          <w:color w:val="000000" w:themeColor="text1"/>
        </w:rPr>
        <w:t xml:space="preserve"> </w:t>
      </w:r>
      <w:r w:rsidRPr="006C1BBE">
        <w:rPr>
          <w:color w:val="000000" w:themeColor="text1"/>
        </w:rPr>
        <w:t xml:space="preserve">(Protocol F18031/1(AC11388)) and conducted under Canadian Wildlife Service banding permits. </w:t>
      </w:r>
      <w:r w:rsidR="00F000D8" w:rsidRPr="006C1BBE">
        <w:rPr>
          <w:color w:val="000000" w:themeColor="text1"/>
        </w:rPr>
        <w:t>A</w:t>
      </w:r>
      <w:r w:rsidRPr="006C1BBE">
        <w:rPr>
          <w:color w:val="000000" w:themeColor="text1"/>
        </w:rPr>
        <w:t>dults were briefly trapped using drop-door traps. Efforts were made to minimize disturbance and ensure normal breeding activity was not disrupted.</w:t>
      </w:r>
    </w:p>
    <w:p w14:paraId="71021F1A" w14:textId="77777777" w:rsidR="00306292" w:rsidRPr="006C1BBE" w:rsidRDefault="00306292" w:rsidP="00306292">
      <w:pPr>
        <w:spacing w:before="120" w:after="120" w:line="360" w:lineRule="auto"/>
        <w:ind w:firstLine="397"/>
        <w:contextualSpacing/>
        <w:rPr>
          <w:b/>
          <w:bCs/>
          <w:color w:val="000000" w:themeColor="text1"/>
        </w:rPr>
      </w:pPr>
      <w:r w:rsidRPr="006C1BBE">
        <w:rPr>
          <w:b/>
          <w:bCs/>
          <w:color w:val="000000" w:themeColor="text1"/>
        </w:rPr>
        <w:t>Statistical analysis:</w:t>
      </w:r>
    </w:p>
    <w:p w14:paraId="79702785" w14:textId="77777777" w:rsidR="00306292" w:rsidRPr="006C1BBE" w:rsidRDefault="00306292" w:rsidP="00306292">
      <w:pPr>
        <w:spacing w:before="120" w:after="120" w:line="360" w:lineRule="auto"/>
        <w:contextualSpacing/>
        <w:rPr>
          <w:i/>
          <w:iCs/>
          <w:color w:val="000000" w:themeColor="text1"/>
        </w:rPr>
      </w:pPr>
      <w:r w:rsidRPr="006C1BBE">
        <w:rPr>
          <w:b/>
          <w:bCs/>
          <w:i/>
          <w:iCs/>
          <w:color w:val="000000" w:themeColor="text1"/>
        </w:rPr>
        <w:t xml:space="preserve">Influence of temperature and broad age category on timing of egg laying date of individual females </w:t>
      </w:r>
    </w:p>
    <w:p w14:paraId="0DFBE6D1" w14:textId="6B4782CA" w:rsidR="00D81F71" w:rsidRPr="006C1BBE" w:rsidRDefault="00306292" w:rsidP="00B752F6">
      <w:pPr>
        <w:pStyle w:val="NormalWeb"/>
        <w:spacing w:line="360" w:lineRule="auto"/>
      </w:pPr>
      <w:r w:rsidRPr="006C1BBE">
        <w:t xml:space="preserve">To evaluate how year-to-year variation in temperature and age category influence shifts in individual egg-laying dates, we </w:t>
      </w:r>
      <w:r w:rsidR="004C293D" w:rsidRPr="006C1BBE">
        <w:t>fit</w:t>
      </w:r>
      <w:r w:rsidR="00B61D88" w:rsidRPr="006C1BBE">
        <w:t>ted</w:t>
      </w:r>
      <w:r w:rsidR="004C293D" w:rsidRPr="006C1BBE">
        <w:t xml:space="preserve"> </w:t>
      </w:r>
      <w:r w:rsidRPr="006C1BBE">
        <w:t xml:space="preserve">a Bayesian linear mixed-effects model. </w:t>
      </w:r>
      <w:r w:rsidR="002831C3" w:rsidRPr="006C1BBE">
        <w:t xml:space="preserve">Let </w:t>
      </w:r>
      <m:oMath>
        <m:r>
          <w:rPr>
            <w:rFonts w:ascii="Cambria Math" w:hAnsi="Cambria Math"/>
          </w:rPr>
          <m:t xml:space="preserve">i </m:t>
        </m:r>
      </m:oMath>
      <w:r w:rsidR="002831C3" w:rsidRPr="006C1BBE">
        <w:t xml:space="preserve">index </w:t>
      </w:r>
      <w:r w:rsidR="002831C3" w:rsidRPr="006C1BBE">
        <w:rPr>
          <w:rStyle w:val="Strong"/>
          <w:b w:val="0"/>
          <w:bCs w:val="0"/>
        </w:rPr>
        <w:t>individual females</w:t>
      </w:r>
      <w:r w:rsidR="002831C3" w:rsidRPr="006C1BBE">
        <w:rPr>
          <w:b/>
        </w:rPr>
        <w:t xml:space="preserve">, </w:t>
      </w:r>
      <m:oMath>
        <m:r>
          <w:rPr>
            <w:rFonts w:ascii="Cambria Math" w:hAnsi="Cambria Math"/>
          </w:rPr>
          <m:t xml:space="preserve">j </m:t>
        </m:r>
      </m:oMath>
      <w:r w:rsidR="002831C3" w:rsidRPr="006C1BBE">
        <w:rPr>
          <w:bCs/>
        </w:rPr>
        <w:t>the</w:t>
      </w:r>
      <w:r w:rsidR="002831C3" w:rsidRPr="006C1BBE">
        <w:rPr>
          <w:b/>
        </w:rPr>
        <w:t xml:space="preserve"> </w:t>
      </w:r>
      <w:r w:rsidR="002831C3" w:rsidRPr="006C1BBE">
        <w:rPr>
          <w:rStyle w:val="Strong"/>
          <w:b w:val="0"/>
          <w:bCs w:val="0"/>
        </w:rPr>
        <w:t>base year</w:t>
      </w:r>
      <w:r w:rsidR="002831C3" w:rsidRPr="006C1BBE">
        <w:rPr>
          <w:b/>
        </w:rPr>
        <w:t xml:space="preserve"> </w:t>
      </w:r>
      <w:r w:rsidR="002831C3" w:rsidRPr="006C1BBE">
        <w:rPr>
          <w:bCs/>
        </w:rPr>
        <w:t xml:space="preserve">of each consecutive-year pair (the contrast is year </w:t>
      </w:r>
      <m:oMath>
        <m:r>
          <w:rPr>
            <w:rFonts w:ascii="Cambria Math" w:hAnsi="Cambria Math"/>
          </w:rPr>
          <m:t>j</m:t>
        </m:r>
        <m:r>
          <m:rPr>
            <m:sty m:val="bi"/>
          </m:rPr>
          <w:rPr>
            <w:rFonts w:ascii="Cambria Math" w:hAnsi="Cambria Math"/>
          </w:rPr>
          <m:t>+</m:t>
        </m:r>
        <m:r>
          <w:rPr>
            <w:rFonts w:ascii="Cambria Math" w:hAnsi="Cambria Math"/>
          </w:rPr>
          <m:t>1</m:t>
        </m:r>
      </m:oMath>
      <w:r w:rsidR="002831C3" w:rsidRPr="006C1BBE">
        <w:rPr>
          <w:bCs/>
        </w:rPr>
        <w:t xml:space="preserve">minus year </w:t>
      </w:r>
      <m:oMath>
        <m:r>
          <w:rPr>
            <w:rFonts w:ascii="Cambria Math" w:hAnsi="Cambria Math"/>
          </w:rPr>
          <m:t>j</m:t>
        </m:r>
      </m:oMath>
      <w:r w:rsidR="002831C3" w:rsidRPr="006C1BBE">
        <w:rPr>
          <w:bCs/>
        </w:rPr>
        <w:t xml:space="preserve">), and </w:t>
      </w:r>
      <m:oMath>
        <m:r>
          <w:rPr>
            <w:rFonts w:ascii="Cambria Math" w:hAnsi="Cambria Math"/>
          </w:rPr>
          <m:t>k</m:t>
        </m:r>
        <m:r>
          <m:rPr>
            <m:sty m:val="bi"/>
          </m:rPr>
          <w:rPr>
            <w:rFonts w:ascii="Cambria Math" w:hAnsi="Cambria Math"/>
          </w:rPr>
          <m:t xml:space="preserve"> </m:t>
        </m:r>
      </m:oMath>
      <w:r w:rsidR="002831C3" w:rsidRPr="006C1BBE">
        <w:rPr>
          <w:rStyle w:val="Strong"/>
          <w:b w:val="0"/>
          <w:bCs w:val="0"/>
        </w:rPr>
        <w:t>breeding locations</w:t>
      </w:r>
      <w:r w:rsidR="002831C3" w:rsidRPr="006C1BBE">
        <w:t>.</w:t>
      </w:r>
      <w:r w:rsidR="00D81F71" w:rsidRPr="006C1BBE">
        <w:t xml:space="preserve"> Define the interannual change in laying date as</w:t>
      </w:r>
    </w:p>
    <w:p w14:paraId="542F534E" w14:textId="46FDE8FD" w:rsidR="00D81F71" w:rsidRPr="006C1BBE" w:rsidRDefault="00D81F71" w:rsidP="00D81F71">
      <w:pPr>
        <w:spacing w:before="120" w:after="120" w:line="360" w:lineRule="auto"/>
        <w:ind w:firstLine="397"/>
        <w:contextualSpacing/>
      </w:pPr>
      <m:oMathPara>
        <m:oMath>
          <m:r>
            <m:rPr>
              <m:sty m:val="p"/>
            </m:rPr>
            <w:rPr>
              <w:rFonts w:ascii="Cambria Math" w:hAnsi="Cambria Math"/>
            </w:rPr>
            <w:lastRenderedPageBreak/>
            <m:t>Δ</m:t>
          </m:r>
          <m:sSub>
            <m:sSubPr>
              <m:ctrlPr>
                <w:rPr>
                  <w:rFonts w:ascii="Cambria Math" w:hAnsi="Cambria Math"/>
                </w:rPr>
              </m:ctrlPr>
            </m:sSubPr>
            <m:e>
              <m:r>
                <m:rPr>
                  <m:nor/>
                </m:rPr>
                <m:t>EggDate</m:t>
              </m:r>
            </m:e>
            <m:sub>
              <m:r>
                <w:rPr>
                  <w:rFonts w:ascii="Cambria Math" w:hAnsi="Cambria Math"/>
                </w:rPr>
                <m:t>i,j,k</m:t>
              </m:r>
            </m:sub>
          </m:sSub>
          <m:r>
            <m:rPr>
              <m:nor/>
            </m:rPr>
            <m:t>  </m:t>
          </m:r>
          <m:r>
            <w:rPr>
              <w:rFonts w:ascii="Cambria Math" w:hAnsi="Cambria Math"/>
            </w:rPr>
            <m:t>=</m:t>
          </m:r>
          <m:r>
            <m:rPr>
              <m:nor/>
            </m:rPr>
            <m:t>  </m:t>
          </m:r>
          <m:sSub>
            <m:sSubPr>
              <m:ctrlPr>
                <w:rPr>
                  <w:rFonts w:ascii="Cambria Math" w:hAnsi="Cambria Math"/>
                </w:rPr>
              </m:ctrlPr>
            </m:sSubPr>
            <m:e>
              <m:r>
                <m:rPr>
                  <m:nor/>
                </m:rPr>
                <m:t>EggDate</m:t>
              </m:r>
            </m:e>
            <m:sub>
              <m:r>
                <w:rPr>
                  <w:rFonts w:ascii="Cambria Math" w:hAnsi="Cambria Math"/>
                </w:rPr>
                <m:t>i,j+1,k</m:t>
              </m:r>
            </m:sub>
          </m:sSub>
          <m:r>
            <w:rPr>
              <w:rFonts w:ascii="Cambria Math" w:hAnsi="Cambria Math"/>
            </w:rPr>
            <m:t>-</m:t>
          </m:r>
          <m:sSub>
            <m:sSubPr>
              <m:ctrlPr>
                <w:rPr>
                  <w:rFonts w:ascii="Cambria Math" w:hAnsi="Cambria Math"/>
                </w:rPr>
              </m:ctrlPr>
            </m:sSubPr>
            <m:e>
              <m:r>
                <m:rPr>
                  <m:nor/>
                </m:rPr>
                <m:t>EggDate</m:t>
              </m:r>
            </m:e>
            <m:sub>
              <m:r>
                <w:rPr>
                  <w:rFonts w:ascii="Cambria Math" w:hAnsi="Cambria Math"/>
                </w:rPr>
                <m:t>i,j,k</m:t>
              </m:r>
            </m:sub>
          </m:sSub>
          <m:r>
            <m:rPr>
              <m:sty m:val="p"/>
            </m:rPr>
            <w:rPr>
              <w:rFonts w:ascii="Cambria Math" w:hAnsi="Cambria Math"/>
            </w:rPr>
            <w:br/>
          </m:r>
        </m:oMath>
      </m:oMathPara>
      <w:r w:rsidR="002831C3" w:rsidRPr="006C1BBE">
        <w:t xml:space="preserve"> </w:t>
      </w:r>
      <w:r w:rsidR="001F10EE" w:rsidRPr="006C1BBE">
        <w:t xml:space="preserve">(negative values indicate earlier laying in year </w:t>
      </w:r>
      <m:oMath>
        <m:r>
          <w:rPr>
            <w:rFonts w:ascii="Cambria Math" w:hAnsi="Cambria Math"/>
          </w:rPr>
          <m:t>j+1</m:t>
        </m:r>
      </m:oMath>
      <w:r w:rsidR="001F10EE" w:rsidRPr="006C1BBE">
        <w:t>).</w:t>
      </w:r>
      <w:r w:rsidR="005B130B" w:rsidRPr="006C1BBE">
        <w:t xml:space="preserve"> We modeled </w:t>
      </w:r>
      <m:oMath>
        <m:r>
          <m:rPr>
            <m:sty m:val="p"/>
          </m:rPr>
          <w:rPr>
            <w:rFonts w:ascii="Cambria Math" w:hAnsi="Cambria Math"/>
          </w:rPr>
          <m:t>Δ</m:t>
        </m:r>
        <m:sSub>
          <m:sSubPr>
            <m:ctrlPr>
              <w:rPr>
                <w:rFonts w:ascii="Cambria Math" w:hAnsi="Cambria Math"/>
              </w:rPr>
            </m:ctrlPr>
          </m:sSubPr>
          <m:e>
            <m:r>
              <m:rPr>
                <m:nor/>
              </m:rPr>
              <m:t>EggDate</m:t>
            </m:r>
          </m:e>
          <m:sub>
            <m:r>
              <w:rPr>
                <w:rFonts w:ascii="Cambria Math" w:hAnsi="Cambria Math"/>
              </w:rPr>
              <m:t>i,j,k</m:t>
            </m:r>
          </m:sub>
        </m:sSub>
        <m:r>
          <w:rPr>
            <w:rFonts w:ascii="Cambria Math" w:hAnsi="Cambria Math"/>
          </w:rPr>
          <m:t xml:space="preserve"> </m:t>
        </m:r>
      </m:oMath>
      <w:r w:rsidR="005B130B" w:rsidRPr="006C1BBE">
        <w:t>as</w:t>
      </w:r>
    </w:p>
    <w:p w14:paraId="0B2A1A59" w14:textId="61D5FE6E" w:rsidR="005B130B" w:rsidRPr="006C1BBE" w:rsidRDefault="005B130B" w:rsidP="00B752F6">
      <w:pPr>
        <w:tabs>
          <w:tab w:val="left" w:pos="90"/>
        </w:tabs>
        <w:spacing w:before="120" w:after="120" w:line="360" w:lineRule="auto"/>
        <w:ind w:right="-63"/>
        <w:contextualSpacing/>
        <w:rPr>
          <w:i/>
          <w:iCs/>
          <w:vertAlign w:val="subscript"/>
        </w:rPr>
      </w:pPr>
      <m:oMathPara>
        <m:oMath>
          <m:r>
            <m:rPr>
              <m:sty m:val="p"/>
            </m:rPr>
            <w:rPr>
              <w:rFonts w:ascii="Cambria Math" w:hAnsi="Cambria Math"/>
            </w:rPr>
            <m:t>Δ</m:t>
          </m:r>
          <m:sSub>
            <m:sSubPr>
              <m:ctrlPr>
                <w:rPr>
                  <w:rFonts w:ascii="Cambria Math" w:hAnsi="Cambria Math"/>
                </w:rPr>
              </m:ctrlPr>
            </m:sSubPr>
            <m:e>
              <m:r>
                <m:rPr>
                  <m:nor/>
                </m:rPr>
                <m:t>EggDate</m:t>
              </m:r>
            </m:e>
            <m:sub>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 </m:t>
          </m:r>
          <m:sSub>
            <m:sSubPr>
              <m:ctrlPr>
                <w:rPr>
                  <w:rFonts w:ascii="Cambria Math" w:hAnsi="Cambria Math"/>
                </w:rPr>
              </m:ctrlPr>
            </m:sSubPr>
            <m:e>
              <m:r>
                <m:rPr>
                  <m:nor/>
                </m:rPr>
                <m:t>Age</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 </m:t>
          </m:r>
          <m:r>
            <m:rPr>
              <m:sty m:val="p"/>
            </m:rPr>
            <w:rPr>
              <w:rFonts w:ascii="Cambria Math" w:hAnsi="Cambria Math"/>
            </w:rPr>
            <m:t>Δ</m:t>
          </m:r>
          <m:sSub>
            <m:sSubPr>
              <m:ctrlPr>
                <w:rPr>
                  <w:rFonts w:ascii="Cambria Math" w:hAnsi="Cambria Math"/>
                </w:rPr>
              </m:ctrlPr>
            </m:sSubPr>
            <m:e>
              <m:r>
                <m:rPr>
                  <m:nor/>
                </m:rPr>
                <m:t>KGCC</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nor/>
            </m:rPr>
            <m:t> </m:t>
          </m:r>
          <m:sSub>
            <m:sSubPr>
              <m:ctrlPr>
                <w:rPr>
                  <w:rFonts w:ascii="Cambria Math" w:hAnsi="Cambria Math"/>
                </w:rPr>
              </m:ctrlPr>
            </m:sSubPr>
            <m:e>
              <m:r>
                <m:rPr>
                  <m:nor/>
                </m:rPr>
                <m:t>Latitude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nor/>
                </m:rPr>
                <m:t>ID</m:t>
              </m:r>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nor/>
                </m:rPr>
                <m:t>Loc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oMath>
      </m:oMathPara>
    </w:p>
    <w:p w14:paraId="751F35BD" w14:textId="41FC0213" w:rsidR="00D81F71" w:rsidRPr="006C1BBE" w:rsidRDefault="00A36BFB" w:rsidP="000A635F">
      <w:pPr>
        <w:spacing w:before="120" w:after="120" w:line="360" w:lineRule="auto"/>
        <w:ind w:firstLine="397"/>
        <w:contextualSpacing/>
      </w:pPr>
      <w:r w:rsidRPr="006C1BBE">
        <w:t xml:space="preserve">with </w:t>
      </w:r>
      <m:oMath>
        <m:sSub>
          <m:sSubPr>
            <m:ctrlPr>
              <w:rPr>
                <w:rFonts w:ascii="Cambria Math" w:hAnsi="Cambria Math"/>
              </w:rPr>
            </m:ctrlPr>
          </m:sSubPr>
          <m:e>
            <m:r>
              <w:rPr>
                <w:rFonts w:ascii="Cambria Math" w:hAnsi="Cambria Math"/>
              </w:rPr>
              <m:t>b</m:t>
            </m:r>
          </m:e>
          <m:sub>
            <m:r>
              <w:rPr>
                <w:rFonts w:ascii="Cambria Math" w:hAnsi="Cambria Math"/>
              </w:rPr>
              <m:t>0,</m:t>
            </m:r>
            <m:r>
              <m:rPr>
                <m:nor/>
              </m:rPr>
              <m:t>ID</m:t>
            </m:r>
            <m:r>
              <w:rPr>
                <w:rFonts w:ascii="Cambria Math" w:hAnsi="Cambria Math"/>
              </w:rPr>
              <m:t>(i,j,k)</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τ</m:t>
            </m:r>
          </m:e>
          <m:sub>
            <m:r>
              <m:rPr>
                <m:nor/>
              </m:rPr>
              <m:t>ID</m:t>
            </m:r>
          </m:sub>
          <m:sup>
            <m:r>
              <w:rPr>
                <w:rFonts w:ascii="Cambria Math" w:hAnsi="Cambria Math"/>
              </w:rPr>
              <m:t>2</m:t>
            </m:r>
          </m:sup>
        </m:sSubSup>
        <m:r>
          <w:rPr>
            <w:rFonts w:ascii="Cambria Math" w:hAnsi="Cambria Math"/>
          </w:rPr>
          <m:t>)</m:t>
        </m:r>
      </m:oMath>
      <w:r w:rsidRPr="006C1BBE">
        <w:t xml:space="preserve">, </w:t>
      </w:r>
      <m:oMath>
        <m:sSub>
          <m:sSubPr>
            <m:ctrlPr>
              <w:rPr>
                <w:rFonts w:ascii="Cambria Math" w:hAnsi="Cambria Math"/>
              </w:rPr>
            </m:ctrlPr>
          </m:sSubPr>
          <m:e>
            <m:r>
              <w:rPr>
                <w:rFonts w:ascii="Cambria Math" w:hAnsi="Cambria Math"/>
              </w:rPr>
              <m:t>b</m:t>
            </m:r>
          </m:e>
          <m:sub>
            <m:r>
              <w:rPr>
                <w:rFonts w:ascii="Cambria Math" w:hAnsi="Cambria Math"/>
              </w:rPr>
              <m:t>0,</m:t>
            </m:r>
            <m:r>
              <m:rPr>
                <m:nor/>
              </m:rPr>
              <m:t>Loc</m:t>
            </m:r>
            <m:r>
              <w:rPr>
                <w:rFonts w:ascii="Cambria Math" w:hAnsi="Cambria Math"/>
              </w:rPr>
              <m:t>(k)</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τ</m:t>
            </m:r>
          </m:e>
          <m:sub>
            <m:r>
              <m:rPr>
                <m:nor/>
              </m:rPr>
              <m:t>Loc</m:t>
            </m:r>
          </m:sub>
          <m:sup>
            <m:r>
              <w:rPr>
                <w:rFonts w:ascii="Cambria Math" w:hAnsi="Cambria Math"/>
              </w:rPr>
              <m:t>2</m:t>
            </m:r>
          </m:sup>
        </m:sSubSup>
        <m:r>
          <w:rPr>
            <w:rFonts w:ascii="Cambria Math" w:hAnsi="Cambria Math"/>
          </w:rPr>
          <m:t>)</m:t>
        </m:r>
      </m:oMath>
      <w:r w:rsidRPr="006C1BBE">
        <w:t xml:space="preserve">, and </w:t>
      </w:r>
      <m:oMath>
        <m:sSub>
          <m:sSubPr>
            <m:ctrlPr>
              <w:rPr>
                <w:rFonts w:ascii="Cambria Math" w:hAnsi="Cambria Math"/>
              </w:rPr>
            </m:ctrlPr>
          </m:sSubPr>
          <m:e>
            <m:r>
              <w:rPr>
                <w:rFonts w:ascii="Cambria Math" w:hAnsi="Cambria Math"/>
              </w:rPr>
              <m:t>ε</m:t>
            </m:r>
          </m:e>
          <m:sub>
            <m:r>
              <w:rPr>
                <w:rFonts w:ascii="Cambria Math" w:hAnsi="Cambria Math"/>
              </w:rPr>
              <m:t>i,j,k</m:t>
            </m:r>
          </m:sub>
        </m:sSub>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6C1BBE">
        <w:t xml:space="preserve">. Here </w:t>
      </w:r>
      <m:oMath>
        <m:r>
          <m:rPr>
            <m:nor/>
          </m:rPr>
          <m:t>ID</m:t>
        </m:r>
        <m:r>
          <w:rPr>
            <w:rFonts w:ascii="Cambria Math" w:hAnsi="Cambria Math"/>
          </w:rPr>
          <m:t>(i,j,k)</m:t>
        </m:r>
      </m:oMath>
      <w:r w:rsidRPr="006C1BBE">
        <w:t xml:space="preserve">maps each observation to the female’s identity recorded for that </w:t>
      </w:r>
      <m:oMath>
        <m:d>
          <m:dPr>
            <m:sepChr m:val=","/>
            <m:ctrlPr>
              <w:rPr>
                <w:rFonts w:ascii="Cambria Math" w:hAnsi="Cambria Math"/>
              </w:rPr>
            </m:ctrlPr>
          </m:dPr>
          <m:e>
            <m:r>
              <w:rPr>
                <w:rFonts w:ascii="Cambria Math" w:hAnsi="Cambria Math"/>
              </w:rPr>
              <m:t>i</m:t>
            </m:r>
          </m:e>
          <m:e>
            <m:r>
              <w:rPr>
                <w:rFonts w:ascii="Cambria Math" w:hAnsi="Cambria Math"/>
              </w:rPr>
              <m:t>j</m:t>
            </m:r>
          </m:e>
          <m:e>
            <m:r>
              <w:rPr>
                <w:rFonts w:ascii="Cambria Math" w:hAnsi="Cambria Math"/>
              </w:rPr>
              <m:t>k</m:t>
            </m:r>
          </m:e>
        </m:d>
      </m:oMath>
      <w:r w:rsidRPr="006C1BBE">
        <w:t xml:space="preserve">, </w:t>
      </w:r>
      <m:oMath>
        <m:r>
          <m:rPr>
            <m:nor/>
          </m:rPr>
          <m:t>Loc</m:t>
        </m:r>
        <m:r>
          <w:rPr>
            <w:rFonts w:ascii="Cambria Math" w:hAnsi="Cambria Math"/>
          </w:rPr>
          <m:t>(k)</m:t>
        </m:r>
      </m:oMath>
      <w:r w:rsidRPr="006C1BBE">
        <w:t>is the site label.</w:t>
      </w:r>
    </w:p>
    <w:p w14:paraId="5EA91BEA" w14:textId="4694E215" w:rsidR="00306292" w:rsidRPr="006C1BBE" w:rsidRDefault="00306292" w:rsidP="00306292">
      <w:pPr>
        <w:spacing w:before="120" w:after="120" w:line="360" w:lineRule="auto"/>
        <w:ind w:firstLine="397"/>
        <w:contextualSpacing/>
      </w:pPr>
      <w:r w:rsidRPr="006C1BBE">
        <w:t xml:space="preserve">The response variable </w:t>
      </w:r>
      <w:r w:rsidR="00D8584C" w:rsidRPr="006C1BBE">
        <w:t>is the</w:t>
      </w:r>
      <w:r w:rsidR="00F13DD4" w:rsidRPr="006C1BBE">
        <w:t xml:space="preserve"> delta of</w:t>
      </w:r>
      <w:r w:rsidR="00D8584C" w:rsidRPr="006C1BBE">
        <w:t xml:space="preserve"> </w:t>
      </w:r>
      <w:r w:rsidR="00D8584C" w:rsidRPr="006C1BBE">
        <w:rPr>
          <w:rStyle w:val="Strong"/>
          <w:b w:val="0"/>
          <w:bCs w:val="0"/>
        </w:rPr>
        <w:t>egg-laying</w:t>
      </w:r>
      <w:r w:rsidR="00D8584C" w:rsidRPr="006C1BBE">
        <w:rPr>
          <w:rStyle w:val="Strong"/>
        </w:rPr>
        <w:t xml:space="preserve"> </w:t>
      </w:r>
      <w:r w:rsidR="00D8584C" w:rsidRPr="006C1BBE">
        <w:t xml:space="preserve">(days) for female </w:t>
      </w:r>
      <m:oMath>
        <m:r>
          <w:rPr>
            <w:rFonts w:ascii="Cambria Math" w:hAnsi="Cambria Math"/>
          </w:rPr>
          <m:t xml:space="preserve">i </m:t>
        </m:r>
      </m:oMath>
      <w:r w:rsidR="00D8584C" w:rsidRPr="006C1BBE">
        <w:t xml:space="preserve">between two consecutive breeding seasons </w:t>
      </w:r>
      <m:oMath>
        <m:r>
          <w:rPr>
            <w:rFonts w:ascii="Cambria Math" w:hAnsi="Cambria Math"/>
          </w:rPr>
          <m:t>j</m:t>
        </m:r>
      </m:oMath>
      <w:r w:rsidR="00F13DD4" w:rsidRPr="006C1BBE">
        <w:t xml:space="preserve"> </w:t>
      </w:r>
      <w:r w:rsidR="00D8584C" w:rsidRPr="006C1BBE">
        <w:t xml:space="preserve">at location </w:t>
      </w:r>
      <m:oMath>
        <m:r>
          <w:rPr>
            <w:rFonts w:ascii="Cambria Math" w:hAnsi="Cambria Math"/>
          </w:rPr>
          <m:t>k</m:t>
        </m:r>
      </m:oMath>
      <w:r w:rsidR="00D8584C" w:rsidRPr="006C1BBE">
        <w:t xml:space="preserve">: first-egg date in year </w:t>
      </w:r>
      <m:oMath>
        <m:r>
          <w:rPr>
            <w:rFonts w:ascii="Cambria Math" w:hAnsi="Cambria Math"/>
          </w:rPr>
          <m:t xml:space="preserve">t+1 </m:t>
        </m:r>
      </m:oMath>
      <w:r w:rsidR="00D8584C" w:rsidRPr="006C1BBE">
        <w:t xml:space="preserve">minus year </w:t>
      </w:r>
      <m:oMath>
        <m:r>
          <w:rPr>
            <w:rFonts w:ascii="Cambria Math" w:hAnsi="Cambria Math"/>
          </w:rPr>
          <m:t xml:space="preserve">t </m:t>
        </m:r>
      </m:oMath>
      <w:r w:rsidR="00D8584C" w:rsidRPr="006C1BBE">
        <w:t xml:space="preserve">(negative values = </w:t>
      </w:r>
      <w:r w:rsidR="00D8584C" w:rsidRPr="006C1BBE">
        <w:rPr>
          <w:rStyle w:val="Strong"/>
          <w:b w:val="0"/>
          <w:bCs w:val="0"/>
        </w:rPr>
        <w:t>earlier</w:t>
      </w:r>
      <w:r w:rsidR="00D8584C" w:rsidRPr="006C1BBE">
        <w:t xml:space="preserve"> laying in </w:t>
      </w:r>
      <m:oMath>
        <m:r>
          <w:rPr>
            <w:rFonts w:ascii="Cambria Math" w:hAnsi="Cambria Math"/>
          </w:rPr>
          <m:t>t+1</m:t>
        </m:r>
      </m:oMath>
      <w:r w:rsidR="00D8584C" w:rsidRPr="006C1BBE">
        <w:t>)</w:t>
      </w:r>
      <w:r w:rsidRPr="006C1BBE">
        <w:t xml:space="preserve"> (Shave et al., 2019). </w:t>
      </w:r>
      <w:r w:rsidRPr="006C1BBE">
        <w:rPr>
          <w:color w:val="000000" w:themeColor="text1"/>
        </w:rPr>
        <w:t xml:space="preserve">While in some species egg-laying may be influenced by male dominance or competition among females for </w:t>
      </w:r>
      <w:r w:rsidRPr="006C1BBE">
        <w:t>mates (</w:t>
      </w:r>
      <w:r w:rsidR="00AC16F5" w:rsidRPr="006C1BBE">
        <w:t xml:space="preserve">Lank et al., 1985; </w:t>
      </w:r>
      <w:r w:rsidRPr="006C1BBE">
        <w:t>Bretman et al., 2006), our</w:t>
      </w:r>
      <w:r w:rsidRPr="006C1BBE">
        <w:rPr>
          <w:color w:val="000000" w:themeColor="text1"/>
        </w:rPr>
        <w:t xml:space="preserve"> analysis was only conducted </w:t>
      </w:r>
      <w:r w:rsidR="00AC635B" w:rsidRPr="006C1BBE">
        <w:rPr>
          <w:color w:val="000000" w:themeColor="text1"/>
        </w:rPr>
        <w:t xml:space="preserve">only </w:t>
      </w:r>
      <w:r w:rsidRPr="006C1BBE">
        <w:rPr>
          <w:color w:val="000000" w:themeColor="text1"/>
        </w:rPr>
        <w:t xml:space="preserve">for female purple martins, as egg-laying decisions would be driven mostly by individual female timing and </w:t>
      </w:r>
      <w:r w:rsidRPr="006C1BBE">
        <w:t>condition (Wagner et al., 1996).</w:t>
      </w:r>
      <w:r w:rsidRPr="006C1BBE">
        <w:rPr>
          <w:color w:val="000000" w:themeColor="text1"/>
        </w:rPr>
        <w:t xml:space="preserve"> </w:t>
      </w:r>
      <w:r w:rsidR="00002879" w:rsidRPr="006C1BBE">
        <w:t>Limiting the analysis to females</w:t>
      </w:r>
      <w:r w:rsidR="0019693D" w:rsidRPr="006C1BBE">
        <w:t>,</w:t>
      </w:r>
      <w:r w:rsidR="00002879" w:rsidRPr="006C1BBE">
        <w:t xml:space="preserve"> therefore</w:t>
      </w:r>
      <w:r w:rsidR="0019693D" w:rsidRPr="006C1BBE">
        <w:t>,</w:t>
      </w:r>
      <w:r w:rsidR="00002879" w:rsidRPr="006C1BBE">
        <w:t xml:space="preserve"> ensures that interannual changes in laying date (</w:t>
      </w:r>
      <w:proofErr w:type="spellStart"/>
      <w:r w:rsidR="00002879" w:rsidRPr="006C1BBE">
        <w:t>Δlaying</w:t>
      </w:r>
      <w:proofErr w:type="spellEnd"/>
      <w:r w:rsidR="00002879" w:rsidRPr="006C1BBE">
        <w:t xml:space="preserve"> date) reflect within-female responses to temperature rather than variation </w:t>
      </w:r>
      <w:r w:rsidR="009D2617" w:rsidRPr="006C1BBE">
        <w:t xml:space="preserve">in </w:t>
      </w:r>
      <w:r w:rsidR="00002879" w:rsidRPr="006C1BBE">
        <w:t xml:space="preserve">male </w:t>
      </w:r>
      <w:proofErr w:type="spellStart"/>
      <w:r w:rsidR="00002879" w:rsidRPr="006C1BBE">
        <w:t>behaviour</w:t>
      </w:r>
      <w:proofErr w:type="spellEnd"/>
      <w:r w:rsidR="00002879" w:rsidRPr="006C1BBE">
        <w:t>.</w:t>
      </w:r>
    </w:p>
    <w:p w14:paraId="452C1733" w14:textId="30E080B1" w:rsidR="009D772E" w:rsidRPr="006C1BBE" w:rsidRDefault="009D772E" w:rsidP="00E115A8">
      <w:pPr>
        <w:spacing w:before="120" w:after="120" w:line="360" w:lineRule="auto"/>
        <w:ind w:right="-63"/>
        <w:contextualSpacing/>
      </w:pPr>
      <w:r w:rsidRPr="006C1BBE">
        <w:rPr>
          <w:rStyle w:val="Strong"/>
        </w:rPr>
        <w:t>Fixed effects.</w:t>
      </w:r>
      <w:r w:rsidRPr="006C1BBE">
        <w:t xml:space="preserve"> </w:t>
      </w:r>
      <m:oMath>
        <m:r>
          <m:rPr>
            <m:sty m:val="p"/>
          </m:rPr>
          <w:rPr>
            <w:rFonts w:ascii="Cambria Math" w:hAnsi="Cambria Math"/>
          </w:rPr>
          <m:t>Δ</m:t>
        </m:r>
        <m:sSub>
          <m:sSubPr>
            <m:ctrlPr>
              <w:rPr>
                <w:rFonts w:ascii="Cambria Math" w:hAnsi="Cambria Math"/>
              </w:rPr>
            </m:ctrlPr>
          </m:sSubPr>
          <m:e>
            <m:r>
              <m:rPr>
                <m:nor/>
              </m:rPr>
              <m:t>KGCC</m:t>
            </m:r>
          </m:e>
          <m:sub>
            <m:r>
              <w:rPr>
                <w:rFonts w:ascii="Cambria Math" w:hAnsi="Cambria Math"/>
              </w:rPr>
              <m:t>j,k</m:t>
            </m:r>
          </m:sub>
        </m:sSub>
      </m:oMath>
      <w:r w:rsidRPr="006C1BBE">
        <w:t xml:space="preserve">(°C) is the interannual change in spring-window mean daily temperature at the nest site (year </w:t>
      </w:r>
      <m:oMath>
        <m:r>
          <w:rPr>
            <w:rFonts w:ascii="Cambria Math" w:hAnsi="Cambria Math"/>
          </w:rPr>
          <m:t>j+1</m:t>
        </m:r>
      </m:oMath>
      <w:r w:rsidRPr="006C1BBE">
        <w:t xml:space="preserve">minus year </w:t>
      </w:r>
      <m:oMath>
        <m:r>
          <w:rPr>
            <w:rFonts w:ascii="Cambria Math" w:hAnsi="Cambria Math"/>
          </w:rPr>
          <m:t>j</m:t>
        </m:r>
      </m:oMath>
      <w:r w:rsidRPr="006C1BBE">
        <w:t xml:space="preserve">; window defined as in KGCC methods). </w:t>
      </w:r>
      <m:oMath>
        <m:sSub>
          <m:sSubPr>
            <m:ctrlPr>
              <w:rPr>
                <w:rFonts w:ascii="Cambria Math" w:hAnsi="Cambria Math"/>
              </w:rPr>
            </m:ctrlPr>
          </m:sSubPr>
          <m:e>
            <m:r>
              <m:rPr>
                <m:nor/>
              </m:rPr>
              <m:t>Age</m:t>
            </m:r>
          </m:e>
          <m:sub>
            <m:r>
              <w:rPr>
                <w:rFonts w:ascii="Cambria Math" w:hAnsi="Cambria Math"/>
              </w:rPr>
              <m:t>i,j</m:t>
            </m:r>
          </m:sub>
        </m:sSub>
      </m:oMath>
      <w:r w:rsidRPr="006C1BBE">
        <w:t>is the broad ASY age category based on plumage (Pyle, 1997): “</w:t>
      </w:r>
      <m:oMath>
        <m:r>
          <w:rPr>
            <w:rFonts w:ascii="Cambria Math" w:hAnsi="Cambria Math"/>
          </w:rPr>
          <m:t>α</m:t>
        </m:r>
      </m:oMath>
      <w:r w:rsidRPr="006C1BBE">
        <w:t>-age 2” = known 2-year-olds; “</w:t>
      </w:r>
      <m:oMath>
        <m:r>
          <w:rPr>
            <w:rFonts w:ascii="Cambria Math" w:hAnsi="Cambria Math"/>
          </w:rPr>
          <m:t xml:space="preserve"> </m:t>
        </m:r>
        <m:r>
          <w:rPr>
            <w:rStyle w:val="mord"/>
            <w:rFonts w:ascii="Cambria Math" w:hAnsi="Cambria Math"/>
          </w:rPr>
          <m:t>β</m:t>
        </m:r>
      </m:oMath>
      <w:r w:rsidRPr="006C1BBE">
        <w:t xml:space="preserve">-age 3” = birds aged ≥3 y or of unknown exact age beyond 2. </w:t>
      </w:r>
      <m:oMath>
        <m:sSub>
          <m:sSubPr>
            <m:ctrlPr>
              <w:rPr>
                <w:rFonts w:ascii="Cambria Math" w:hAnsi="Cambria Math"/>
              </w:rPr>
            </m:ctrlPr>
          </m:sSubPr>
          <m:e>
            <m:r>
              <m:rPr>
                <m:nor/>
              </m:rPr>
              <m:t>Latitude</m:t>
            </m:r>
          </m:e>
          <m:sub>
            <m:r>
              <w:rPr>
                <w:rFonts w:ascii="Cambria Math" w:hAnsi="Cambria Math"/>
              </w:rPr>
              <m:t>k</m:t>
            </m:r>
          </m:sub>
        </m:sSub>
      </m:oMath>
      <w:r w:rsidRPr="006C1BBE">
        <w:t xml:space="preserve">(degrees) accounts for broad spatial clines in phenology (Neufeld et al., 2021). We analyzed females only so that interannual changes in laying date reflect within-female responses rather than variation in male </w:t>
      </w:r>
      <w:proofErr w:type="spellStart"/>
      <w:r w:rsidRPr="006C1BBE">
        <w:t>behaviour</w:t>
      </w:r>
      <w:proofErr w:type="spellEnd"/>
      <w:r w:rsidRPr="006C1BBE">
        <w:t xml:space="preserve"> (Shave et al., 2019; Wagner et al., 1996).</w:t>
      </w:r>
    </w:p>
    <w:p w14:paraId="25FB524E" w14:textId="4158A979" w:rsidR="00616EDA" w:rsidRPr="006C1BBE" w:rsidRDefault="00616EDA" w:rsidP="00E115A8">
      <w:pPr>
        <w:spacing w:before="120" w:after="120" w:line="360" w:lineRule="auto"/>
        <w:ind w:right="-63"/>
        <w:contextualSpacing/>
      </w:pPr>
      <w:r w:rsidRPr="006C1BBE">
        <w:rPr>
          <w:rStyle w:val="Strong"/>
        </w:rPr>
        <w:t>Random effects.</w:t>
      </w:r>
      <w:r w:rsidRPr="006C1BBE">
        <w:t xml:space="preserve"> </w:t>
      </w:r>
      <m:oMath>
        <m:sSub>
          <m:sSubPr>
            <m:ctrlPr>
              <w:rPr>
                <w:rFonts w:ascii="Cambria Math" w:hAnsi="Cambria Math"/>
              </w:rPr>
            </m:ctrlPr>
          </m:sSubPr>
          <m:e>
            <m:r>
              <w:rPr>
                <w:rFonts w:ascii="Cambria Math" w:hAnsi="Cambria Math"/>
              </w:rPr>
              <m:t>b</m:t>
            </m:r>
          </m:e>
          <m:sub>
            <m:r>
              <w:rPr>
                <w:rFonts w:ascii="Cambria Math" w:hAnsi="Cambria Math"/>
              </w:rPr>
              <m:t>0,</m:t>
            </m:r>
            <m:r>
              <m:rPr>
                <m:nor/>
              </m:rPr>
              <m:t>ID</m:t>
            </m:r>
            <m:r>
              <w:rPr>
                <w:rFonts w:ascii="Cambria Math" w:hAnsi="Cambria Math"/>
              </w:rPr>
              <m:t>(i,j,k)</m:t>
            </m:r>
          </m:sub>
        </m:sSub>
        <m:r>
          <w:rPr>
            <w:rFonts w:ascii="Cambria Math" w:hAnsi="Cambria Math"/>
          </w:rPr>
          <m:t xml:space="preserve"> </m:t>
        </m:r>
      </m:oMath>
      <w:r w:rsidRPr="006C1BBE">
        <w:t xml:space="preserve">accounts for repeated measures within females; </w:t>
      </w:r>
      <m:oMath>
        <m:sSub>
          <m:sSubPr>
            <m:ctrlPr>
              <w:rPr>
                <w:rFonts w:ascii="Cambria Math" w:hAnsi="Cambria Math"/>
              </w:rPr>
            </m:ctrlPr>
          </m:sSubPr>
          <m:e>
            <m:r>
              <w:rPr>
                <w:rFonts w:ascii="Cambria Math" w:hAnsi="Cambria Math"/>
              </w:rPr>
              <m:t>b</m:t>
            </m:r>
          </m:e>
          <m:sub>
            <m:r>
              <w:rPr>
                <w:rFonts w:ascii="Cambria Math" w:hAnsi="Cambria Math"/>
              </w:rPr>
              <m:t>0,</m:t>
            </m:r>
            <m:r>
              <m:rPr>
                <m:nor/>
              </m:rPr>
              <m:t>Loc</m:t>
            </m:r>
            <m:r>
              <w:rPr>
                <w:rFonts w:ascii="Cambria Math" w:hAnsi="Cambria Math"/>
              </w:rPr>
              <m:t>(k)</m:t>
            </m:r>
          </m:sub>
        </m:sSub>
        <m:r>
          <w:rPr>
            <w:rFonts w:ascii="Cambria Math" w:hAnsi="Cambria Math"/>
          </w:rPr>
          <m:t xml:space="preserve"> </m:t>
        </m:r>
      </m:oMath>
      <w:r w:rsidRPr="006C1BBE">
        <w:t>captures site-level heterogeneity.</w:t>
      </w:r>
    </w:p>
    <w:p w14:paraId="59FFEFEB" w14:textId="19B6BCE3" w:rsidR="00A74BF2" w:rsidRPr="006C1BBE" w:rsidRDefault="00697ABC" w:rsidP="00697ABC">
      <w:pPr>
        <w:pStyle w:val="NormalWeb"/>
        <w:spacing w:line="360" w:lineRule="auto"/>
        <w:rPr>
          <w:color w:val="000000" w:themeColor="text1"/>
        </w:rPr>
      </w:pPr>
      <w:r w:rsidRPr="006C1BBE">
        <w:t xml:space="preserve">We initially included Year as a random intercept, but it was redundant with </w:t>
      </w:r>
      <m:oMath>
        <m:r>
          <m:rPr>
            <m:sty m:val="p"/>
          </m:rPr>
          <w:rPr>
            <w:rFonts w:ascii="Cambria Math" w:hAnsi="Cambria Math"/>
          </w:rPr>
          <m:t>Δ</m:t>
        </m:r>
        <m:r>
          <m:rPr>
            <m:nor/>
          </m:rPr>
          <m:t>KGCC</m:t>
        </m:r>
        <m:r>
          <m:rPr>
            <m:nor/>
          </m:rPr>
          <w:rPr>
            <w:rFonts w:ascii="Cambria Math"/>
          </w:rPr>
          <m:t xml:space="preserve"> </m:t>
        </m:r>
      </m:oMath>
      <w:r w:rsidRPr="006C1BBE">
        <w:t xml:space="preserve">(both capture interannual variation). Including Year suppressed the </w:t>
      </w:r>
      <m:oMath>
        <m:r>
          <m:rPr>
            <m:sty m:val="p"/>
          </m:rPr>
          <w:rPr>
            <w:rFonts w:ascii="Cambria Math" w:hAnsi="Cambria Math"/>
          </w:rPr>
          <m:t>Δ</m:t>
        </m:r>
        <m:r>
          <m:rPr>
            <m:nor/>
          </m:rPr>
          <m:t>KGCC</m:t>
        </m:r>
        <m:r>
          <m:rPr>
            <m:nor/>
          </m:rPr>
          <w:rPr>
            <w:rFonts w:ascii="Cambria Math"/>
          </w:rPr>
          <m:t xml:space="preserve"> </m:t>
        </m:r>
      </m:oMath>
      <w:r w:rsidRPr="006C1BBE">
        <w:t xml:space="preserve">fixed effect and did not improve fit; models </w:t>
      </w:r>
      <w:r w:rsidRPr="006C1BBE">
        <w:rPr>
          <w:rStyle w:val="Strong"/>
          <w:b w:val="0"/>
          <w:bCs w:val="0"/>
        </w:rPr>
        <w:t>without</w:t>
      </w:r>
      <w:r w:rsidRPr="006C1BBE">
        <w:t xml:space="preserve"> Year but </w:t>
      </w:r>
      <w:r w:rsidRPr="006C1BBE">
        <w:rPr>
          <w:rStyle w:val="Strong"/>
          <w:b w:val="0"/>
          <w:bCs w:val="0"/>
        </w:rPr>
        <w:t>with</w:t>
      </w:r>
      <w:r w:rsidRPr="006C1BBE">
        <w:t xml:space="preserve"> </w:t>
      </w:r>
      <m:oMath>
        <m:r>
          <m:rPr>
            <m:sty m:val="p"/>
          </m:rPr>
          <w:rPr>
            <w:rFonts w:ascii="Cambria Math" w:hAnsi="Cambria Math"/>
          </w:rPr>
          <m:t>Δ</m:t>
        </m:r>
        <m:r>
          <m:rPr>
            <m:nor/>
          </m:rPr>
          <m:t>KGCC</m:t>
        </m:r>
        <m:r>
          <m:rPr>
            <m:nor/>
          </m:rPr>
          <w:rPr>
            <w:rFonts w:ascii="Cambria Math"/>
          </w:rPr>
          <m:t xml:space="preserve"> </m:t>
        </m:r>
      </m:oMath>
      <w:r w:rsidRPr="006C1BBE">
        <w:t xml:space="preserve">showed </w:t>
      </w:r>
      <w:r w:rsidR="00425C01" w:rsidRPr="006C1BBE">
        <w:t xml:space="preserve">lower </w:t>
      </w:r>
      <w:r w:rsidR="00425C01" w:rsidRPr="006C1BBE">
        <w:rPr>
          <w:color w:val="000000" w:themeColor="text1"/>
        </w:rPr>
        <w:t>Deviance Information Criterion (</w:t>
      </w:r>
      <w:r w:rsidR="00425C01" w:rsidRPr="006C1BBE">
        <w:t xml:space="preserve">DIC) (Hadfield, 2010) and clearer estimation of the temperature effect. This indicates that </w:t>
      </w:r>
      <w:r w:rsidR="00425C01" w:rsidRPr="006C1BBE">
        <w:rPr>
          <w:rStyle w:val="Strong"/>
          <w:b w:val="0"/>
          <w:bCs w:val="0"/>
        </w:rPr>
        <w:t>climatic variation</w:t>
      </w:r>
      <w:r w:rsidR="00425C01" w:rsidRPr="006C1BBE">
        <w:t>, rather than unspecified year-specific factors, primarily drives changes in laying timing in this Δ-based model.</w:t>
      </w:r>
      <w:r w:rsidR="004265F2" w:rsidRPr="006C1BBE">
        <w:rPr>
          <w:color w:val="000000" w:themeColor="text1"/>
        </w:rPr>
        <w:t xml:space="preserve"> </w:t>
      </w:r>
    </w:p>
    <w:p w14:paraId="142900D9" w14:textId="11A7E798" w:rsidR="002F7FEC" w:rsidRPr="006C1BBE" w:rsidRDefault="00306292" w:rsidP="00B752F6">
      <w:pPr>
        <w:spacing w:before="120" w:after="120" w:line="360" w:lineRule="auto"/>
        <w:contextualSpacing/>
        <w:rPr>
          <w:color w:val="000000" w:themeColor="text1"/>
        </w:rPr>
      </w:pPr>
      <w:r w:rsidRPr="006C1BBE">
        <w:rPr>
          <w:color w:val="000000" w:themeColor="text1"/>
        </w:rPr>
        <w:t>This analysis was performed in a Bayesian framework using a Markov Chain Monte Carlo estimation algorithm, using “</w:t>
      </w:r>
      <w:proofErr w:type="spellStart"/>
      <w:r w:rsidRPr="006C1BBE">
        <w:rPr>
          <w:color w:val="000000" w:themeColor="text1"/>
        </w:rPr>
        <w:t>MCMCglmm</w:t>
      </w:r>
      <w:proofErr w:type="spellEnd"/>
      <w:r w:rsidRPr="006C1BBE">
        <w:rPr>
          <w:color w:val="000000" w:themeColor="text1"/>
        </w:rPr>
        <w:t xml:space="preserve">” package (Hadfield, 2010). </w:t>
      </w:r>
      <w:r w:rsidR="002F7FEC" w:rsidRPr="006C1BBE">
        <w:t xml:space="preserve">To keep estimation </w:t>
      </w:r>
      <w:r w:rsidR="002F7FEC" w:rsidRPr="006C1BBE">
        <w:lastRenderedPageBreak/>
        <w:t>primarily data-driven, we used weakly informative priors: fixed effects received a multivariate Normal prior, and variance components (residual and random effects) were assigned inverse-Wishart priors with low degrees of freedom to allow flexible estimation of hierarchical variance (the standard conjugate choice for covariance matrices in Gaussian mixed models; Sorensen &amp; Gianola, 2002; Hoff, 2009; Hadfield, 2010).</w:t>
      </w:r>
    </w:p>
    <w:p w14:paraId="267047FA" w14:textId="77777777" w:rsidR="00306292" w:rsidRPr="006C1BBE" w:rsidRDefault="00306292" w:rsidP="002F7FEC">
      <w:pPr>
        <w:spacing w:before="120" w:after="120" w:line="360" w:lineRule="auto"/>
        <w:contextualSpacing/>
        <w:rPr>
          <w:color w:val="000000" w:themeColor="text1"/>
        </w:rPr>
      </w:pPr>
      <w:r w:rsidRPr="006C1BBE">
        <w:rPr>
          <w:color w:val="000000" w:themeColor="text1"/>
        </w:rPr>
        <w:t xml:space="preserve">We ran three </w:t>
      </w:r>
      <w:r w:rsidRPr="006C1BBE">
        <w:t xml:space="preserve">independent </w:t>
      </w:r>
      <w:r w:rsidRPr="006C1BBE">
        <w:rPr>
          <w:color w:val="000000" w:themeColor="text1"/>
        </w:rPr>
        <w:t xml:space="preserve">MCMC chains, each with 200,000 iterations, removing the first 10,000 iterations as burn-in and </w:t>
      </w:r>
      <w:r w:rsidRPr="006C1BBE">
        <w:t>every 100th sample retained for thinning</w:t>
      </w:r>
      <w:r w:rsidRPr="006C1BBE">
        <w:rPr>
          <w:color w:val="000000" w:themeColor="text1"/>
        </w:rPr>
        <w:t xml:space="preserve">. </w:t>
      </w:r>
      <w:r w:rsidRPr="006C1BBE">
        <w:t>Autocorrelation among samples was low, with maximum autocorrelations below 0.05 for fixed effects and 0.07 for random effects</w:t>
      </w:r>
      <w:r w:rsidRPr="006C1BBE">
        <w:rPr>
          <w:color w:val="000000" w:themeColor="text1"/>
        </w:rPr>
        <w:t>. The convergence of the three chains using the Gelman-Rubin diagnostic (Brooks &amp; Gelman, 1998; Gelman &amp; Rubin, 1992) showed strong convergence for both fixed and random effects (average</w:t>
      </w:r>
      <m:oMath>
        <m:r>
          <m:rPr>
            <m:sty m:val="p"/>
          </m:rPr>
          <w:rPr>
            <w:rFonts w:ascii="Cambria Math" w:hAnsi="Cambria Math"/>
            <w:color w:val="000000" w:themeColor="text1"/>
          </w:rPr>
          <m:t xml:space="preserve">  </m:t>
        </m:r>
        <m:acc>
          <m:accPr>
            <m:ctrlPr>
              <w:rPr>
                <w:rFonts w:ascii="Cambria Math" w:hAnsi="Cambria Math"/>
                <w:color w:val="000000" w:themeColor="text1"/>
              </w:rPr>
            </m:ctrlPr>
          </m:accPr>
          <m:e>
            <m:r>
              <w:rPr>
                <w:rFonts w:ascii="Cambria Math" w:hAnsi="Cambria Math"/>
                <w:color w:val="000000" w:themeColor="text1"/>
              </w:rPr>
              <m:t>R</m:t>
            </m:r>
          </m:e>
        </m:acc>
        <m:r>
          <m:rPr>
            <m:sty m:val="p"/>
          </m:rPr>
          <w:rPr>
            <w:rFonts w:ascii="Cambria Math" w:hAnsi="Cambria Math"/>
            <w:color w:val="000000" w:themeColor="text1"/>
          </w:rPr>
          <m:t xml:space="preserve"> </m:t>
        </m:r>
      </m:oMath>
      <w:r w:rsidRPr="006C1BBE">
        <w:rPr>
          <w:color w:val="000000" w:themeColor="text1"/>
        </w:rPr>
        <w:t xml:space="preserve">=1.00). </w:t>
      </w:r>
      <w:r w:rsidRPr="006C1BBE">
        <w:t xml:space="preserve">Model selection was guided by the Deviance Information Criterion (DIC), which was used to compare the relative support for alternative models </w:t>
      </w:r>
      <w:r w:rsidRPr="006C1BBE">
        <w:rPr>
          <w:color w:val="000000" w:themeColor="text1"/>
        </w:rPr>
        <w:t>(Hadfield, 2010).</w:t>
      </w:r>
    </w:p>
    <w:p w14:paraId="3C85FE37" w14:textId="77777777" w:rsidR="00306292" w:rsidRPr="006C1BBE" w:rsidRDefault="00306292" w:rsidP="00306292">
      <w:pPr>
        <w:spacing w:before="120" w:after="120" w:line="360" w:lineRule="auto"/>
        <w:ind w:firstLine="397"/>
        <w:contextualSpacing/>
        <w:rPr>
          <w:color w:val="000000" w:themeColor="text1"/>
        </w:rPr>
      </w:pPr>
      <w:r w:rsidRPr="006C1BBE">
        <w:rPr>
          <w:b/>
          <w:bCs/>
          <w:i/>
          <w:iCs/>
          <w:color w:val="000000" w:themeColor="text1"/>
        </w:rPr>
        <w:t>Plasticity of egg laying date of individuals to temperature and aging</w:t>
      </w:r>
      <w:r w:rsidRPr="006C1BBE">
        <w:rPr>
          <w:b/>
          <w:bCs/>
          <w:color w:val="000000" w:themeColor="text1"/>
        </w:rPr>
        <w:t>:</w:t>
      </w:r>
    </w:p>
    <w:p w14:paraId="2DBA06FA" w14:textId="4248928D" w:rsidR="00054586" w:rsidRPr="006C1BBE" w:rsidRDefault="00306292" w:rsidP="00F7766D">
      <w:pPr>
        <w:spacing w:before="120" w:after="120" w:line="360" w:lineRule="auto"/>
        <w:ind w:firstLine="397"/>
        <w:contextualSpacing/>
        <w:rPr>
          <w:color w:val="000000" w:themeColor="text1"/>
        </w:rPr>
      </w:pPr>
      <w:r w:rsidRPr="006C1BBE">
        <w:t xml:space="preserve">To investigate how nest timing varies in response to temperature and aging, we applied a hierarchical Bayesian linear mixed model </w:t>
      </w:r>
      <w:r w:rsidRPr="006C1BBE">
        <w:rPr>
          <w:color w:val="000000" w:themeColor="text1"/>
        </w:rPr>
        <w:t>to investigate plasticity in nest timing in response to temperature</w:t>
      </w:r>
      <w:r w:rsidRPr="006C1BBE">
        <w:t xml:space="preserve"> and aging </w:t>
      </w:r>
      <w:r w:rsidRPr="006C1BBE">
        <w:rPr>
          <w:color w:val="000000" w:themeColor="text1"/>
        </w:rPr>
        <w:t>(Brommer, 2013). The analysis included</w:t>
      </w:r>
      <w:r w:rsidRPr="006C1BBE">
        <w:t xml:space="preserve"> both </w:t>
      </w:r>
      <w:r w:rsidRPr="006C1BBE">
        <w:rPr>
          <w:rStyle w:val="Strong"/>
          <w:b w:val="0"/>
          <w:bCs w:val="0"/>
        </w:rPr>
        <w:t xml:space="preserve">within-individual </w:t>
      </w:r>
      <w:r w:rsidR="001D3A62" w:rsidRPr="006C1BBE">
        <w:rPr>
          <w:rStyle w:val="Strong"/>
          <w:b w:val="0"/>
          <w:bCs w:val="0"/>
        </w:rPr>
        <w:t xml:space="preserve">effects </w:t>
      </w:r>
      <w:r w:rsidRPr="006C1BBE">
        <w:rPr>
          <w:rStyle w:val="Strong"/>
          <w:b w:val="0"/>
          <w:bCs w:val="0"/>
        </w:rPr>
        <w:t xml:space="preserve">(plastic response </w:t>
      </w:r>
      <w:r w:rsidR="00B70EE2" w:rsidRPr="006C1BBE">
        <w:t>across years for the same bird</w:t>
      </w:r>
      <w:r w:rsidR="007E1637" w:rsidRPr="006C1BBE">
        <w:t xml:space="preserve"> over time</w:t>
      </w:r>
      <w:r w:rsidRPr="006C1BBE">
        <w:rPr>
          <w:rStyle w:val="Strong"/>
          <w:b w:val="0"/>
          <w:bCs w:val="0"/>
        </w:rPr>
        <w:t>)</w:t>
      </w:r>
      <w:r w:rsidRPr="006C1BBE">
        <w:t xml:space="preserve"> and </w:t>
      </w:r>
      <w:r w:rsidRPr="006C1BBE">
        <w:rPr>
          <w:rStyle w:val="Strong"/>
          <w:b w:val="0"/>
          <w:bCs w:val="0"/>
        </w:rPr>
        <w:t>between-individual</w:t>
      </w:r>
      <w:r w:rsidR="00B70EE2" w:rsidRPr="006C1BBE">
        <w:rPr>
          <w:rStyle w:val="Strong"/>
          <w:b w:val="0"/>
          <w:bCs w:val="0"/>
        </w:rPr>
        <w:t xml:space="preserve"> </w:t>
      </w:r>
      <w:r w:rsidR="00B70EE2" w:rsidRPr="006C1BBE">
        <w:t>effects</w:t>
      </w:r>
      <w:r w:rsidRPr="006C1BBE">
        <w:rPr>
          <w:rStyle w:val="Strong"/>
          <w:b w:val="0"/>
          <w:bCs w:val="0"/>
        </w:rPr>
        <w:t xml:space="preserve"> (</w:t>
      </w:r>
      <w:r w:rsidRPr="006C1BBE">
        <w:t xml:space="preserve">average differences </w:t>
      </w:r>
      <w:r w:rsidR="00F40E02" w:rsidRPr="006C1BBE">
        <w:t>among birds arising from longer-term environmental exposure and cohort/selection history</w:t>
      </w:r>
      <w:r w:rsidRPr="006C1BBE">
        <w:rPr>
          <w:rStyle w:val="Strong"/>
          <w:b w:val="0"/>
          <w:bCs w:val="0"/>
        </w:rPr>
        <w:t>)</w:t>
      </w:r>
      <w:r w:rsidRPr="006C1BBE">
        <w:t>. This analysis was restricted to known</w:t>
      </w:r>
      <w:r w:rsidR="007D4935" w:rsidRPr="006C1BBE">
        <w:t>-</w:t>
      </w:r>
      <w:r w:rsidRPr="006C1BBE">
        <w:t xml:space="preserve">age </w:t>
      </w:r>
      <w:r w:rsidR="007D4935" w:rsidRPr="006C1BBE">
        <w:t xml:space="preserve">individuals </w:t>
      </w:r>
      <w:r w:rsidRPr="006C1BBE">
        <w:t xml:space="preserve">(1–10 years) and </w:t>
      </w:r>
      <w:r w:rsidR="00022E0D" w:rsidRPr="006C1BBE">
        <w:rPr>
          <w:rStyle w:val="Strong"/>
          <w:b w:val="0"/>
          <w:bCs w:val="0"/>
        </w:rPr>
        <w:t>separate</w:t>
      </w:r>
      <w:r w:rsidR="00143953" w:rsidRPr="006C1BBE">
        <w:rPr>
          <w:rStyle w:val="Strong"/>
          <w:b w:val="0"/>
          <w:bCs w:val="0"/>
        </w:rPr>
        <w:t>d</w:t>
      </w:r>
      <w:r w:rsidR="00022E0D" w:rsidRPr="006C1BBE">
        <w:rPr>
          <w:rStyle w:val="Strong"/>
          <w:b w:val="0"/>
          <w:bCs w:val="0"/>
        </w:rPr>
        <w:t xml:space="preserve"> within-individual plastic responses</w:t>
      </w:r>
      <w:r w:rsidR="00022E0D" w:rsidRPr="006C1BBE">
        <w:rPr>
          <w:b/>
        </w:rPr>
        <w:t xml:space="preserve"> </w:t>
      </w:r>
      <w:r w:rsidR="00022E0D" w:rsidRPr="006C1BBE">
        <w:rPr>
          <w:bCs/>
        </w:rPr>
        <w:t>from</w:t>
      </w:r>
      <w:r w:rsidR="00022E0D" w:rsidRPr="006C1BBE">
        <w:rPr>
          <w:b/>
        </w:rPr>
        <w:t xml:space="preserve"> </w:t>
      </w:r>
      <w:r w:rsidR="00022E0D" w:rsidRPr="006C1BBE">
        <w:rPr>
          <w:rStyle w:val="Strong"/>
          <w:b w:val="0"/>
          <w:bCs w:val="0"/>
        </w:rPr>
        <w:t>between-individual patterns</w:t>
      </w:r>
      <w:r w:rsidRPr="006C1BBE">
        <w:rPr>
          <w:b/>
        </w:rPr>
        <w:t>.</w:t>
      </w:r>
      <w:r w:rsidRPr="006C1BBE">
        <w:t xml:space="preserve"> This separation is critical for identifying whether variation in laying dates reflects individual </w:t>
      </w:r>
      <w:r w:rsidR="00AD1C60" w:rsidRPr="006C1BBE">
        <w:t xml:space="preserve">plasticity </w:t>
      </w:r>
      <w:r w:rsidRPr="006C1BBE">
        <w:t>in response to annual conditions or cumulative exposure to consistent</w:t>
      </w:r>
      <w:r w:rsidR="00567433" w:rsidRPr="006C1BBE">
        <w:t xml:space="preserve">ly warmer </w:t>
      </w:r>
      <w:r w:rsidR="005E2758" w:rsidRPr="006C1BBE">
        <w:t>or</w:t>
      </w:r>
      <w:r w:rsidR="00755CBA" w:rsidRPr="006C1BBE">
        <w:t xml:space="preserve"> cooler</w:t>
      </w:r>
      <w:r w:rsidRPr="006C1BBE">
        <w:t xml:space="preserve"> environment</w:t>
      </w:r>
      <w:r w:rsidR="00755CBA" w:rsidRPr="006C1BBE">
        <w:t>s</w:t>
      </w:r>
      <w:r w:rsidRPr="006C1BBE">
        <w:t xml:space="preserve">. </w:t>
      </w:r>
      <w:r w:rsidR="00BC0498" w:rsidRPr="006C1BBE">
        <w:t>By partitioning effects this way, we estimate short-term plasticity—the change in a given female’s laying date in years that are warmer or cooler than her own average spring—and long-term environmental influences—persistent among-individual differences associated with breeding in consistently warmer or cooler conditions and cohort/selection effects</w:t>
      </w:r>
      <w:r w:rsidRPr="006C1BBE">
        <w:t xml:space="preserve"> (Van de Pol &amp; Wright, 2009; Whelan et al., 2016).</w:t>
      </w:r>
    </w:p>
    <w:p w14:paraId="74B04840" w14:textId="77777777" w:rsidR="005B4DDF" w:rsidRPr="006C1BBE" w:rsidRDefault="005B4DDF" w:rsidP="00306292">
      <w:pPr>
        <w:spacing w:before="120" w:after="120" w:line="360" w:lineRule="auto"/>
        <w:ind w:firstLine="397"/>
        <w:contextualSpacing/>
        <w:rPr>
          <w:rStyle w:val="mord"/>
          <w:rFonts w:asciiTheme="majorBidi" w:hAnsiTheme="majorBidi" w:cstheme="majorBidi"/>
          <w:color w:val="000000"/>
          <w:vertAlign w:val="subscript"/>
        </w:rPr>
      </w:pPr>
    </w:p>
    <w:p w14:paraId="69CEA434" w14:textId="1CD9D8C9" w:rsidR="00BC3147" w:rsidRPr="006C1BBE" w:rsidRDefault="00000000" w:rsidP="00866679">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EggDate</m:t>
                    </m:r>
                  </m:e>
                  <m:sub>
                    <m:r>
                      <w:rPr>
                        <w:rFonts w:ascii="Cambria Math" w:hAnsi="Cambria Math"/>
                      </w:rPr>
                      <m:t>ijk</m:t>
                    </m:r>
                  </m:sub>
                </m:sSub>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 </m:t>
                </m:r>
                <m:sSub>
                  <m:sSubPr>
                    <m:ctrlPr>
                      <w:rPr>
                        <w:rFonts w:ascii="Cambria Math" w:hAnsi="Cambria Math"/>
                      </w:rPr>
                    </m:ctrlPr>
                  </m:sSubPr>
                  <m:e>
                    <m:r>
                      <m:rPr>
                        <m:sty m:val="p"/>
                      </m:rPr>
                      <w:rPr>
                        <w:rFonts w:ascii="Cambria Math" w:hAnsi="Cambria Math"/>
                      </w:rPr>
                      <m:t>Age</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 </m:t>
                </m:r>
                <m:sSub>
                  <m:sSubPr>
                    <m:ctrlPr>
                      <w:rPr>
                        <w:rFonts w:ascii="Cambria Math" w:hAnsi="Cambria Math"/>
                      </w:rPr>
                    </m:ctrlPr>
                  </m:sSubPr>
                  <m:e>
                    <m:r>
                      <m:rPr>
                        <m:sty m:val="p"/>
                      </m:rPr>
                      <w:rPr>
                        <w:rFonts w:ascii="Cambria Math" w:hAnsi="Cambria Math"/>
                      </w:rPr>
                      <m:t>Age</m:t>
                    </m:r>
                  </m:e>
                  <m:sub>
                    <m:r>
                      <m:rPr>
                        <m:sty m:val="p"/>
                      </m:rPr>
                      <w:rPr>
                        <w:rFonts w:ascii="Cambria Math" w:hAnsi="Cambria Math"/>
                      </w:rPr>
                      <m:t>mean</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nor/>
                  </m:rPr>
                  <m:t> </m:t>
                </m:r>
                <m:sSub>
                  <m:sSubPr>
                    <m:ctrlPr>
                      <w:rPr>
                        <w:rFonts w:ascii="Cambria Math" w:hAnsi="Cambria Math"/>
                      </w:rPr>
                    </m:ctrlPr>
                  </m:sSubPr>
                  <m:e>
                    <m:r>
                      <m:rPr>
                        <m:sty m:val="p"/>
                      </m:rPr>
                      <w:rPr>
                        <w:rFonts w:ascii="Cambria Math" w:hAnsi="Cambria Math"/>
                      </w:rPr>
                      <m:t>KGCC</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nor/>
                  </m:rPr>
                  <m:t> </m:t>
                </m:r>
                <m:sSub>
                  <m:sSubPr>
                    <m:ctrlPr>
                      <w:rPr>
                        <w:rFonts w:ascii="Cambria Math" w:hAnsi="Cambria Math"/>
                      </w:rPr>
                    </m:ctrlPr>
                  </m:sSubPr>
                  <m:e>
                    <m:r>
                      <m:rPr>
                        <m:sty m:val="p"/>
                      </m:rPr>
                      <w:rPr>
                        <w:rFonts w:ascii="Cambria Math" w:hAnsi="Cambria Math"/>
                      </w:rPr>
                      <m:t>KGCC</m:t>
                    </m:r>
                  </m:e>
                  <m:sub>
                    <m:r>
                      <m:rPr>
                        <m:sty m:val="p"/>
                      </m:rPr>
                      <w:rPr>
                        <w:rFonts w:ascii="Cambria Math" w:hAnsi="Cambria Math"/>
                      </w:rPr>
                      <m:t>mean</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nor/>
                  </m:rPr>
                  <m:t> </m:t>
                </m:r>
                <m:sSub>
                  <m:sSubPr>
                    <m:ctrlPr>
                      <w:rPr>
                        <w:rFonts w:ascii="Cambria Math" w:hAnsi="Cambria Math"/>
                      </w:rPr>
                    </m:ctrlPr>
                  </m:sSubPr>
                  <m:e>
                    <m:r>
                      <m:rPr>
                        <m:sty m:val="p"/>
                      </m:rPr>
                      <w:rPr>
                        <w:rFonts w:ascii="Cambria Math" w:hAnsi="Cambria Math"/>
                      </w:rPr>
                      <m:t>Latitude</m:t>
                    </m:r>
                  </m:e>
                  <m:sub>
                    <m:r>
                      <w:rPr>
                        <w:rFonts w:ascii="Cambria Math" w:hAnsi="Cambria Math"/>
                      </w:rPr>
                      <m:t>k</m:t>
                    </m:r>
                  </m:sub>
                </m:sSub>
              </m:e>
            </m:mr>
            <m:mr>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nor/>
                  </m:rPr>
                  <m:t> </m:t>
                </m:r>
                <m:sSub>
                  <m:sSubPr>
                    <m:ctrlPr>
                      <w:rPr>
                        <w:rFonts w:ascii="Cambria Math" w:hAnsi="Cambria Math"/>
                      </w:rPr>
                    </m:ctrlPr>
                  </m:sSubPr>
                  <m:e>
                    <m:r>
                      <m:rPr>
                        <m:sty m:val="p"/>
                      </m:rPr>
                      <w:rPr>
                        <w:rFonts w:ascii="Cambria Math" w:hAnsi="Cambria Math"/>
                      </w:rPr>
                      <m:t>Sex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nor/>
                  </m:rPr>
                  <m:t> </m:t>
                </m:r>
                <m:r>
                  <w:rPr>
                    <w:rFonts w:ascii="Cambria Math" w:hAnsi="Cambria Math"/>
                  </w:rPr>
                  <m:t>(</m:t>
                </m:r>
                <m:sSub>
                  <m:sSubPr>
                    <m:ctrlPr>
                      <w:rPr>
                        <w:rFonts w:ascii="Cambria Math" w:hAnsi="Cambria Math"/>
                      </w:rPr>
                    </m:ctrlPr>
                  </m:sSubPr>
                  <m:e>
                    <m:r>
                      <m:rPr>
                        <m:sty m:val="p"/>
                      </m:rPr>
                      <w:rPr>
                        <w:rFonts w:ascii="Cambria Math" w:hAnsi="Cambria Math"/>
                      </w:rPr>
                      <m:t>Age</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KGCC</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nor/>
                  </m:rPr>
                  <m:t> </m:t>
                </m:r>
                <m:r>
                  <w:rPr>
                    <w:rFonts w:ascii="Cambria Math" w:hAnsi="Cambria Math"/>
                  </w:rPr>
                  <m:t>(</m:t>
                </m:r>
                <m:sSub>
                  <m:sSubPr>
                    <m:ctrlPr>
                      <w:rPr>
                        <w:rFonts w:ascii="Cambria Math" w:hAnsi="Cambria Math"/>
                      </w:rPr>
                    </m:ctrlPr>
                  </m:sSubPr>
                  <m:e>
                    <m:r>
                      <m:rPr>
                        <m:nor/>
                      </m:rPr>
                      <m:t>Age</m:t>
                    </m:r>
                  </m:e>
                  <m:sub>
                    <m:r>
                      <m:rPr>
                        <m:nor/>
                      </m:rPr>
                      <m:t>within</m:t>
                    </m:r>
                    <m:r>
                      <w:rPr>
                        <w:rFonts w:ascii="Cambria Math" w:hAnsi="Cambria Math"/>
                      </w:rPr>
                      <m:t>,</m:t>
                    </m:r>
                    <m:r>
                      <m:rPr>
                        <m:nor/>
                      </m:rPr>
                      <m:t> </m:t>
                    </m:r>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2</m:t>
                    </m:r>
                  </m:sup>
                </m:sSup>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nor/>
                      </m:rPr>
                      <m:t>  </m:t>
                    </m:r>
                    <m:r>
                      <m:rPr>
                        <m:sty m:val="p"/>
                      </m:rPr>
                      <w:rPr>
                        <w:rFonts w:ascii="Cambria Math" w:hAnsi="Cambria Math"/>
                      </w:rPr>
                      <m:t>ID</m:t>
                    </m:r>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nor/>
                      </m:rPr>
                      <m:t>  </m:t>
                    </m:r>
                    <m:r>
                      <m:rPr>
                        <m:sty m:val="p"/>
                      </m:rPr>
                      <w:rPr>
                        <w:rFonts w:ascii="Cambria Math" w:hAnsi="Cambria Math"/>
                      </w:rPr>
                      <m:t>ID</m:t>
                    </m:r>
                    <m:r>
                      <w:rPr>
                        <w:rFonts w:ascii="Cambria Math" w:hAnsi="Cambria Math"/>
                      </w:rPr>
                      <m:t>(i,j,k)</m:t>
                    </m:r>
                  </m:sub>
                </m:sSub>
                <m:r>
                  <m:rPr>
                    <m:nor/>
                  </m:rPr>
                  <m:t> </m:t>
                </m:r>
                <m:sSub>
                  <m:sSubPr>
                    <m:ctrlPr>
                      <w:rPr>
                        <w:rFonts w:ascii="Cambria Math" w:hAnsi="Cambria Math"/>
                      </w:rPr>
                    </m:ctrlPr>
                  </m:sSubPr>
                  <m:e>
                    <m:r>
                      <m:rPr>
                        <m:sty m:val="p"/>
                      </m:rPr>
                      <w:rPr>
                        <w:rFonts w:ascii="Cambria Math" w:hAnsi="Cambria Math"/>
                      </w:rPr>
                      <m:t>KGCC</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nor/>
                      </m:rPr>
                      <m:t>  </m:t>
                    </m:r>
                    <m:r>
                      <m:rPr>
                        <m:sty m:val="p"/>
                      </m:rPr>
                      <w:rPr>
                        <w:rFonts w:ascii="Cambria Math" w:hAnsi="Cambria Math"/>
                      </w:rPr>
                      <m:t>ID</m:t>
                    </m:r>
                    <m:r>
                      <w:rPr>
                        <w:rFonts w:ascii="Cambria Math" w:hAnsi="Cambria Math"/>
                      </w:rPr>
                      <m:t>(i,j,k)</m:t>
                    </m:r>
                  </m:sub>
                </m:sSub>
                <m:r>
                  <m:rPr>
                    <m:nor/>
                  </m:rPr>
                  <m:t> </m:t>
                </m:r>
                <m:sSub>
                  <m:sSubPr>
                    <m:ctrlPr>
                      <w:rPr>
                        <w:rFonts w:ascii="Cambria Math" w:hAnsi="Cambria Math"/>
                      </w:rPr>
                    </m:ctrlPr>
                  </m:sSubPr>
                  <m:e>
                    <m:r>
                      <m:rPr>
                        <m:sty m:val="p"/>
                      </m:rPr>
                      <w:rPr>
                        <w:rFonts w:ascii="Cambria Math" w:hAnsi="Cambria Math"/>
                      </w:rPr>
                      <m:t>Age</m:t>
                    </m:r>
                  </m:e>
                  <m:sub>
                    <m:r>
                      <m:rPr>
                        <m:sty m:val="p"/>
                      </m:rPr>
                      <w:rPr>
                        <w:rFonts w:ascii="Cambria Math" w:hAnsi="Cambria Math"/>
                      </w:rPr>
                      <m:t>within</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nor/>
                      </m:rPr>
                      <m:t>  </m:t>
                    </m:r>
                    <m:r>
                      <m:rPr>
                        <m:sty m:val="p"/>
                      </m:rPr>
                      <w:rPr>
                        <w:rFonts w:ascii="Cambria Math" w:hAnsi="Cambria Math"/>
                      </w:rPr>
                      <m:t>Loc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e>
            </m:mr>
          </m:m>
        </m:oMath>
      </m:oMathPara>
    </w:p>
    <w:p w14:paraId="3313460E" w14:textId="77777777" w:rsidR="00BC3147" w:rsidRPr="006C1BBE" w:rsidRDefault="00BC3147" w:rsidP="00686D63"/>
    <w:p w14:paraId="49437C60" w14:textId="218E557E" w:rsidR="00CF25C0" w:rsidRPr="006C1BBE" w:rsidRDefault="00CF25C0" w:rsidP="00B752F6">
      <w:pPr>
        <w:pStyle w:val="NormalWeb"/>
        <w:spacing w:line="360" w:lineRule="auto"/>
      </w:pPr>
      <w:r w:rsidRPr="006C1BBE">
        <w:lastRenderedPageBreak/>
        <w:t xml:space="preserve">In this notation, </w:t>
      </w:r>
      <m:oMath>
        <m:r>
          <w:rPr>
            <w:rFonts w:ascii="Cambria Math" w:hAnsi="Cambria Math"/>
          </w:rPr>
          <m:t xml:space="preserve">i </m:t>
        </m:r>
      </m:oMath>
      <w:r w:rsidRPr="006C1BBE">
        <w:t xml:space="preserve">indexes individuals (birds), </w:t>
      </w:r>
      <m:oMath>
        <m:r>
          <w:rPr>
            <w:rFonts w:ascii="Cambria Math" w:hAnsi="Cambria Math"/>
          </w:rPr>
          <m:t xml:space="preserve">j </m:t>
        </m:r>
      </m:oMath>
      <w:r w:rsidRPr="006C1BBE">
        <w:t xml:space="preserve">indexes breeding seasons (years), and </w:t>
      </w:r>
      <m:oMath>
        <m:r>
          <w:rPr>
            <w:rFonts w:ascii="Cambria Math" w:hAnsi="Cambria Math"/>
          </w:rPr>
          <m:t xml:space="preserve">k </m:t>
        </m:r>
      </m:oMath>
      <w:r w:rsidRPr="006C1BBE">
        <w:t xml:space="preserve">indexes breeding locations (sites). </w:t>
      </w:r>
      <m:oMath>
        <m:sSub>
          <m:sSubPr>
            <m:ctrlPr>
              <w:rPr>
                <w:rFonts w:ascii="Cambria Math" w:hAnsi="Cambria Math"/>
              </w:rPr>
            </m:ctrlPr>
          </m:sSubPr>
          <m:e>
            <m:r>
              <m:rPr>
                <m:sty m:val="p"/>
              </m:rPr>
              <w:rPr>
                <w:rFonts w:ascii="Cambria Math" w:hAnsi="Cambria Math"/>
              </w:rPr>
              <m:t>EggDate</m:t>
            </m:r>
          </m:e>
          <m:sub>
            <m:r>
              <w:rPr>
                <w:rFonts w:ascii="Cambria Math" w:hAnsi="Cambria Math"/>
              </w:rPr>
              <m:t>ijk</m:t>
            </m:r>
          </m:sub>
        </m:sSub>
      </m:oMath>
      <w:r w:rsidRPr="006C1BBE">
        <w:t xml:space="preserve">is the first-egg date (e.g., day-of-year) for individual </w:t>
      </w:r>
      <m:oMath>
        <m:r>
          <w:rPr>
            <w:rFonts w:ascii="Cambria Math" w:hAnsi="Cambria Math"/>
          </w:rPr>
          <m:t>i</m:t>
        </m:r>
      </m:oMath>
      <w:r w:rsidRPr="006C1BBE">
        <w:t xml:space="preserve">in year </w:t>
      </w:r>
      <m:oMath>
        <m:r>
          <w:rPr>
            <w:rFonts w:ascii="Cambria Math" w:hAnsi="Cambria Math"/>
          </w:rPr>
          <m:t xml:space="preserve">j </m:t>
        </m:r>
      </m:oMath>
      <w:r w:rsidRPr="006C1BBE">
        <w:t xml:space="preserve">at site </w:t>
      </w:r>
      <m:oMath>
        <m:r>
          <w:rPr>
            <w:rFonts w:ascii="Cambria Math" w:hAnsi="Cambria Math"/>
          </w:rPr>
          <m:t>k</m:t>
        </m:r>
      </m:oMath>
      <w:r w:rsidRPr="006C1BBE">
        <w:t xml:space="preserve">. Therefore, in our analyses, we separated age into </w:t>
      </w:r>
      <m:oMath>
        <m:sSub>
          <m:sSubPr>
            <m:ctrlPr>
              <w:rPr>
                <w:rFonts w:ascii="Cambria Math" w:hAnsi="Cambria Math"/>
              </w:rPr>
            </m:ctrlPr>
          </m:sSubPr>
          <m:e>
            <m:r>
              <m:rPr>
                <m:sty m:val="p"/>
              </m:rPr>
              <w:rPr>
                <w:rFonts w:ascii="Cambria Math" w:hAnsi="Cambria Math"/>
              </w:rPr>
              <m:t>Age</m:t>
            </m:r>
          </m:e>
          <m:sub>
            <m:r>
              <m:rPr>
                <m:nor/>
              </m:rPr>
              <m:t>within</m:t>
            </m:r>
          </m:sub>
        </m:sSub>
      </m:oMath>
      <w:r w:rsidRPr="006C1BBE">
        <w:t xml:space="preserve">and </w:t>
      </w:r>
      <m:oMath>
        <m:sSub>
          <m:sSubPr>
            <m:ctrlPr>
              <w:rPr>
                <w:rFonts w:ascii="Cambria Math" w:hAnsi="Cambria Math"/>
              </w:rPr>
            </m:ctrlPr>
          </m:sSubPr>
          <m:e>
            <m:r>
              <m:rPr>
                <m:sty m:val="p"/>
              </m:rPr>
              <w:rPr>
                <w:rFonts w:ascii="Cambria Math" w:hAnsi="Cambria Math"/>
              </w:rPr>
              <m:t>Age</m:t>
            </m:r>
          </m:e>
          <m:sub>
            <m:r>
              <m:rPr>
                <m:nor/>
              </m:rPr>
              <m:t>mean</m:t>
            </m:r>
          </m:sub>
        </m:sSub>
      </m:oMath>
      <w:r w:rsidRPr="006C1BBE">
        <w:t>, where</w:t>
      </w:r>
    </w:p>
    <w:p w14:paraId="5C469D19" w14:textId="0E907517" w:rsidR="00CF25C0" w:rsidRPr="006C1BBE" w:rsidRDefault="00000000" w:rsidP="000658DC">
      <m:oMathPara>
        <m:oMath>
          <m:sSub>
            <m:sSubPr>
              <m:ctrlPr>
                <w:rPr>
                  <w:rFonts w:ascii="Cambria Math" w:hAnsi="Cambria Math"/>
                </w:rPr>
              </m:ctrlPr>
            </m:sSubPr>
            <m:e>
              <m:r>
                <m:rPr>
                  <m:sty m:val="p"/>
                </m:rPr>
                <w:rPr>
                  <w:rFonts w:ascii="Cambria Math" w:hAnsi="Cambria Math"/>
                </w:rPr>
                <m:t>Age</m:t>
              </m:r>
            </m:e>
            <m:sub>
              <m:r>
                <m:rPr>
                  <m:nor/>
                </m:rPr>
                <m:t>within</m:t>
              </m:r>
              <m:r>
                <w:rPr>
                  <w:rFonts w:ascii="Cambria Math" w:hAnsi="Cambria Math"/>
                </w:rPr>
                <m:t>,ij</m:t>
              </m:r>
            </m:sub>
          </m:sSub>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Age</m:t>
              </m:r>
            </m:e>
            <m:sub>
              <m:r>
                <w:rPr>
                  <w:rFonts w:ascii="Cambria Math" w:hAnsi="Cambria Math"/>
                </w:rPr>
                <m:t>ij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Age</m:t>
                  </m:r>
                </m:e>
              </m:acc>
            </m:e>
            <m:sub>
              <m:r>
                <w:rPr>
                  <w:rFonts w:ascii="Cambria Math" w:hAnsi="Cambria Math"/>
                </w:rPr>
                <m:t>i</m:t>
              </m:r>
            </m:sub>
          </m:sSub>
          <m:r>
            <m:rPr>
              <m:sty m:val="p"/>
            </m:rPr>
            <w:rPr>
              <w:rFonts w:ascii="Cambria Math" w:hAnsi="Cambria Math"/>
            </w:rPr>
            <w:br/>
          </m:r>
        </m:oMath>
      </m:oMathPara>
      <w:r w:rsidR="00CF25C0" w:rsidRPr="006C1BBE">
        <w:t>represents within-individual changes in age over time (i.e., aging/ontogenetic change), and</w:t>
      </w:r>
    </w:p>
    <w:p w14:paraId="0AF21BFE" w14:textId="77777777" w:rsidR="000658DC" w:rsidRPr="006C1BBE" w:rsidRDefault="000658DC" w:rsidP="00B752F6"/>
    <w:p w14:paraId="694F547D" w14:textId="77777777" w:rsidR="00567AD1" w:rsidRPr="006C1BBE" w:rsidRDefault="00000000" w:rsidP="00567AD1">
      <w:pPr>
        <w:spacing w:before="120" w:after="120" w:line="360" w:lineRule="auto"/>
        <w:ind w:firstLine="397"/>
        <w:contextualSpacing/>
      </w:pPr>
      <m:oMathPara>
        <m:oMath>
          <m:sSub>
            <m:sSubPr>
              <m:ctrlPr>
                <w:rPr>
                  <w:rFonts w:ascii="Cambria Math" w:hAnsi="Cambria Math"/>
                </w:rPr>
              </m:ctrlPr>
            </m:sSubPr>
            <m:e>
              <m:r>
                <m:rPr>
                  <m:sty m:val="p"/>
                </m:rPr>
                <w:rPr>
                  <w:rFonts w:ascii="Cambria Math" w:hAnsi="Cambria Math"/>
                </w:rPr>
                <m:t>Age</m:t>
              </m:r>
            </m:e>
            <m:sub>
              <m:r>
                <m:rPr>
                  <m:nor/>
                </m:rPr>
                <m:t>mean</m:t>
              </m:r>
              <m:r>
                <w:rPr>
                  <w:rFonts w:ascii="Cambria Math" w:hAnsi="Cambria Math"/>
                </w:rPr>
                <m:t>,i</m:t>
              </m:r>
            </m:sub>
          </m:sSub>
          <m:r>
            <m:rPr>
              <m:nor/>
            </m:rPr>
            <m:t>  </m:t>
          </m:r>
          <m: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Age</m:t>
                  </m:r>
                </m:e>
              </m:acc>
            </m:e>
            <m:sub>
              <m:r>
                <w:rPr>
                  <w:rFonts w:ascii="Cambria Math" w:hAnsi="Cambria Math"/>
                </w:rPr>
                <m:t>i</m:t>
              </m:r>
            </m:sub>
          </m:sSub>
          <m:r>
            <m:rPr>
              <m:sty m:val="p"/>
            </m:rPr>
            <w:rPr>
              <w:rFonts w:ascii="Cambria Math" w:hAnsi="Cambria Math"/>
            </w:rPr>
            <w:br/>
          </m:r>
        </m:oMath>
      </m:oMathPara>
      <w:r w:rsidR="000658DC" w:rsidRPr="006C1BBE">
        <w:t>represents between-individual differences in average age across the observed lifespan. Separating within- from between-individual variation allows us to infer whether behavioral adjustments are due to plasticity (within) or reflect potential evolutionary differentiation or selection (between) across age or environmental gradients (van de Pol &amp; Wright, 2009). These distinctions allow us to assess both an individual’s response to aging and broader age-related trends across the population.</w:t>
      </w:r>
    </w:p>
    <w:p w14:paraId="7759EECA" w14:textId="65873158" w:rsidR="00567AD1" w:rsidRPr="006C1BBE" w:rsidRDefault="00567AD1" w:rsidP="00B752F6">
      <w:pPr>
        <w:spacing w:before="120" w:after="120" w:line="360" w:lineRule="auto"/>
        <w:ind w:firstLine="397"/>
        <w:contextualSpacing/>
      </w:pPr>
      <w:r w:rsidRPr="006C1BBE">
        <w:t xml:space="preserve">Analogously, the temperature predictor was decomposed to </w:t>
      </w:r>
      <m:oMath>
        <m:sSub>
          <m:sSubPr>
            <m:ctrlPr>
              <w:rPr>
                <w:rFonts w:ascii="Cambria Math" w:hAnsi="Cambria Math"/>
              </w:rPr>
            </m:ctrlPr>
          </m:sSubPr>
          <m:e>
            <m:r>
              <m:rPr>
                <m:sty m:val="p"/>
              </m:rPr>
              <w:rPr>
                <w:rFonts w:ascii="Cambria Math" w:hAnsi="Cambria Math"/>
              </w:rPr>
              <m:t>KGCC</m:t>
            </m:r>
          </m:e>
          <m:sub>
            <m:r>
              <m:rPr>
                <m:nor/>
              </m:rPr>
              <m:t>within</m:t>
            </m:r>
          </m:sub>
        </m:sSub>
        <m:r>
          <w:rPr>
            <w:rFonts w:ascii="Cambria Math" w:hAnsi="Cambria Math"/>
          </w:rPr>
          <m:t xml:space="preserve"> </m:t>
        </m:r>
      </m:oMath>
      <w:r w:rsidRPr="006C1BBE">
        <w:t xml:space="preserve">and </w:t>
      </w:r>
      <m:oMath>
        <m:sSub>
          <m:sSubPr>
            <m:ctrlPr>
              <w:rPr>
                <w:rFonts w:ascii="Cambria Math" w:hAnsi="Cambria Math"/>
              </w:rPr>
            </m:ctrlPr>
          </m:sSubPr>
          <m:e>
            <m:r>
              <m:rPr>
                <m:sty m:val="p"/>
              </m:rPr>
              <w:rPr>
                <w:rFonts w:ascii="Cambria Math" w:hAnsi="Cambria Math"/>
              </w:rPr>
              <m:t>KGCC</m:t>
            </m:r>
          </m:e>
          <m:sub>
            <m:r>
              <m:rPr>
                <m:nor/>
              </m:rPr>
              <m:t>mean</m:t>
            </m:r>
          </m:sub>
        </m:sSub>
      </m:oMath>
      <w:r w:rsidRPr="006C1BBE">
        <w:t xml:space="preserve">. Let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 xml:space="preserve"> </m:t>
        </m:r>
      </m:oMath>
      <w:r w:rsidRPr="006C1BBE">
        <w:t xml:space="preserve">denote the mean daily temperature during the KGCC spring window for </w:t>
      </w:r>
      <w:r w:rsidR="00F977D6" w:rsidRPr="006C1BBE">
        <w:t xml:space="preserve">an </w:t>
      </w:r>
      <w:r w:rsidRPr="006C1BBE">
        <w:t xml:space="preserve">individual </w:t>
      </w:r>
      <m:oMath>
        <m:r>
          <w:rPr>
            <w:rFonts w:ascii="Cambria Math" w:hAnsi="Cambria Math"/>
          </w:rPr>
          <m:t xml:space="preserve">i </m:t>
        </m:r>
      </m:oMath>
      <w:r w:rsidRPr="006C1BBE">
        <w:t xml:space="preserve">in year </w:t>
      </w:r>
      <m:oMath>
        <m:r>
          <w:rPr>
            <w:rFonts w:ascii="Cambria Math" w:hAnsi="Cambria Math"/>
          </w:rPr>
          <m:t xml:space="preserve">j </m:t>
        </m:r>
      </m:oMath>
      <w:r w:rsidRPr="006C1BBE">
        <w:t>(see definition of the window above). Then</w:t>
      </w:r>
    </w:p>
    <w:p w14:paraId="6E286D6D" w14:textId="77777777" w:rsidR="009B5FB5" w:rsidRPr="006C1BBE" w:rsidRDefault="00000000" w:rsidP="00567AD1">
      <w:pPr>
        <w:spacing w:before="120" w:after="120" w:line="360" w:lineRule="auto"/>
        <w:ind w:firstLine="397"/>
        <w:contextualSpacing/>
        <w:rPr>
          <w:rFonts w:ascii="Cambria Math" w:hAnsi="Cambria Math"/>
        </w:rPr>
      </w:pPr>
      <m:oMathPara>
        <m:oMath>
          <m:sSub>
            <m:sSubPr>
              <m:ctrlPr>
                <w:rPr>
                  <w:rFonts w:ascii="Cambria Math" w:hAnsi="Cambria Math"/>
                </w:rPr>
              </m:ctrlPr>
            </m:sSubPr>
            <m:e>
              <m:r>
                <m:rPr>
                  <m:sty m:val="p"/>
                </m:rPr>
                <w:rPr>
                  <w:rFonts w:ascii="Cambria Math" w:hAnsi="Cambria Math"/>
                </w:rPr>
                <m:t>KGCC</m:t>
              </m:r>
            </m:e>
            <m:sub>
              <m:r>
                <m:rPr>
                  <m:nor/>
                </m:rPr>
                <m:t>within</m:t>
              </m:r>
              <m:r>
                <w:rPr>
                  <w:rFonts w:ascii="Cambria Math" w:hAnsi="Cambria Math"/>
                </w:rPr>
                <m:t>,ij</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oMath>
      </m:oMathPara>
    </w:p>
    <w:p w14:paraId="7097FC90" w14:textId="77777777" w:rsidR="009B5FB5" w:rsidRPr="006C1BBE" w:rsidRDefault="009B5FB5" w:rsidP="00B752F6">
      <w:pPr>
        <w:pStyle w:val="NormalWeb"/>
        <w:spacing w:line="360" w:lineRule="auto"/>
      </w:pPr>
      <w:r w:rsidRPr="006C1BBE">
        <w:t>captures year-specific deviations from an individual’s own mean temperature exposure (short-term environmental fluctuations), and</w:t>
      </w:r>
    </w:p>
    <w:p w14:paraId="0F047DE6" w14:textId="32D8AEFB" w:rsidR="00A41874" w:rsidRPr="006C1BBE" w:rsidRDefault="00000000" w:rsidP="00B752F6">
      <w:pPr>
        <w:pStyle w:val="NormalWeb"/>
        <w:spacing w:line="360" w:lineRule="auto"/>
      </w:pPr>
      <m:oMathPara>
        <m:oMath>
          <m:sSub>
            <m:sSubPr>
              <m:ctrlPr>
                <w:rPr>
                  <w:rFonts w:ascii="Cambria Math" w:hAnsi="Cambria Math"/>
                </w:rPr>
              </m:ctrlPr>
            </m:sSubPr>
            <m:e>
              <m:r>
                <m:rPr>
                  <m:sty m:val="p"/>
                </m:rPr>
                <w:rPr>
                  <w:rFonts w:ascii="Cambria Math" w:hAnsi="Cambria Math"/>
                </w:rPr>
                <m:t>KGCC</m:t>
              </m:r>
            </m:e>
            <m:sub>
              <m:r>
                <m:rPr>
                  <m:nor/>
                </m:rPr>
                <m:t>mean</m:t>
              </m:r>
              <m:r>
                <w:rPr>
                  <w:rFonts w:ascii="Cambria Math" w:hAnsi="Cambria Math"/>
                </w:rPr>
                <m:t>,i</m:t>
              </m:r>
            </m:sub>
          </m:sSub>
          <m:r>
            <m:rPr>
              <m:nor/>
            </m:rPr>
            <m:t>  </m:t>
          </m:r>
          <m: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w:br/>
          </m:r>
        </m:oMath>
      </m:oMathPara>
      <w:r w:rsidR="00A41874" w:rsidRPr="006C1BBE">
        <w:t xml:space="preserve">represents the long-term average breeding-season temperature experienced by </w:t>
      </w:r>
      <w:proofErr w:type="gramStart"/>
      <w:r w:rsidR="002811B0" w:rsidRPr="006C1BBE">
        <w:t>each</w:t>
      </w:r>
      <w:r w:rsidR="00A41874" w:rsidRPr="006C1BBE">
        <w:t xml:space="preserve"> individual</w:t>
      </w:r>
      <w:proofErr w:type="gramEnd"/>
      <w:r w:rsidR="00A41874" w:rsidRPr="006C1BBE">
        <w:t xml:space="preserve"> across all </w:t>
      </w:r>
      <w:r w:rsidR="002811B0" w:rsidRPr="006C1BBE">
        <w:t xml:space="preserve">its </w:t>
      </w:r>
      <w:r w:rsidR="00A41874" w:rsidRPr="006C1BBE">
        <w:t>observed years (cumulative environmental conditions). This separation allowed us to distinguish between short-term plastic responses to annual temperature fluctuations (</w:t>
      </w:r>
      <m:oMath>
        <m:sSub>
          <m:sSubPr>
            <m:ctrlPr>
              <w:rPr>
                <w:rFonts w:ascii="Cambria Math" w:hAnsi="Cambria Math"/>
              </w:rPr>
            </m:ctrlPr>
          </m:sSubPr>
          <m:e>
            <m:r>
              <m:rPr>
                <m:sty m:val="p"/>
              </m:rPr>
              <w:rPr>
                <w:rFonts w:ascii="Cambria Math" w:hAnsi="Cambria Math"/>
              </w:rPr>
              <m:t>KGCC</m:t>
            </m:r>
          </m:e>
          <m:sub>
            <m:r>
              <m:rPr>
                <m:nor/>
              </m:rPr>
              <m:t>within</m:t>
            </m:r>
          </m:sub>
        </m:sSub>
      </m:oMath>
      <w:r w:rsidR="00A41874" w:rsidRPr="006C1BBE">
        <w:t>) and longer-term effects of consistently warmer or cooler environments (</w:t>
      </w:r>
      <m:oMath>
        <m:sSub>
          <m:sSubPr>
            <m:ctrlPr>
              <w:rPr>
                <w:rFonts w:ascii="Cambria Math" w:hAnsi="Cambria Math"/>
              </w:rPr>
            </m:ctrlPr>
          </m:sSubPr>
          <m:e>
            <m:r>
              <m:rPr>
                <m:sty m:val="p"/>
              </m:rPr>
              <w:rPr>
                <w:rFonts w:ascii="Cambria Math" w:hAnsi="Cambria Math"/>
              </w:rPr>
              <m:t>KGCC</m:t>
            </m:r>
          </m:e>
          <m:sub>
            <m:r>
              <m:rPr>
                <m:nor/>
              </m:rPr>
              <m:t>mean</m:t>
            </m:r>
          </m:sub>
        </m:sSub>
      </m:oMath>
      <w:r w:rsidR="00A41874" w:rsidRPr="006C1BBE">
        <w:t>). By separating these components, our analysis provides insight into how laying date responds both to immediate environmental cues and to accumulated climatic trends over an individual’s reproductive history.</w:t>
      </w:r>
    </w:p>
    <w:p w14:paraId="15F4F9A2" w14:textId="77777777" w:rsidR="00605DA2" w:rsidRPr="006C1BBE" w:rsidRDefault="00A41874" w:rsidP="00605DA2">
      <w:pPr>
        <w:pStyle w:val="NormalWeb"/>
        <w:spacing w:line="360" w:lineRule="auto"/>
      </w:pPr>
      <w:r w:rsidRPr="006C1BBE">
        <w:t>The model included fixed effects for within-individual age (</w:t>
      </w:r>
      <m:oMath>
        <m:sSub>
          <m:sSubPr>
            <m:ctrlPr>
              <w:rPr>
                <w:rFonts w:ascii="Cambria Math" w:hAnsi="Cambria Math"/>
              </w:rPr>
            </m:ctrlPr>
          </m:sSubPr>
          <m:e>
            <m:r>
              <m:rPr>
                <m:sty m:val="p"/>
              </m:rPr>
              <w:rPr>
                <w:rFonts w:ascii="Cambria Math" w:hAnsi="Cambria Math"/>
              </w:rPr>
              <m:t>Age</m:t>
            </m:r>
          </m:e>
          <m:sub>
            <m:r>
              <m:rPr>
                <m:nor/>
              </m:rPr>
              <m:t>within</m:t>
            </m:r>
          </m:sub>
        </m:sSub>
      </m:oMath>
      <w:r w:rsidRPr="006C1BBE">
        <w:t>), between-individual mean age (</w:t>
      </w:r>
      <m:oMath>
        <m:sSub>
          <m:sSubPr>
            <m:ctrlPr>
              <w:rPr>
                <w:rFonts w:ascii="Cambria Math" w:hAnsi="Cambria Math"/>
              </w:rPr>
            </m:ctrlPr>
          </m:sSubPr>
          <m:e>
            <m:r>
              <m:rPr>
                <m:sty m:val="p"/>
              </m:rPr>
              <w:rPr>
                <w:rFonts w:ascii="Cambria Math" w:hAnsi="Cambria Math"/>
              </w:rPr>
              <m:t>Age</m:t>
            </m:r>
          </m:e>
          <m:sub>
            <m:r>
              <m:rPr>
                <m:nor/>
              </m:rPr>
              <m:t>mean</m:t>
            </m:r>
          </m:sub>
        </m:sSub>
      </m:oMath>
      <w:r w:rsidRPr="006C1BBE">
        <w:t xml:space="preserve">), a quadratic term for within-individual age </w:t>
      </w:r>
      <m:oMath>
        <m:r>
          <m:rPr>
            <m:nor/>
          </m:rPr>
          <m:t> </m:t>
        </m:r>
        <m:r>
          <w:rPr>
            <w:rFonts w:ascii="Cambria Math" w:hAnsi="Cambria Math"/>
          </w:rPr>
          <m:t>(</m:t>
        </m:r>
        <m:sSub>
          <m:sSubPr>
            <m:ctrlPr>
              <w:rPr>
                <w:rFonts w:ascii="Cambria Math" w:hAnsi="Cambria Math"/>
              </w:rPr>
            </m:ctrlPr>
          </m:sSubPr>
          <m:e>
            <m:r>
              <m:rPr>
                <m:nor/>
              </m:rPr>
              <m:t>Age</m:t>
            </m:r>
          </m:e>
          <m:sub>
            <m:r>
              <m:rPr>
                <m:nor/>
              </m:rPr>
              <m:t>within</m:t>
            </m:r>
            <m:r>
              <w:rPr>
                <w:rFonts w:ascii="Cambria Math" w:hAnsi="Cambria Math"/>
              </w:rPr>
              <m: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oMath>
      <w:r w:rsidRPr="006C1BBE">
        <w:t>to capture potential curvilinear aging effects, within- and between-individual temperature (</w:t>
      </w:r>
      <m:oMath>
        <m:sSub>
          <m:sSubPr>
            <m:ctrlPr>
              <w:rPr>
                <w:rFonts w:ascii="Cambria Math" w:hAnsi="Cambria Math"/>
              </w:rPr>
            </m:ctrlPr>
          </m:sSubPr>
          <m:e>
            <m:r>
              <m:rPr>
                <m:sty m:val="p"/>
              </m:rPr>
              <w:rPr>
                <w:rFonts w:ascii="Cambria Math" w:hAnsi="Cambria Math"/>
              </w:rPr>
              <m:t>KGCC</m:t>
            </m:r>
          </m:e>
          <m:sub>
            <m:r>
              <m:rPr>
                <m:nor/>
              </m:rPr>
              <m:t>within</m:t>
            </m:r>
          </m:sub>
        </m:sSub>
      </m:oMath>
      <w:r w:rsidRPr="006C1BBE">
        <w:t xml:space="preserve"> </w:t>
      </w:r>
      <w:r w:rsidRPr="006C1BBE">
        <w:lastRenderedPageBreak/>
        <w:t xml:space="preserve">and </w:t>
      </w:r>
      <m:oMath>
        <m:sSub>
          <m:sSubPr>
            <m:ctrlPr>
              <w:rPr>
                <w:rFonts w:ascii="Cambria Math" w:hAnsi="Cambria Math"/>
              </w:rPr>
            </m:ctrlPr>
          </m:sSubPr>
          <m:e>
            <m:r>
              <m:rPr>
                <m:sty m:val="p"/>
              </m:rPr>
              <w:rPr>
                <w:rFonts w:ascii="Cambria Math" w:hAnsi="Cambria Math"/>
              </w:rPr>
              <m:t>KGCC</m:t>
            </m:r>
          </m:e>
          <m:sub>
            <m:r>
              <m:rPr>
                <m:nor/>
              </m:rPr>
              <m:t>mean</m:t>
            </m:r>
          </m:sub>
        </m:sSub>
      </m:oMath>
      <w:r w:rsidRPr="006C1BBE">
        <w:t>), latitude, sex, and the interaction between within-individual age and within-individual temperature, capturing age-dependent temperature sensitivity (</w:t>
      </w:r>
      <m:oMath>
        <m:sSub>
          <m:sSubPr>
            <m:ctrlPr>
              <w:rPr>
                <w:rFonts w:ascii="Cambria Math" w:hAnsi="Cambria Math"/>
              </w:rPr>
            </m:ctrlPr>
          </m:sSubPr>
          <m:e>
            <m:r>
              <m:rPr>
                <m:sty m:val="p"/>
              </m:rPr>
              <w:rPr>
                <w:rFonts w:ascii="Cambria Math" w:hAnsi="Cambria Math"/>
              </w:rPr>
              <m:t>Age</m:t>
            </m:r>
          </m:e>
          <m:sub>
            <m:r>
              <m:rPr>
                <m:nor/>
              </m:rPr>
              <m:t>within</m:t>
            </m:r>
          </m:sub>
        </m:sSub>
        <m:r>
          <w:rPr>
            <w:rFonts w:ascii="Cambria Math" w:hAnsi="Cambria Math"/>
          </w:rPr>
          <m:t>×</m:t>
        </m:r>
        <m:sSub>
          <m:sSubPr>
            <m:ctrlPr>
              <w:rPr>
                <w:rFonts w:ascii="Cambria Math" w:hAnsi="Cambria Math"/>
              </w:rPr>
            </m:ctrlPr>
          </m:sSubPr>
          <m:e>
            <m:r>
              <m:rPr>
                <m:sty m:val="p"/>
              </m:rPr>
              <w:rPr>
                <w:rFonts w:ascii="Cambria Math" w:hAnsi="Cambria Math"/>
              </w:rPr>
              <m:t>KGCC</m:t>
            </m:r>
          </m:e>
          <m:sub>
            <m:r>
              <m:rPr>
                <m:nor/>
              </m:rPr>
              <m:t>within</m:t>
            </m:r>
          </m:sub>
        </m:sSub>
      </m:oMath>
      <w:r w:rsidRPr="006C1BBE">
        <w:t>). The quadratic term allowed us to assess whether laying date advanced or delayed non-linearly with age, as might occur with early-life improvement followed by senescence.</w:t>
      </w:r>
      <w:r w:rsidR="008247D0" w:rsidRPr="006C1BBE">
        <w:t xml:space="preserve"> To account for hierarchical data structure and repeated measures, we specified random intercepts and </w:t>
      </w:r>
      <w:r w:rsidR="00BA79EF" w:rsidRPr="006C1BBE">
        <w:t xml:space="preserve">unstructured </w:t>
      </w:r>
      <w:r w:rsidR="008247D0" w:rsidRPr="006C1BBE">
        <w:t xml:space="preserve">random slopes for </w:t>
      </w:r>
      <w:proofErr w:type="gramStart"/>
      <w:r w:rsidR="008247D0" w:rsidRPr="006C1BBE">
        <w:t>each individual</w:t>
      </w:r>
      <w:proofErr w:type="gramEnd"/>
      <w:r w:rsidR="008247D0" w:rsidRPr="006C1BBE">
        <w:t xml:space="preserve"> </w:t>
      </w:r>
      <w:r w:rsidR="00605DA2" w:rsidRPr="006C1BBE">
        <w:t>written explicitly as products with their covariates:</w:t>
      </w:r>
    </w:p>
    <w:p w14:paraId="6591B4FA" w14:textId="383DA7DB" w:rsidR="00CB3C27" w:rsidRPr="006C1BBE" w:rsidRDefault="00000000" w:rsidP="00605DA2">
      <w:pPr>
        <w:pStyle w:val="NormalWeb"/>
        <w:spacing w:line="360"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r>
                <m:rPr>
                  <m:nor/>
                </m:rPr>
                <m:t>  </m:t>
              </m:r>
              <m:r>
                <m:rPr>
                  <m:sty m:val="p"/>
                </m:rPr>
                <w:rPr>
                  <w:rFonts w:ascii="Cambria Math" w:hAnsi="Cambria Math"/>
                </w:rPr>
                <m:t>ID</m:t>
              </m:r>
              <m:r>
                <w:rPr>
                  <w:rFonts w:ascii="Cambria Math" w:hAnsi="Cambria Math"/>
                </w:rPr>
                <m:t>(i,j,k)</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1,</m:t>
              </m:r>
              <m:r>
                <m:rPr>
                  <m:nor/>
                </m:rPr>
                <m:t>  </m:t>
              </m:r>
              <m:r>
                <m:rPr>
                  <m:sty m:val="p"/>
                </m:rPr>
                <w:rPr>
                  <w:rFonts w:ascii="Cambria Math" w:hAnsi="Cambria Math"/>
                </w:rPr>
                <m:t>ID</m:t>
              </m:r>
              <m:r>
                <w:rPr>
                  <w:rFonts w:ascii="Cambria Math" w:hAnsi="Cambria Math"/>
                </w:rPr>
                <m:t>(i,j,k)</m:t>
              </m:r>
            </m:sub>
          </m:sSub>
          <m:r>
            <m:rPr>
              <m:nor/>
            </m:rPr>
            <m:t> </m:t>
          </m:r>
          <m:sSub>
            <m:sSubPr>
              <m:ctrlPr>
                <w:rPr>
                  <w:rFonts w:ascii="Cambria Math" w:hAnsi="Cambria Math"/>
                </w:rPr>
              </m:ctrlPr>
            </m:sSubPr>
            <m:e>
              <m:r>
                <m:rPr>
                  <m:nor/>
                </m:rPr>
                <m:t>KGCC</m:t>
              </m:r>
            </m:e>
            <m:sub>
              <m:r>
                <m:rPr>
                  <m:nor/>
                </m:rPr>
                <m:t>within</m:t>
              </m:r>
              <m:r>
                <w:rPr>
                  <w:rFonts w:ascii="Cambria Math" w:hAnsi="Cambria Math"/>
                </w:rPr>
                <m:t>,</m:t>
              </m:r>
              <m:r>
                <m:rPr>
                  <m:nor/>
                </m:rPr>
                <m:t> </m:t>
              </m:r>
              <m:r>
                <w:rPr>
                  <w:rFonts w:ascii="Cambria Math" w:hAnsi="Cambria Math"/>
                </w:rPr>
                <m:t>ij</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2,</m:t>
              </m:r>
              <m:r>
                <m:rPr>
                  <m:nor/>
                </m:rPr>
                <m:t>  </m:t>
              </m:r>
              <m:r>
                <m:rPr>
                  <m:sty m:val="p"/>
                </m:rPr>
                <w:rPr>
                  <w:rFonts w:ascii="Cambria Math" w:hAnsi="Cambria Math"/>
                </w:rPr>
                <m:t>ID</m:t>
              </m:r>
              <m:r>
                <w:rPr>
                  <w:rFonts w:ascii="Cambria Math" w:hAnsi="Cambria Math"/>
                </w:rPr>
                <m:t>(i,j,k)</m:t>
              </m:r>
            </m:sub>
          </m:sSub>
          <m:r>
            <m:rPr>
              <m:nor/>
            </m:rPr>
            <m:t> </m:t>
          </m:r>
          <m:sSub>
            <m:sSubPr>
              <m:ctrlPr>
                <w:rPr>
                  <w:rFonts w:ascii="Cambria Math" w:hAnsi="Cambria Math"/>
                </w:rPr>
              </m:ctrlPr>
            </m:sSubPr>
            <m:e>
              <m:r>
                <m:rPr>
                  <m:nor/>
                </m:rPr>
                <m:t>Age</m:t>
              </m:r>
            </m:e>
            <m:sub>
              <m:r>
                <m:rPr>
                  <m:nor/>
                </m:rPr>
                <m:t>within</m:t>
              </m:r>
              <m:r>
                <w:rPr>
                  <w:rFonts w:ascii="Cambria Math" w:hAnsi="Cambria Math"/>
                </w:rPr>
                <m:t>,</m:t>
              </m:r>
              <m:r>
                <m:rPr>
                  <m:nor/>
                </m:rPr>
                <m:t> </m:t>
              </m:r>
              <m:r>
                <w:rPr>
                  <w:rFonts w:ascii="Cambria Math" w:hAnsi="Cambria Math"/>
                </w:rPr>
                <m:t>ij</m:t>
              </m:r>
            </m:sub>
          </m:sSub>
        </m:oMath>
      </m:oMathPara>
    </w:p>
    <w:p w14:paraId="38FE8DB3" w14:textId="412A7C18" w:rsidR="008A03B3" w:rsidRPr="006C1BBE" w:rsidRDefault="00A36025">
      <w:pPr>
        <w:pStyle w:val="NormalWeb"/>
        <w:spacing w:line="360" w:lineRule="auto"/>
      </w:pPr>
      <w:r w:rsidRPr="006C1BBE">
        <w:t xml:space="preserve">allowing for individual-specific plasticity in response to temperature and aging (Hadfield, 2010; </w:t>
      </w:r>
      <w:proofErr w:type="spellStart"/>
      <w:r w:rsidRPr="006C1BBE">
        <w:t>Sardell</w:t>
      </w:r>
      <w:proofErr w:type="spellEnd"/>
      <w:r w:rsidRPr="006C1BBE">
        <w:t xml:space="preserve"> et al., 2012; Baugh et al., 2017). We also included random intercepts for breeding location </w:t>
      </w:r>
      <m:oMath>
        <m:sSub>
          <m:sSubPr>
            <m:ctrlPr>
              <w:rPr>
                <w:rFonts w:ascii="Cambria Math" w:hAnsi="Cambria Math"/>
              </w:rPr>
            </m:ctrlPr>
          </m:sSubPr>
          <m:e>
            <m:r>
              <w:rPr>
                <w:rFonts w:ascii="Cambria Math" w:hAnsi="Cambria Math"/>
              </w:rPr>
              <m:t>b</m:t>
            </m:r>
          </m:e>
          <m:sub>
            <m:r>
              <w:rPr>
                <w:rFonts w:ascii="Cambria Math" w:hAnsi="Cambria Math"/>
              </w:rPr>
              <m:t>0,</m:t>
            </m:r>
            <m:r>
              <m:rPr>
                <m:nor/>
              </m:rPr>
              <m:t>  </m:t>
            </m:r>
            <m:r>
              <m:rPr>
                <m:sty m:val="p"/>
              </m:rPr>
              <w:rPr>
                <w:rFonts w:ascii="Cambria Math" w:hAnsi="Cambria Math"/>
              </w:rPr>
              <m:t>Loc</m:t>
            </m:r>
            <m:r>
              <w:rPr>
                <w:rFonts w:ascii="Cambria Math" w:hAnsi="Cambria Math"/>
              </w:rPr>
              <m:t>(k)</m:t>
            </m:r>
          </m:sub>
        </m:sSub>
      </m:oMath>
      <w:r w:rsidRPr="006C1BBE">
        <w:t xml:space="preserve">to account for spatial variation in baseline egg-laying timing. Observation-level residuals were assumed i.i.d. Normal, </w:t>
      </w:r>
      <m:oMath>
        <m:sSub>
          <m:sSubPr>
            <m:ctrlPr>
              <w:rPr>
                <w:rFonts w:ascii="Cambria Math" w:hAnsi="Cambria Math"/>
              </w:rPr>
            </m:ctrlPr>
          </m:sSubPr>
          <m:e>
            <m:r>
              <w:rPr>
                <w:rFonts w:ascii="Cambria Math" w:hAnsi="Cambria Math"/>
              </w:rPr>
              <m:t>ε</m:t>
            </m:r>
          </m:e>
          <m:sub>
            <m:r>
              <w:rPr>
                <w:rFonts w:ascii="Cambria Math" w:hAnsi="Cambria Math"/>
              </w:rPr>
              <m:t>ijk</m:t>
            </m:r>
          </m:sub>
        </m:sSub>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6C1BBE">
        <w:t>. Year was initially included as a random effect but was removed due to low estimated variance and lack of contribution to model fit, as interannual variation was sufficiently captured by temperature covariates (</w:t>
      </w:r>
      <w:r w:rsidR="00B15D5E" w:rsidRPr="006C1BBE">
        <w:t>KGCC spring-window temperature</w:t>
      </w:r>
      <w:r w:rsidRPr="006C1BBE">
        <w:t>).</w:t>
      </w:r>
    </w:p>
    <w:p w14:paraId="72B4F63A" w14:textId="2A13A37F" w:rsidR="00306292" w:rsidRPr="006C1BBE" w:rsidRDefault="00AE239A" w:rsidP="00B752F6">
      <w:pPr>
        <w:spacing w:before="120" w:after="120" w:line="360" w:lineRule="auto"/>
        <w:contextualSpacing/>
        <w:rPr>
          <w:color w:val="000000" w:themeColor="text1"/>
        </w:rPr>
      </w:pPr>
      <w:r w:rsidRPr="006C1BBE">
        <w:rPr>
          <w:rStyle w:val="Strong"/>
          <w:b w:val="0"/>
          <w:bCs w:val="0"/>
        </w:rPr>
        <w:t>Statistical implementation.</w:t>
      </w:r>
      <w:r w:rsidRPr="006C1BBE">
        <w:t xml:space="preserve"> All models were fit in R with </w:t>
      </w:r>
      <w:proofErr w:type="spellStart"/>
      <w:r w:rsidRPr="006C1BBE">
        <w:rPr>
          <w:rStyle w:val="Strong"/>
          <w:b w:val="0"/>
          <w:bCs w:val="0"/>
        </w:rPr>
        <w:t>MCMCglmm</w:t>
      </w:r>
      <w:proofErr w:type="spellEnd"/>
      <w:r w:rsidRPr="006C1BBE">
        <w:t xml:space="preserve"> (Hadfield, 2010) using the </w:t>
      </w:r>
      <w:r w:rsidRPr="006C1BBE">
        <w:rPr>
          <w:rStyle w:val="Strong"/>
          <w:b w:val="0"/>
          <w:bCs w:val="0"/>
        </w:rPr>
        <w:t>same priors, MCMC settings, and diagnostics described above</w:t>
      </w:r>
      <w:r w:rsidRPr="006C1BBE">
        <w:t>; any deviations are noted where applicable</w:t>
      </w:r>
      <w:r w:rsidR="00306292" w:rsidRPr="006C1BBE">
        <w:rPr>
          <w:color w:val="000000" w:themeColor="text1"/>
        </w:rPr>
        <w:t xml:space="preserve">. These priors ensure that the model remains data-driven while accommodating the complexity of hierarchical structures. We ran three parallel MCMC chains with 400,000 iterations each, discarding the first 40,000 iterations as burn-in and retaining every 300th sample. </w:t>
      </w:r>
      <w:bookmarkStart w:id="0" w:name="_Hlk179325608"/>
      <w:r w:rsidR="00306292" w:rsidRPr="006C1BBE">
        <w:rPr>
          <w:color w:val="000000" w:themeColor="text1"/>
        </w:rPr>
        <w:t>C</w:t>
      </w:r>
      <w:r w:rsidR="00306292" w:rsidRPr="006C1BBE">
        <w:t>onvergence was assessed using the Gelman–Rubin diagnostic (</w:t>
      </w:r>
      <m:oMath>
        <m:acc>
          <m:accPr>
            <m:ctrlPr>
              <w:rPr>
                <w:rFonts w:ascii="Cambria Math" w:hAnsi="Cambria Math"/>
                <w:i/>
              </w:rPr>
            </m:ctrlPr>
          </m:accPr>
          <m:e>
            <m:r>
              <w:rPr>
                <w:rFonts w:ascii="Cambria Math" w:hAnsi="Cambria Math"/>
              </w:rPr>
              <m:t>R</m:t>
            </m:r>
          </m:e>
        </m:acc>
        <m:r>
          <w:rPr>
            <w:rFonts w:ascii="Cambria Math" w:hAnsi="Cambria Math"/>
          </w:rPr>
          <m:t>=1.00</m:t>
        </m:r>
      </m:oMath>
      <w:r w:rsidR="00306292" w:rsidRPr="006C1BBE">
        <w:t xml:space="preserve">) for all fixed and random </w:t>
      </w:r>
      <w:r w:rsidR="00306292" w:rsidRPr="006C1BBE">
        <w:rPr>
          <w:color w:val="000000" w:themeColor="text1"/>
        </w:rPr>
        <w:t>effects (</w:t>
      </w:r>
      <w:r w:rsidR="00C62CCA" w:rsidRPr="006C1BBE">
        <w:rPr>
          <w:color w:val="000000" w:themeColor="text1"/>
        </w:rPr>
        <w:t>Brooks &amp;</w:t>
      </w:r>
      <w:r w:rsidR="00306292" w:rsidRPr="006C1BBE">
        <w:rPr>
          <w:color w:val="000000" w:themeColor="text1"/>
        </w:rPr>
        <w:t xml:space="preserve"> Gelman</w:t>
      </w:r>
      <w:r w:rsidR="001C7943" w:rsidRPr="006C1BBE">
        <w:rPr>
          <w:color w:val="000000" w:themeColor="text1"/>
        </w:rPr>
        <w:t>, 1998</w:t>
      </w:r>
      <w:r w:rsidR="00306292" w:rsidRPr="006C1BBE">
        <w:rPr>
          <w:color w:val="000000" w:themeColor="text1"/>
        </w:rPr>
        <w:t>; Gelman &amp; Rubin, 1992)</w:t>
      </w:r>
      <w:r w:rsidR="00306292" w:rsidRPr="006C1BBE" w:rsidDel="000F3D26">
        <w:rPr>
          <w:color w:val="000000" w:themeColor="text1"/>
        </w:rPr>
        <w:t xml:space="preserve"> </w:t>
      </w:r>
      <w:bookmarkEnd w:id="0"/>
      <w:r w:rsidR="00306292" w:rsidRPr="006C1BBE">
        <w:rPr>
          <w:color w:val="000000" w:themeColor="text1"/>
        </w:rPr>
        <w:t xml:space="preserve">and </w:t>
      </w:r>
      <w:r w:rsidR="00306292" w:rsidRPr="006C1BBE">
        <w:t xml:space="preserve">all chains showed low autocorrelation (&lt;0.04). Competing models were compared using DIC to assess the contribution of key predictors and random effects to model fit </w:t>
      </w:r>
      <w:r w:rsidR="00306292" w:rsidRPr="006C1BBE">
        <w:rPr>
          <w:color w:val="000000" w:themeColor="text1"/>
        </w:rPr>
        <w:t>(Hadfield, 2010)</w:t>
      </w:r>
      <w:r w:rsidR="00306292" w:rsidRPr="006C1BBE">
        <w:t>.</w:t>
      </w:r>
    </w:p>
    <w:p w14:paraId="23570F20" w14:textId="77777777" w:rsidR="00306292" w:rsidRPr="006C1BBE" w:rsidRDefault="00306292" w:rsidP="00306292">
      <w:pPr>
        <w:spacing w:before="120" w:after="120" w:line="360" w:lineRule="auto"/>
        <w:ind w:firstLine="397"/>
        <w:contextualSpacing/>
        <w:rPr>
          <w:color w:val="000000" w:themeColor="text1"/>
        </w:rPr>
      </w:pPr>
      <w:r w:rsidRPr="006C1BBE">
        <w:rPr>
          <w:b/>
          <w:bCs/>
          <w:i/>
          <w:iCs/>
          <w:color w:val="000000" w:themeColor="text1"/>
          <w:lang w:bidi="fa-IR"/>
        </w:rPr>
        <w:t>Individual repeatability of breeding timing</w:t>
      </w:r>
      <w:r w:rsidRPr="006C1BBE">
        <w:rPr>
          <w:b/>
          <w:bCs/>
          <w:color w:val="000000" w:themeColor="text1"/>
          <w:lang w:bidi="fa-IR"/>
        </w:rPr>
        <w:t>:</w:t>
      </w:r>
    </w:p>
    <w:p w14:paraId="5DEC026F" w14:textId="495795CB" w:rsidR="00306292" w:rsidRPr="006C1BBE" w:rsidRDefault="00180303" w:rsidP="00306292">
      <w:pPr>
        <w:spacing w:before="120" w:after="120" w:line="360" w:lineRule="auto"/>
        <w:ind w:firstLine="397"/>
        <w:contextualSpacing/>
        <w:rPr>
          <w:color w:val="000000" w:themeColor="text1"/>
        </w:rPr>
      </w:pPr>
      <w:r w:rsidRPr="006C1BBE">
        <w:t>We estimated repeatability of egg-laying date as the variance attributable to individual identity divided by the sum of individual and residual variances (i.e.</w:t>
      </w:r>
      <w:r w:rsidR="007072AA" w:rsidRPr="006C1BBE">
        <w:t>,</w:t>
      </w:r>
      <w:r w:rsidRPr="006C1BBE">
        <w:t xml:space="preserve"> the proportion of variance explained by </w:t>
      </w:r>
      <w:r w:rsidR="00940A3C" w:rsidRPr="006C1BBE">
        <w:t xml:space="preserve">consistent among-individual differences </w:t>
      </w:r>
      <w:r w:rsidR="001B6D82" w:rsidRPr="006C1BBE">
        <w:t>(</w:t>
      </w:r>
      <w:r w:rsidRPr="006C1BBE">
        <w:t xml:space="preserve">Nakagawa &amp; </w:t>
      </w:r>
      <w:proofErr w:type="spellStart"/>
      <w:r w:rsidRPr="006C1BBE">
        <w:t>Schielzeth</w:t>
      </w:r>
      <w:proofErr w:type="spellEnd"/>
      <w:r w:rsidR="00616CD4" w:rsidRPr="006C1BBE">
        <w:t>,</w:t>
      </w:r>
      <w:r w:rsidRPr="006C1BBE">
        <w:t xml:space="preserve"> 2010). </w:t>
      </w:r>
      <w:r w:rsidR="00306292" w:rsidRPr="006C1BBE">
        <w:rPr>
          <w:color w:val="000000" w:themeColor="text1"/>
        </w:rPr>
        <w:t>The repeatability of first egg date for individuals (Hadfield, 2010) was calculated using the package “</w:t>
      </w:r>
      <w:proofErr w:type="spellStart"/>
      <w:r w:rsidR="00306292" w:rsidRPr="006C1BBE">
        <w:rPr>
          <w:i/>
          <w:iCs/>
          <w:color w:val="000000" w:themeColor="text1"/>
        </w:rPr>
        <w:t>rptR</w:t>
      </w:r>
      <w:proofErr w:type="spellEnd"/>
      <w:r w:rsidR="00306292" w:rsidRPr="006C1BBE">
        <w:rPr>
          <w:color w:val="000000" w:themeColor="text1"/>
        </w:rPr>
        <w:t>” (Stoffel et al., 2017) for Gaussian data</w:t>
      </w:r>
      <w:r w:rsidR="00DB1E76" w:rsidRPr="006C1BBE">
        <w:rPr>
          <w:color w:val="000000" w:themeColor="text1"/>
        </w:rPr>
        <w:t xml:space="preserve">, </w:t>
      </w:r>
      <w:r w:rsidR="00DB1E76" w:rsidRPr="006C1BBE">
        <w:t xml:space="preserve">using the known-age subset </w:t>
      </w:r>
      <w:r w:rsidR="00DB1E76" w:rsidRPr="006C1BBE">
        <w:lastRenderedPageBreak/>
        <w:t>(1–10 years),</w:t>
      </w:r>
      <w:r w:rsidR="00306292" w:rsidRPr="006C1BBE">
        <w:rPr>
          <w:color w:val="000000" w:themeColor="text1"/>
        </w:rPr>
        <w:t xml:space="preserve"> and was examined separately for each sex</w:t>
      </w:r>
      <w:r w:rsidR="00306292" w:rsidRPr="006C1BBE">
        <w:t xml:space="preserve"> because males and females may differ in the degree of control they exert over breeding timing and in how consistently they initiate reproduction across years (Both &amp; Visser, 2001; Verhulst &amp; Tinbergen, 1991). Analyzing repeatability separately allows us to detect potential sex-specific patterns in phenological consistency. </w:t>
      </w:r>
      <w:r w:rsidR="00306292" w:rsidRPr="006C1BBE">
        <w:rPr>
          <w:color w:val="000000" w:themeColor="text1"/>
        </w:rPr>
        <w:t>In this analysis, age, latitude, and KGCC were considered as fixed effects, and individual ID was set as random effects. Repeatability is expressed as a value between 0 and 1, where a value close to 0 indicates high variance within individuals, or low repeatability, and vice versa (Lank et al., 1985</w:t>
      </w:r>
      <w:r w:rsidR="0078171A" w:rsidRPr="006C1BBE">
        <w:rPr>
          <w:color w:val="000000" w:themeColor="text1"/>
        </w:rPr>
        <w:t xml:space="preserve">; Nakagawa &amp; </w:t>
      </w:r>
      <w:proofErr w:type="spellStart"/>
      <w:r w:rsidR="0078171A" w:rsidRPr="006C1BBE">
        <w:rPr>
          <w:color w:val="000000" w:themeColor="text1"/>
        </w:rPr>
        <w:t>Schielzeth</w:t>
      </w:r>
      <w:proofErr w:type="spellEnd"/>
      <w:r w:rsidR="0078171A" w:rsidRPr="006C1BBE">
        <w:rPr>
          <w:color w:val="000000" w:themeColor="text1"/>
        </w:rPr>
        <w:t>, 2010</w:t>
      </w:r>
      <w:r w:rsidR="00306292" w:rsidRPr="006C1BBE">
        <w:rPr>
          <w:color w:val="000000" w:themeColor="text1"/>
        </w:rPr>
        <w:t xml:space="preserve">). Parametric bootstrapping with 1000 replications was used to estimate confidence intervals for repeatability. </w:t>
      </w:r>
    </w:p>
    <w:p w14:paraId="422644ED" w14:textId="77777777" w:rsidR="00306292" w:rsidRPr="006C1BBE" w:rsidRDefault="00306292" w:rsidP="00306292">
      <w:pPr>
        <w:spacing w:before="120" w:after="120" w:line="360" w:lineRule="auto"/>
        <w:ind w:firstLine="397"/>
        <w:contextualSpacing/>
        <w:rPr>
          <w:color w:val="000000" w:themeColor="text1"/>
        </w:rPr>
      </w:pPr>
      <w:r w:rsidRPr="006C1BBE">
        <w:rPr>
          <w:b/>
          <w:bCs/>
          <w:color w:val="000000" w:themeColor="text1"/>
        </w:rPr>
        <w:t>Results</w:t>
      </w:r>
      <w:r w:rsidRPr="006C1BBE">
        <w:rPr>
          <w:color w:val="000000" w:themeColor="text1"/>
        </w:rPr>
        <w:t>:</w:t>
      </w:r>
    </w:p>
    <w:p w14:paraId="512F0174" w14:textId="77777777" w:rsidR="00306292" w:rsidRPr="006C1BBE" w:rsidRDefault="00306292" w:rsidP="00306292">
      <w:pPr>
        <w:spacing w:before="120" w:after="120" w:line="360" w:lineRule="auto"/>
        <w:ind w:firstLine="397"/>
        <w:contextualSpacing/>
        <w:rPr>
          <w:i/>
          <w:iCs/>
          <w:color w:val="000000" w:themeColor="text1"/>
        </w:rPr>
      </w:pPr>
      <w:r w:rsidRPr="006C1BBE">
        <w:rPr>
          <w:b/>
          <w:bCs/>
          <w:i/>
          <w:iCs/>
          <w:color w:val="000000" w:themeColor="text1"/>
        </w:rPr>
        <w:t xml:space="preserve">Influence of temperature and age category on the timing of egg laying date of individual females: </w:t>
      </w:r>
    </w:p>
    <w:p w14:paraId="26E9A57F" w14:textId="50C70A2C" w:rsidR="008D6102" w:rsidRPr="006C1BBE" w:rsidRDefault="00306292" w:rsidP="00306292">
      <w:pPr>
        <w:spacing w:before="120" w:after="120" w:line="360" w:lineRule="auto"/>
        <w:ind w:firstLine="397"/>
        <w:contextualSpacing/>
      </w:pPr>
      <w:r w:rsidRPr="006C1BBE">
        <w:t xml:space="preserve">Our analysis revealed that changes in laying dates across years were significantly influenced by interannual temperature variation and age category. </w:t>
      </w:r>
      <w:r w:rsidR="0031444E" w:rsidRPr="006C1BBE">
        <w:t>T</w:t>
      </w:r>
      <w:r w:rsidRPr="006C1BBE">
        <w:t xml:space="preserve">he competitive model (Table </w:t>
      </w:r>
      <w:r w:rsidR="00B73585" w:rsidRPr="006C1BBE">
        <w:t>2</w:t>
      </w:r>
      <w:r w:rsidRPr="006C1BBE">
        <w:t>)</w:t>
      </w:r>
      <w:r w:rsidR="00B73585" w:rsidRPr="006C1BBE">
        <w:t xml:space="preserve"> includes</w:t>
      </w:r>
      <w:r w:rsidRPr="006C1BBE">
        <w:t xml:space="preserve"> </w:t>
      </w:r>
      <w:r w:rsidR="003704D9" w:rsidRPr="006C1BBE">
        <w:t>the difference in a given female’s first-egg date between consecutive breeding seasons (</w:t>
      </w:r>
      <w:proofErr w:type="spellStart"/>
      <w:r w:rsidR="00350C46" w:rsidRPr="006C1BBE">
        <w:t>Δ</w:t>
      </w:r>
      <w:r w:rsidR="003704D9" w:rsidRPr="006C1BBE">
        <w:t>EggDate</w:t>
      </w:r>
      <w:proofErr w:type="spellEnd"/>
      <w:r w:rsidR="003704D9" w:rsidRPr="006C1BBE">
        <w:t>)</w:t>
      </w:r>
      <w:r w:rsidR="00E936A1" w:rsidRPr="006C1BBE">
        <w:t>,</w:t>
      </w:r>
      <w:r w:rsidR="003704D9" w:rsidRPr="006C1BBE">
        <w:t xml:space="preserve"> was strongly associated with the change in breeding-season temperature (ΔKGCC, year </w:t>
      </w:r>
      <m:oMath>
        <m:r>
          <w:rPr>
            <w:rFonts w:ascii="Cambria Math" w:hAnsi="Cambria Math"/>
          </w:rPr>
          <m:t>t</m:t>
        </m:r>
        <m:r>
          <m:rPr>
            <m:sty m:val="p"/>
          </m:rPr>
          <w:rPr>
            <w:rFonts w:ascii="Cambria Math" w:hAnsi="Cambria Math"/>
          </w:rPr>
          <m:t>+1</m:t>
        </m:r>
      </m:oMath>
      <w:r w:rsidR="003704D9" w:rsidRPr="006C1BBE">
        <w:t xml:space="preserve">minus </w:t>
      </w:r>
      <m:oMath>
        <m:r>
          <w:rPr>
            <w:rFonts w:ascii="Cambria Math" w:hAnsi="Cambria Math"/>
          </w:rPr>
          <m:t>t</m:t>
        </m:r>
      </m:oMath>
      <w:r w:rsidR="003704D9" w:rsidRPr="006C1BBE">
        <w:t>)</w:t>
      </w:r>
      <w:r w:rsidR="00E936A1" w:rsidRPr="006C1BBE">
        <w:t>,</w:t>
      </w:r>
      <w:r w:rsidR="003704D9" w:rsidRPr="006C1BBE">
        <w:t xml:space="preserve"> and with categorical age</w:t>
      </w:r>
      <w:r w:rsidRPr="006C1BBE">
        <w:t xml:space="preserve">. </w:t>
      </w:r>
    </w:p>
    <w:p w14:paraId="13579250" w14:textId="6FB38B08" w:rsidR="00306292" w:rsidRPr="006C1BBE" w:rsidRDefault="00306292" w:rsidP="00306292">
      <w:pPr>
        <w:spacing w:before="120" w:after="120" w:line="360" w:lineRule="auto"/>
        <w:ind w:firstLine="397"/>
        <w:contextualSpacing/>
        <w:rPr>
          <w:color w:val="000000" w:themeColor="text1"/>
        </w:rPr>
      </w:pPr>
      <w:r w:rsidRPr="006C1BBE">
        <w:t>Specifically, female purple martins tended to lay earlier in warmer years and delayed nesting in cooler years (</w:t>
      </w:r>
      <w:r w:rsidR="00AB620B" w:rsidRPr="006C1BBE">
        <w:t>Table 2</w:t>
      </w:r>
      <w:r w:rsidRPr="006C1BBE">
        <w:t>)</w:t>
      </w:r>
      <w:r w:rsidR="009A2EBA" w:rsidRPr="006C1BBE">
        <w:t xml:space="preserve"> (Fig. 1)</w:t>
      </w:r>
      <w:r w:rsidRPr="006C1BBE">
        <w:t xml:space="preserve">. Of the fixed effects considered, only age category was significant, with individuals in </w:t>
      </w:r>
      <w:r w:rsidR="00AF6080" w:rsidRPr="006C1BBE">
        <w:rPr>
          <w:rStyle w:val="mord"/>
          <w:i/>
          <w:iCs/>
        </w:rPr>
        <w:t>β</w:t>
      </w:r>
      <w:r w:rsidR="00AF6080" w:rsidRPr="006C1BBE">
        <w:rPr>
          <w:rStyle w:val="mord"/>
        </w:rPr>
        <w:t>-</w:t>
      </w:r>
      <w:r w:rsidRPr="006C1BBE">
        <w:rPr>
          <w:rStyle w:val="Strong"/>
          <w:b w:val="0"/>
          <w:bCs w:val="0"/>
        </w:rPr>
        <w:t>age 3</w:t>
      </w:r>
      <w:r w:rsidRPr="006C1BBE">
        <w:t xml:space="preserve"> laying later than those in </w:t>
      </w:r>
      <w:r w:rsidRPr="006C1BBE">
        <w:rPr>
          <w:rStyle w:val="Strong"/>
          <w:b w:val="0"/>
          <w:bCs w:val="0"/>
        </w:rPr>
        <w:t xml:space="preserve">alpha </w:t>
      </w:r>
      <m:oMath>
        <m:r>
          <w:rPr>
            <w:rFonts w:ascii="Cambria Math" w:hAnsi="Cambria Math"/>
          </w:rPr>
          <m:t>α</m:t>
        </m:r>
      </m:oMath>
      <w:r w:rsidR="00AF6080" w:rsidRPr="006C1BBE">
        <w:t>-age 2</w:t>
      </w:r>
      <w:r w:rsidRPr="006C1BBE">
        <w:t xml:space="preserve"> across years (Table 2). Latitude did not significantly influence changes in year-to-year egg dates. </w:t>
      </w:r>
      <w:r w:rsidRPr="006C1BBE">
        <w:rPr>
          <w:color w:val="000000" w:themeColor="text1"/>
        </w:rPr>
        <w:t xml:space="preserve">The posterior mean variance for the random effect of location was 0.48, and for ID was estimated at 0.46. Residual variance was estimated with a posterior mean of 59.95. </w:t>
      </w:r>
      <w:r w:rsidRPr="006C1BBE">
        <w:t xml:space="preserve">This high residual variance is common in ecological mixed-models and is often driven by unmeasured factors—such as microclimate, food availability, reproductive condition, or social interactions, that affect laying decisions but are difficult to </w:t>
      </w:r>
      <w:r w:rsidRPr="006C1BBE">
        <w:rPr>
          <w:color w:val="000000" w:themeColor="text1"/>
        </w:rPr>
        <w:t>quantify (Nussey et al. 2007</w:t>
      </w:r>
      <w:r w:rsidR="00D76946" w:rsidRPr="006C1BBE">
        <w:rPr>
          <w:color w:val="000000" w:themeColor="text1"/>
        </w:rPr>
        <w:t>a</w:t>
      </w:r>
      <w:r w:rsidRPr="006C1BBE">
        <w:rPr>
          <w:color w:val="000000" w:themeColor="text1"/>
        </w:rPr>
        <w:t xml:space="preserve">; </w:t>
      </w:r>
      <w:r w:rsidR="006A3DD2" w:rsidRPr="006C1BBE">
        <w:t>Van de Pol &amp; Wright</w:t>
      </w:r>
      <w:r w:rsidR="006A3DD2" w:rsidRPr="006C1BBE">
        <w:rPr>
          <w:color w:val="000000" w:themeColor="text1"/>
        </w:rPr>
        <w:t xml:space="preserve">, </w:t>
      </w:r>
      <w:r w:rsidRPr="006C1BBE">
        <w:rPr>
          <w:color w:val="000000" w:themeColor="text1"/>
        </w:rPr>
        <w:t>2009).</w:t>
      </w:r>
    </w:p>
    <w:p w14:paraId="2194D25E" w14:textId="77777777" w:rsidR="00306292" w:rsidRPr="006C1BBE" w:rsidRDefault="00306292" w:rsidP="00306292">
      <w:pPr>
        <w:spacing w:before="120" w:after="120" w:line="360" w:lineRule="auto"/>
        <w:ind w:firstLine="397"/>
        <w:contextualSpacing/>
        <w:rPr>
          <w:color w:val="000000" w:themeColor="text1"/>
        </w:rPr>
      </w:pPr>
      <w:r w:rsidRPr="006C1BBE">
        <w:rPr>
          <w:b/>
          <w:bCs/>
          <w:i/>
          <w:iCs/>
          <w:color w:val="000000" w:themeColor="text1"/>
        </w:rPr>
        <w:t>Plasticity of nest timing of individuals to temperature and aging</w:t>
      </w:r>
      <w:r w:rsidRPr="006C1BBE">
        <w:rPr>
          <w:b/>
          <w:bCs/>
          <w:color w:val="000000" w:themeColor="text1"/>
        </w:rPr>
        <w:t>:</w:t>
      </w:r>
    </w:p>
    <w:p w14:paraId="655728AD" w14:textId="0D2BC743"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In this analysis, we considered only birds </w:t>
      </w:r>
      <w:r w:rsidRPr="006C1BBE">
        <w:t xml:space="preserve">for which </w:t>
      </w:r>
      <w:r w:rsidRPr="006C1BBE">
        <w:rPr>
          <w:color w:val="000000" w:themeColor="text1"/>
        </w:rPr>
        <w:t>their actual age was known (i.e., banded as nestlings). The nest timing of 67 females (145 repeat nest dates) and 47 males (101 repeated nest dates) from 9 breeding locations</w:t>
      </w:r>
      <w:r w:rsidRPr="006C1BBE">
        <w:t>, spanning ages 1 to 10 years</w:t>
      </w:r>
      <w:r w:rsidRPr="006C1BBE">
        <w:rPr>
          <w:color w:val="000000" w:themeColor="text1"/>
        </w:rPr>
        <w:t xml:space="preserve">, revealed </w:t>
      </w:r>
      <w:r w:rsidRPr="006C1BBE">
        <w:t>clear age-related patterns in</w:t>
      </w:r>
      <w:r w:rsidRPr="006C1BBE">
        <w:rPr>
          <w:color w:val="000000" w:themeColor="text1"/>
        </w:rPr>
        <w:t xml:space="preserve"> nest initiation date (Table 3).</w:t>
      </w:r>
      <w:r w:rsidR="00DA72B9" w:rsidRPr="006C1BBE">
        <w:rPr>
          <w:color w:val="000000" w:themeColor="text1"/>
        </w:rPr>
        <w:t xml:space="preserve"> </w:t>
      </w:r>
      <w:r w:rsidRPr="006C1BBE">
        <w:rPr>
          <w:color w:val="000000" w:themeColor="text1"/>
        </w:rPr>
        <w:t xml:space="preserve"> Our results show that</w:t>
      </w:r>
      <w:r w:rsidRPr="006C1BBE">
        <w:rPr>
          <w:b/>
          <w:bCs/>
          <w:color w:val="000000" w:themeColor="text1"/>
        </w:rPr>
        <w:t xml:space="preserve"> </w:t>
      </w:r>
      <w:r w:rsidR="000077F5" w:rsidRPr="006C1BBE">
        <w:rPr>
          <w:rStyle w:val="Strong"/>
          <w:b w:val="0"/>
        </w:rPr>
        <w:t xml:space="preserve">warmer-than-a-female’s-own-average springs (higher </w:t>
      </w:r>
      <w:proofErr w:type="spellStart"/>
      <w:r w:rsidR="000077F5" w:rsidRPr="006C1BBE">
        <w:rPr>
          <w:rStyle w:val="Strong"/>
          <w:b w:val="0"/>
        </w:rPr>
        <w:t>KGCC_within</w:t>
      </w:r>
      <w:proofErr w:type="spellEnd"/>
      <w:r w:rsidR="000077F5" w:rsidRPr="006C1BBE">
        <w:rPr>
          <w:rStyle w:val="Strong"/>
          <w:b w:val="0"/>
        </w:rPr>
        <w:t>)</w:t>
      </w:r>
      <w:r w:rsidR="000077F5" w:rsidRPr="006C1BBE">
        <w:rPr>
          <w:b/>
          <w:bCs/>
        </w:rPr>
        <w:t xml:space="preserve"> </w:t>
      </w:r>
      <w:r w:rsidR="000077F5" w:rsidRPr="006C1BBE">
        <w:t xml:space="preserve">were associated with earlier nest </w:t>
      </w:r>
      <w:r w:rsidR="000077F5" w:rsidRPr="006C1BBE">
        <w:lastRenderedPageBreak/>
        <w:t>timing</w:t>
      </w:r>
      <w:r w:rsidR="000077F5" w:rsidRPr="006C1BBE" w:rsidDel="000077F5">
        <w:rPr>
          <w:color w:val="000000" w:themeColor="text1"/>
        </w:rPr>
        <w:t xml:space="preserve"> </w:t>
      </w:r>
      <w:r w:rsidRPr="006C1BBE">
        <w:rPr>
          <w:color w:val="000000" w:themeColor="text1"/>
        </w:rPr>
        <w:t>(</w:t>
      </w:r>
      <w:proofErr w:type="spellStart"/>
      <w:r w:rsidRPr="006C1BBE">
        <w:rPr>
          <w:color w:val="000000" w:themeColor="text1"/>
        </w:rPr>
        <w:t>KGCC_within</w:t>
      </w:r>
      <w:proofErr w:type="spellEnd"/>
      <w:r w:rsidR="00024046" w:rsidRPr="006C1BBE">
        <w:rPr>
          <w:color w:val="000000" w:themeColor="text1"/>
        </w:rPr>
        <w:t>, Table</w:t>
      </w:r>
      <w:r w:rsidR="00985BDC" w:rsidRPr="006C1BBE">
        <w:rPr>
          <w:color w:val="000000" w:themeColor="text1"/>
        </w:rPr>
        <w:t xml:space="preserve"> 3</w:t>
      </w:r>
      <w:r w:rsidRPr="006C1BBE">
        <w:rPr>
          <w:color w:val="000000" w:themeColor="text1"/>
        </w:rPr>
        <w:t xml:space="preserve">). We also found </w:t>
      </w:r>
      <w:r w:rsidRPr="006C1BBE">
        <w:t xml:space="preserve">individuals experiencing warmer average temperatures across years </w:t>
      </w:r>
      <w:r w:rsidRPr="006C1BBE">
        <w:rPr>
          <w:color w:val="000000" w:themeColor="text1"/>
        </w:rPr>
        <w:t>(</w:t>
      </w:r>
      <w:proofErr w:type="spellStart"/>
      <w:r w:rsidRPr="006C1BBE">
        <w:rPr>
          <w:color w:val="000000" w:themeColor="text1"/>
        </w:rPr>
        <w:t>KGCC_mean</w:t>
      </w:r>
      <w:proofErr w:type="spellEnd"/>
      <w:r w:rsidRPr="006C1BBE">
        <w:rPr>
          <w:color w:val="000000" w:themeColor="text1"/>
        </w:rPr>
        <w:t xml:space="preserve">) </w:t>
      </w:r>
      <w:r w:rsidRPr="006C1BBE">
        <w:t xml:space="preserve">also tended to nest earlier </w:t>
      </w:r>
      <w:r w:rsidR="007B5548" w:rsidRPr="006C1BBE">
        <w:t>(</w:t>
      </w:r>
      <w:r w:rsidR="007B5548" w:rsidRPr="006C1BBE">
        <w:rPr>
          <w:color w:val="000000" w:themeColor="text1"/>
        </w:rPr>
        <w:t>Table 3</w:t>
      </w:r>
      <w:r w:rsidRPr="006C1BBE">
        <w:rPr>
          <w:color w:val="000000" w:themeColor="text1"/>
        </w:rPr>
        <w:t>). Both within- and between-individual age effects (same individual over time and different individuals experiencing different environmental conditions, respectively) had negative effects on nest timing. As individual birds aged, they tended to nest earlier each year (</w:t>
      </w:r>
      <w:proofErr w:type="spellStart"/>
      <w:r w:rsidRPr="006C1BBE">
        <w:rPr>
          <w:color w:val="000000" w:themeColor="text1"/>
        </w:rPr>
        <w:t>age_within</w:t>
      </w:r>
      <w:proofErr w:type="spellEnd"/>
      <w:r w:rsidR="00CB2937" w:rsidRPr="006C1BBE">
        <w:rPr>
          <w:color w:val="000000" w:themeColor="text1"/>
        </w:rPr>
        <w:t>, Table 3</w:t>
      </w:r>
      <w:r w:rsidRPr="006C1BBE">
        <w:rPr>
          <w:color w:val="000000" w:themeColor="text1"/>
        </w:rPr>
        <w:t>), and older birds generally nested earlier than younger birds (age_ mean</w:t>
      </w:r>
      <w:r w:rsidR="00CB2937" w:rsidRPr="006C1BBE">
        <w:rPr>
          <w:color w:val="000000" w:themeColor="text1"/>
        </w:rPr>
        <w:t>, Table 3</w:t>
      </w:r>
      <w:r w:rsidRPr="006C1BBE">
        <w:rPr>
          <w:color w:val="000000" w:themeColor="text1"/>
        </w:rPr>
        <w:t>).</w:t>
      </w:r>
    </w:p>
    <w:p w14:paraId="5BC06E74" w14:textId="49B3054F"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 </w:t>
      </w:r>
      <w:r w:rsidRPr="006C1BBE">
        <w:t xml:space="preserve">The observed positive quadratic relationship between age and nest-timing </w:t>
      </w:r>
      <w:r w:rsidRPr="006C1BBE">
        <w:rPr>
          <w:color w:val="000000" w:themeColor="text1"/>
        </w:rPr>
        <w:t>(</w:t>
      </w:r>
      <w:r w:rsidR="00AD7E06" w:rsidRPr="006C1BBE">
        <w:rPr>
          <w:color w:val="000000" w:themeColor="text1"/>
        </w:rPr>
        <w:t>T</w:t>
      </w:r>
      <w:r w:rsidR="00F430B7" w:rsidRPr="006C1BBE">
        <w:rPr>
          <w:color w:val="000000" w:themeColor="text1"/>
        </w:rPr>
        <w:t xml:space="preserve">able 3) </w:t>
      </w:r>
      <w:r w:rsidRPr="006C1BBE">
        <w:t>suggests that age-dependent plasticity may follow a curvilinear pattern: nest timing advanced until mid-life (~age 5–6) and then became later again</w:t>
      </w:r>
      <w:r w:rsidR="00627F33" w:rsidRPr="006C1BBE">
        <w:t xml:space="preserve"> (Fig</w:t>
      </w:r>
      <w:r w:rsidR="0062328B" w:rsidRPr="006C1BBE">
        <w:t>. 2)</w:t>
      </w:r>
      <w:r w:rsidRPr="006C1BBE">
        <w:t>. However, due to wide confidence intervals and potentially low sample sizes at older ages, we interpret this result cautiously and treat it as a potential signal of quadratic age-dependent variation in egg-laying phenology.</w:t>
      </w:r>
    </w:p>
    <w:p w14:paraId="005A50C8" w14:textId="5824DB69" w:rsidR="00306292" w:rsidRPr="006C1BBE" w:rsidRDefault="002443CF" w:rsidP="00306292">
      <w:pPr>
        <w:spacing w:before="120" w:after="120" w:line="360" w:lineRule="auto"/>
        <w:ind w:firstLine="397"/>
        <w:contextualSpacing/>
        <w:rPr>
          <w:color w:val="000000" w:themeColor="text1"/>
        </w:rPr>
      </w:pPr>
      <w:r w:rsidRPr="006C1BBE">
        <w:t xml:space="preserve">Because the </w:t>
      </w:r>
      <w:proofErr w:type="spellStart"/>
      <w:r w:rsidRPr="006C1BBE">
        <w:t>Age_within</w:t>
      </w:r>
      <w:proofErr w:type="spellEnd"/>
      <w:r w:rsidRPr="006C1BBE">
        <w:t xml:space="preserve"> × </w:t>
      </w:r>
      <w:proofErr w:type="spellStart"/>
      <w:r w:rsidRPr="006C1BBE">
        <w:t>KGCC_within</w:t>
      </w:r>
      <w:proofErr w:type="spellEnd"/>
      <w:r w:rsidRPr="006C1BBE">
        <w:t xml:space="preserve"> coefficient is negative </w:t>
      </w:r>
      <w:r w:rsidR="0025519B" w:rsidRPr="006C1BBE">
        <w:t>(Table 3)</w:t>
      </w:r>
      <w:r w:rsidRPr="006C1BBE">
        <w:t xml:space="preserve">, the advance per degree of warmer spring increases with age, indicating older birds are more </w:t>
      </w:r>
      <w:proofErr w:type="gramStart"/>
      <w:r w:rsidRPr="006C1BBE">
        <w:t>temperature-responsive</w:t>
      </w:r>
      <w:proofErr w:type="gramEnd"/>
      <w:r w:rsidRPr="006C1BBE">
        <w:t xml:space="preserve">. </w:t>
      </w:r>
      <w:r w:rsidR="00306292" w:rsidRPr="006C1BBE">
        <w:t>Latitude also had a clear effect, with each 1° increase (moving north) associated with a 2.01-day delay in nest timing (</w:t>
      </w:r>
      <w:r w:rsidR="0025519B" w:rsidRPr="006C1BBE">
        <w:t>Table 3</w:t>
      </w:r>
      <w:r w:rsidR="00306292" w:rsidRPr="006C1BBE">
        <w:t>), consistent with broader geographic patterns in spring phenology.</w:t>
      </w:r>
    </w:p>
    <w:p w14:paraId="23D9A6B4" w14:textId="5EFA7DD5" w:rsidR="00306292" w:rsidRPr="006C1BBE" w:rsidRDefault="00306292" w:rsidP="00306292">
      <w:pPr>
        <w:spacing w:before="120" w:after="120" w:line="360" w:lineRule="auto"/>
        <w:ind w:firstLine="397"/>
        <w:contextualSpacing/>
        <w:rPr>
          <w:color w:val="000000" w:themeColor="text1"/>
        </w:rPr>
      </w:pPr>
      <w:r w:rsidRPr="006C1BBE">
        <w:t xml:space="preserve">Regarding the random effects, </w:t>
      </w:r>
      <w:r w:rsidR="007A4957" w:rsidRPr="006C1BBE">
        <w:t xml:space="preserve">the </w:t>
      </w:r>
      <w:r w:rsidRPr="006C1BBE">
        <w:t>variance associated with individual differences in responses to temperature</w:t>
      </w:r>
      <w:r w:rsidRPr="006C1BBE" w:rsidDel="003C2500">
        <w:rPr>
          <w:color w:val="000000" w:themeColor="text1"/>
        </w:rPr>
        <w:t xml:space="preserve"> </w:t>
      </w:r>
      <w:r w:rsidRPr="006C1BBE">
        <w:rPr>
          <w:color w:val="000000" w:themeColor="text1"/>
        </w:rPr>
        <w:t>and age</w:t>
      </w:r>
      <w:r w:rsidR="00472B94" w:rsidRPr="006C1BBE">
        <w:rPr>
          <w:color w:val="000000" w:themeColor="text1"/>
        </w:rPr>
        <w:t xml:space="preserve"> (Table 3)</w:t>
      </w:r>
      <w:r w:rsidRPr="006C1BBE">
        <w:rPr>
          <w:color w:val="000000" w:themeColor="text1"/>
        </w:rPr>
        <w:t xml:space="preserve">, indicates </w:t>
      </w:r>
      <w:r w:rsidRPr="006C1BBE">
        <w:t>heterogeneity in plasticity among individuals</w:t>
      </w:r>
      <w:r w:rsidRPr="006C1BBE">
        <w:rPr>
          <w:color w:val="000000" w:themeColor="text1"/>
        </w:rPr>
        <w:t>.</w:t>
      </w:r>
      <w:r w:rsidR="00140185" w:rsidRPr="006C1BBE">
        <w:rPr>
          <w:color w:val="000000" w:themeColor="text1"/>
        </w:rPr>
        <w:t xml:space="preserve"> </w:t>
      </w:r>
      <w:r w:rsidR="00140185" w:rsidRPr="006C1BBE">
        <w:rPr>
          <w:rStyle w:val="Strong"/>
          <w:b w:val="0"/>
          <w:bCs w:val="0"/>
        </w:rPr>
        <w:t>This variance in plasticity among individuals suggests the presence of genotype-by-environment interaction (</w:t>
      </w:r>
      <w:proofErr w:type="spellStart"/>
      <w:r w:rsidR="00140185" w:rsidRPr="006C1BBE">
        <w:rPr>
          <w:rStyle w:val="Strong"/>
          <w:b w:val="0"/>
          <w:bCs w:val="0"/>
        </w:rPr>
        <w:t>GxE</w:t>
      </w:r>
      <w:proofErr w:type="spellEnd"/>
      <w:r w:rsidR="00140185" w:rsidRPr="006C1BBE">
        <w:rPr>
          <w:rStyle w:val="Strong"/>
          <w:b w:val="0"/>
          <w:bCs w:val="0"/>
        </w:rPr>
        <w:t xml:space="preserve">), which is the raw material for </w:t>
      </w:r>
      <w:r w:rsidR="000D4E1D" w:rsidRPr="006C1BBE">
        <w:rPr>
          <w:rStyle w:val="Strong"/>
          <w:b w:val="0"/>
          <w:bCs w:val="0"/>
        </w:rPr>
        <w:t xml:space="preserve">the </w:t>
      </w:r>
      <w:r w:rsidR="00140185" w:rsidRPr="006C1BBE">
        <w:rPr>
          <w:rStyle w:val="Strong"/>
          <w:b w:val="0"/>
          <w:bCs w:val="0"/>
        </w:rPr>
        <w:t>evolution of plasticity (Brommer, 2013).</w:t>
      </w:r>
      <w:r w:rsidRPr="006C1BBE">
        <w:rPr>
          <w:color w:val="000000" w:themeColor="text1"/>
        </w:rPr>
        <w:t xml:space="preserve"> </w:t>
      </w:r>
      <w:r w:rsidRPr="006C1BBE">
        <w:t xml:space="preserve">Similarly, variance for location </w:t>
      </w:r>
      <w:r w:rsidRPr="006C1BBE">
        <w:rPr>
          <w:color w:val="000000" w:themeColor="text1"/>
        </w:rPr>
        <w:t>(</w:t>
      </w:r>
      <w:r w:rsidR="002C1CD2" w:rsidRPr="006C1BBE">
        <w:rPr>
          <w:color w:val="000000" w:themeColor="text1"/>
        </w:rPr>
        <w:t>Table 3</w:t>
      </w:r>
      <w:r w:rsidRPr="006C1BBE">
        <w:rPr>
          <w:color w:val="000000" w:themeColor="text1"/>
        </w:rPr>
        <w:t xml:space="preserve">), </w:t>
      </w:r>
      <w:r w:rsidRPr="006C1BBE">
        <w:t>indicates spatial variation in nest timing. However, we do not interpret these variance components as statistically significant in the traditional sense, since variance estimates are bounded at zero and credible intervals alone do not confirm their importance. Instead, we evaluate their contribution to the model using the Deviance Information Criterion (DIC), which supported the inclusion of these random effects as improving model fit.</w:t>
      </w:r>
    </w:p>
    <w:p w14:paraId="6FDD1B02" w14:textId="77777777" w:rsidR="00306292" w:rsidRPr="006C1BBE" w:rsidRDefault="00306292" w:rsidP="00306292">
      <w:pPr>
        <w:spacing w:before="120" w:after="120" w:line="360" w:lineRule="auto"/>
        <w:ind w:firstLine="397"/>
        <w:contextualSpacing/>
        <w:rPr>
          <w:color w:val="000000" w:themeColor="text1"/>
        </w:rPr>
      </w:pPr>
      <w:r w:rsidRPr="006C1BBE">
        <w:rPr>
          <w:b/>
          <w:bCs/>
          <w:i/>
          <w:iCs/>
          <w:color w:val="000000" w:themeColor="text1"/>
          <w:lang w:bidi="fa-IR"/>
        </w:rPr>
        <w:t>Individual repeatability of breeding timing</w:t>
      </w:r>
      <w:r w:rsidRPr="006C1BBE">
        <w:rPr>
          <w:b/>
          <w:bCs/>
          <w:color w:val="000000" w:themeColor="text1"/>
          <w:lang w:bidi="fa-IR"/>
        </w:rPr>
        <w:t>:</w:t>
      </w:r>
    </w:p>
    <w:p w14:paraId="10621F3B" w14:textId="568D7C01"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The repeatability analysis based on 246 repeated nesting observations showed that egg-laying dates were generally repeatable for females (0.77, </w:t>
      </w:r>
      <w:r w:rsidR="005B3E57" w:rsidRPr="006C1BBE">
        <w:rPr>
          <w:color w:val="000000" w:themeColor="text1"/>
          <w:lang w:bidi="fa-IR"/>
        </w:rPr>
        <w:t>Table 4</w:t>
      </w:r>
      <w:r w:rsidRPr="006C1BBE">
        <w:rPr>
          <w:color w:val="000000" w:themeColor="text1"/>
        </w:rPr>
        <w:t xml:space="preserve">), whereas </w:t>
      </w:r>
      <w:r w:rsidRPr="006C1BBE">
        <w:t xml:space="preserve">male-associated variation in 1st egg dates (i.e., for nests where the male was the social mate) </w:t>
      </w:r>
      <w:r w:rsidRPr="006C1BBE">
        <w:rPr>
          <w:color w:val="000000" w:themeColor="text1"/>
        </w:rPr>
        <w:t>was much lower (0.30</w:t>
      </w:r>
      <w:r w:rsidR="00606886" w:rsidRPr="006C1BBE">
        <w:rPr>
          <w:color w:val="000000" w:themeColor="text1"/>
        </w:rPr>
        <w:t xml:space="preserve">, </w:t>
      </w:r>
      <w:r w:rsidR="00606886" w:rsidRPr="006C1BBE">
        <w:rPr>
          <w:color w:val="000000" w:themeColor="text1"/>
          <w:lang w:bidi="fa-IR"/>
        </w:rPr>
        <w:t>Table 4</w:t>
      </w:r>
      <w:r w:rsidRPr="006C1BBE">
        <w:rPr>
          <w:color w:val="000000" w:themeColor="text1"/>
        </w:rPr>
        <w:t>)</w:t>
      </w:r>
      <w:r w:rsidR="00606886" w:rsidRPr="006C1BBE">
        <w:rPr>
          <w:color w:val="000000" w:themeColor="text1"/>
        </w:rPr>
        <w:t xml:space="preserve">. </w:t>
      </w:r>
      <w:r w:rsidRPr="006C1BBE">
        <w:t>A repeatability value of 0.77 for females indicates that approximately 77% of the variation in egg-laying dates can be attributed to consistent differences among individuals (e.g., inherent traits, physiology, site fidelity), while the remaining 23% reflects within-</w:t>
      </w:r>
      <w:r w:rsidRPr="006C1BBE">
        <w:lastRenderedPageBreak/>
        <w:t xml:space="preserve">individual fluctuations across years due to environmental or stochastic factors. In contrast, the lower repeatability for males (R = 0.28) suggests that the timing of nesting associated with males is far less consistent across years, likely because egg-laying is primarily under female control. </w:t>
      </w:r>
      <w:r w:rsidR="007C3A6D" w:rsidRPr="006C1BBE">
        <w:t xml:space="preserve">In practical terms, values closer to 1 indicate greater among-individual consistency; for orientation, a repeatability around ~0.7 suggests high individual consistency, whereas ~0.3 indicates </w:t>
      </w:r>
      <w:proofErr w:type="gramStart"/>
      <w:r w:rsidR="007C3A6D" w:rsidRPr="006C1BBE">
        <w:t>comparatively larger</w:t>
      </w:r>
      <w:proofErr w:type="gramEnd"/>
      <w:r w:rsidR="007C3A6D" w:rsidRPr="006C1BBE">
        <w:t xml:space="preserve"> within-individual variation (e.g., plasticity) and/or environmental/measurement effects—though thresholds are context-dependent (Wolak et al., 2012; Bell et al., 2009).</w:t>
      </w:r>
    </w:p>
    <w:p w14:paraId="1F54C585" w14:textId="77777777" w:rsidR="00306292" w:rsidRPr="006C1BBE" w:rsidRDefault="00306292" w:rsidP="00306292">
      <w:pPr>
        <w:spacing w:before="120" w:after="120" w:line="360" w:lineRule="auto"/>
        <w:ind w:firstLine="397"/>
        <w:contextualSpacing/>
        <w:rPr>
          <w:b/>
          <w:bCs/>
          <w:color w:val="000000" w:themeColor="text1"/>
        </w:rPr>
      </w:pPr>
      <w:r w:rsidRPr="006C1BBE">
        <w:rPr>
          <w:b/>
          <w:bCs/>
          <w:color w:val="000000" w:themeColor="text1"/>
        </w:rPr>
        <w:t>Discussion:</w:t>
      </w:r>
    </w:p>
    <w:p w14:paraId="30C5D836" w14:textId="032DAD3F" w:rsidR="00D815B9" w:rsidRPr="006C1BBE" w:rsidRDefault="00D60972" w:rsidP="00306292">
      <w:pPr>
        <w:spacing w:before="120" w:after="120" w:line="360" w:lineRule="auto"/>
        <w:ind w:firstLine="397"/>
        <w:contextualSpacing/>
        <w:rPr>
          <w:color w:val="000000" w:themeColor="text1"/>
        </w:rPr>
      </w:pPr>
      <w:r w:rsidRPr="006C1BBE">
        <w:t xml:space="preserve">We demonstrate that nest timing in this long-distance migratory songbird is influenced by both </w:t>
      </w:r>
      <w:r w:rsidRPr="006C1BBE">
        <w:rPr>
          <w:rStyle w:val="Strong"/>
          <w:b w:val="0"/>
          <w:bCs w:val="0"/>
        </w:rPr>
        <w:t>age</w:t>
      </w:r>
      <w:r w:rsidRPr="006C1BBE">
        <w:t xml:space="preserve"> and </w:t>
      </w:r>
      <w:r w:rsidRPr="006C1BBE">
        <w:rPr>
          <w:rStyle w:val="Strong"/>
          <w:b w:val="0"/>
          <w:bCs w:val="0"/>
        </w:rPr>
        <w:t>temperature</w:t>
      </w:r>
      <w:r w:rsidRPr="006C1BBE">
        <w:t xml:space="preserve"> at the </w:t>
      </w:r>
      <w:r w:rsidRPr="006C1BBE">
        <w:rPr>
          <w:rStyle w:val="Strong"/>
          <w:b w:val="0"/>
          <w:bCs w:val="0"/>
        </w:rPr>
        <w:t>within-individual (individual-level)</w:t>
      </w:r>
      <w:r w:rsidRPr="006C1BBE">
        <w:t xml:space="preserve"> and </w:t>
      </w:r>
      <w:r w:rsidRPr="006C1BBE">
        <w:rPr>
          <w:rStyle w:val="Strong"/>
          <w:b w:val="0"/>
          <w:bCs w:val="0"/>
        </w:rPr>
        <w:t>among-individual (population-level)</w:t>
      </w:r>
      <w:r w:rsidRPr="006C1BBE">
        <w:t xml:space="preserve"> scales. Our models reveal </w:t>
      </w:r>
      <w:r w:rsidRPr="006C1BBE">
        <w:rPr>
          <w:rStyle w:val="Strong"/>
          <w:b w:val="0"/>
          <w:bCs w:val="0"/>
        </w:rPr>
        <w:t>age-dependent phenotypic plasticity</w:t>
      </w:r>
      <w:r w:rsidRPr="006C1BBE">
        <w:t xml:space="preserve">: all age classes lay earlier in warmer springs, </w:t>
      </w:r>
      <w:r w:rsidRPr="006C1BBE">
        <w:rPr>
          <w:rStyle w:val="Strong"/>
          <w:b w:val="0"/>
          <w:bCs w:val="0"/>
        </w:rPr>
        <w:t>mid-aged birds (~5–7 y)</w:t>
      </w:r>
      <w:r w:rsidRPr="006C1BBE">
        <w:t xml:space="preserve"> have the </w:t>
      </w:r>
      <w:r w:rsidRPr="006C1BBE">
        <w:rPr>
          <w:rStyle w:val="Strong"/>
          <w:b w:val="0"/>
          <w:bCs w:val="0"/>
        </w:rPr>
        <w:t>earliest mean first-egg dates</w:t>
      </w:r>
      <w:r w:rsidRPr="006C1BBE">
        <w:t xml:space="preserve"> (curvature in the age term), and </w:t>
      </w:r>
      <w:r w:rsidRPr="006C1BBE">
        <w:rPr>
          <w:rStyle w:val="Strong"/>
          <w:b w:val="0"/>
          <w:bCs w:val="0"/>
        </w:rPr>
        <w:t>older birds (≥8 y)</w:t>
      </w:r>
      <w:r w:rsidRPr="006C1BBE">
        <w:t xml:space="preserve"> show the </w:t>
      </w:r>
      <w:r w:rsidRPr="006C1BBE">
        <w:rPr>
          <w:rStyle w:val="Strong"/>
          <w:b w:val="0"/>
          <w:bCs w:val="0"/>
        </w:rPr>
        <w:t>strongest temperature responsiveness</w:t>
      </w:r>
      <w:r w:rsidRPr="006C1BBE">
        <w:t xml:space="preserve"> (steeper </w:t>
      </w:r>
      <w:proofErr w:type="spellStart"/>
      <w:r w:rsidRPr="006C1BBE">
        <w:rPr>
          <w:rStyle w:val="Emphasis"/>
          <w:i w:val="0"/>
          <w:iCs w:val="0"/>
        </w:rPr>
        <w:t>Age</w:t>
      </w:r>
      <w:r w:rsidR="00562998" w:rsidRPr="006C1BBE">
        <w:rPr>
          <w:iCs/>
        </w:rPr>
        <w:t>_within</w:t>
      </w:r>
      <w:proofErr w:type="spellEnd"/>
      <w:r w:rsidR="00562998" w:rsidRPr="006C1BBE">
        <w:t xml:space="preserve"> </w:t>
      </w:r>
      <w:r w:rsidRPr="006C1BBE">
        <w:t xml:space="preserve">× </w:t>
      </w:r>
      <w:proofErr w:type="spellStart"/>
      <w:r w:rsidRPr="006C1BBE">
        <w:rPr>
          <w:rStyle w:val="Emphasis"/>
          <w:i w:val="0"/>
          <w:iCs w:val="0"/>
        </w:rPr>
        <w:t>KGCC</w:t>
      </w:r>
      <w:r w:rsidR="00562998" w:rsidRPr="006C1BBE">
        <w:rPr>
          <w:iCs/>
        </w:rPr>
        <w:t>_within</w:t>
      </w:r>
      <w:proofErr w:type="spellEnd"/>
      <w:r w:rsidRPr="006C1BBE">
        <w:t xml:space="preserve"> slopes; Fig. 3; Table 3). Moreover, variation in reaction-norm slopes with temperature (</w:t>
      </w:r>
      <w:proofErr w:type="spellStart"/>
      <w:r w:rsidRPr="006C1BBE">
        <w:t>IxE</w:t>
      </w:r>
      <w:proofErr w:type="spellEnd"/>
      <w:r w:rsidRPr="006C1BBE">
        <w:t>) and in ageing trajectories (</w:t>
      </w:r>
      <w:proofErr w:type="spellStart"/>
      <w:r w:rsidRPr="006C1BBE">
        <w:t>IxAge</w:t>
      </w:r>
      <w:proofErr w:type="spellEnd"/>
      <w:r w:rsidRPr="006C1BBE">
        <w:t>) indicates that individual martins differ in their capacity to adjust reproductive timing—differences that may themselves be subject to selection under ongoing climate change</w:t>
      </w:r>
      <w:r w:rsidR="00D815B9" w:rsidRPr="006C1BBE">
        <w:rPr>
          <w:color w:val="000000" w:themeColor="text1"/>
        </w:rPr>
        <w:t>.</w:t>
      </w:r>
    </w:p>
    <w:p w14:paraId="42E68074" w14:textId="201BE4EA" w:rsidR="00D815B9" w:rsidRPr="006C1BBE" w:rsidRDefault="00306292" w:rsidP="00306292">
      <w:pPr>
        <w:spacing w:before="120" w:after="120" w:line="360" w:lineRule="auto"/>
        <w:ind w:firstLine="397"/>
        <w:contextualSpacing/>
      </w:pPr>
      <w:r w:rsidRPr="006C1BBE">
        <w:rPr>
          <w:color w:val="000000" w:themeColor="text1"/>
        </w:rPr>
        <w:t xml:space="preserve">On a year-to-year basis, purple martins showed phenotypic plasticity by postponing egg-laying during colder years and advancing it when temperatures were warmer. </w:t>
      </w:r>
      <w:r w:rsidRPr="006C1BBE">
        <w:t xml:space="preserve">This is notable for a long-distance migrant that departs from non-breeding grounds located ~5,000–10,000 km away, </w:t>
      </w:r>
      <w:r w:rsidR="00926A4A" w:rsidRPr="006C1BBE">
        <w:rPr>
          <w:rStyle w:val="Strong"/>
          <w:b w:val="0"/>
          <w:bCs w:val="0"/>
        </w:rPr>
        <w:t>with migration distance varying systematically by breeding latitude across our study colonies—shorter from southern sites and longer from northern sites (see Table 1)</w:t>
      </w:r>
      <w:r w:rsidR="00926A4A" w:rsidRPr="006C1BBE">
        <w:rPr>
          <w:b/>
        </w:rPr>
        <w:t>,</w:t>
      </w:r>
      <w:r w:rsidR="00926A4A" w:rsidRPr="006C1BBE">
        <w:t xml:space="preserve"> </w:t>
      </w:r>
      <w:r w:rsidRPr="006C1BBE">
        <w:t xml:space="preserve">where predictive cues about breeding ground conditions are limited and phenological mismatches are possible. However, it </w:t>
      </w:r>
      <w:r w:rsidR="00D815B9" w:rsidRPr="006C1BBE">
        <w:t>is likely</w:t>
      </w:r>
      <w:r w:rsidRPr="006C1BBE">
        <w:t xml:space="preserve"> that individuals are not altering their arrival timing but are instead adjusting the interval between arrival and nest initiation (Smith and Fraser 2024). In this way, birds could still respond to local temperature conditions without relying solely on cues from non-breeding areas, by initiating breeding more quickly or slowly after arrival, depending on current environmental conditions (Both &amp; Visser, 2001; McNamara et al., 2011). </w:t>
      </w:r>
    </w:p>
    <w:p w14:paraId="7A77EA0F" w14:textId="68F1F7C5" w:rsidR="00306292" w:rsidRPr="006C1BBE" w:rsidRDefault="00EC3615" w:rsidP="00306292">
      <w:pPr>
        <w:spacing w:before="120" w:after="120" w:line="360" w:lineRule="auto"/>
        <w:ind w:firstLine="397"/>
        <w:contextualSpacing/>
        <w:rPr>
          <w:color w:val="000000" w:themeColor="text1"/>
        </w:rPr>
      </w:pPr>
      <w:r w:rsidRPr="006C1BBE">
        <w:t xml:space="preserve">Our results add individual-based evidence that a long-distance Nearctic–Neotropical migratory songbird shows strong within-individual plasticity in the timing of egg-laying with local spring temperatures. This finding complements recent population- and species-level studies showing phenological advancement in relation to climate across North American </w:t>
      </w:r>
      <w:r w:rsidRPr="006C1BBE">
        <w:lastRenderedPageBreak/>
        <w:t xml:space="preserve">birds (e.g., Neate-Clegg et al., 2024; </w:t>
      </w:r>
      <w:proofErr w:type="spellStart"/>
      <w:r w:rsidRPr="006C1BBE">
        <w:t>Youngflesh</w:t>
      </w:r>
      <w:proofErr w:type="spellEnd"/>
      <w:r w:rsidRPr="006C1BBE">
        <w:t xml:space="preserve"> et al., 2021, 2023; Tonelli et al., 2024) and builds on individual-based work in short-/medium-distance migrants (e.g., tree swallows; Bourret et al., 2015). By quantifying known-age reaction norms and testing for among-individual differences in plasticity (</w:t>
      </w:r>
      <w:proofErr w:type="spellStart"/>
      <w:r w:rsidRPr="006C1BBE">
        <w:t>IxE</w:t>
      </w:r>
      <w:proofErr w:type="spellEnd"/>
      <w:r w:rsidRPr="006C1BBE">
        <w:t>) and age-dependent plasticity (</w:t>
      </w:r>
      <w:proofErr w:type="spellStart"/>
      <w:r w:rsidRPr="006C1BBE">
        <w:t>IxAge</w:t>
      </w:r>
      <w:proofErr w:type="spellEnd"/>
      <w:r w:rsidRPr="006C1BBE">
        <w:t xml:space="preserve">), our study indicates that long-distance migrants—often considered more </w:t>
      </w:r>
      <w:proofErr w:type="spellStart"/>
      <w:r w:rsidRPr="006C1BBE">
        <w:t>phenologically</w:t>
      </w:r>
      <w:proofErr w:type="spellEnd"/>
      <w:r w:rsidRPr="006C1BBE">
        <w:t xml:space="preserve"> constrained by migratory schedules</w:t>
      </w:r>
      <w:r w:rsidRPr="006C1BBE" w:rsidDel="00EC3615">
        <w:rPr>
          <w:color w:val="000000" w:themeColor="text1"/>
        </w:rPr>
        <w:t xml:space="preserve"> </w:t>
      </w:r>
      <w:r w:rsidR="00306292" w:rsidRPr="006C1BBE">
        <w:t>(Both &amp; Visser, 2001; Knudsen et al., 2011)</w:t>
      </w:r>
      <w:r w:rsidR="002D0150" w:rsidRPr="006C1BBE">
        <w:t xml:space="preserve"> —still exhibit substantial capacity to adjust breeding timing to local environmental cues. Such plasticity may enhance individual and population-level resilience by helping align breeding with shifting seasonal conditions at temperate breeding sites</w:t>
      </w:r>
      <w:r w:rsidR="002D0150" w:rsidRPr="006C1BBE" w:rsidDel="002D0150">
        <w:t xml:space="preserve"> </w:t>
      </w:r>
      <w:r w:rsidR="00306292" w:rsidRPr="006C1BBE">
        <w:rPr>
          <w:color w:val="000000" w:themeColor="text1"/>
        </w:rPr>
        <w:t>(</w:t>
      </w:r>
      <w:proofErr w:type="spellStart"/>
      <w:r w:rsidR="00306292" w:rsidRPr="006C1BBE">
        <w:rPr>
          <w:color w:val="000000" w:themeColor="text1"/>
        </w:rPr>
        <w:t>Charmantier</w:t>
      </w:r>
      <w:proofErr w:type="spellEnd"/>
      <w:r w:rsidR="00306292" w:rsidRPr="006C1BBE">
        <w:rPr>
          <w:color w:val="000000" w:themeColor="text1"/>
        </w:rPr>
        <w:t xml:space="preserve"> &amp; Gienapp, 2014). </w:t>
      </w:r>
      <w:r w:rsidR="009D763A" w:rsidRPr="006C1BBE">
        <w:t xml:space="preserve">Taken together, these patterns indicate that individuals </w:t>
      </w:r>
      <w:r w:rsidR="009D763A" w:rsidRPr="006C1BBE">
        <w:rPr>
          <w:rStyle w:val="Strong"/>
          <w:b w:val="0"/>
          <w:bCs w:val="0"/>
        </w:rPr>
        <w:t>exhibit within-individual phenotypic plasticity</w:t>
      </w:r>
      <w:r w:rsidR="009D763A" w:rsidRPr="006C1BBE">
        <w:t xml:space="preserve"> that tracks interannual thermal variation at breeding sites, although such plasticity may not fully buffer populations against longer-term directional change or trophic mismatch </w:t>
      </w:r>
      <w:r w:rsidR="00306292" w:rsidRPr="006C1BBE">
        <w:t>(</w:t>
      </w:r>
      <w:proofErr w:type="spellStart"/>
      <w:r w:rsidR="00306292" w:rsidRPr="006C1BBE">
        <w:t>Charmantier</w:t>
      </w:r>
      <w:proofErr w:type="spellEnd"/>
      <w:r w:rsidR="00306292" w:rsidRPr="006C1BBE">
        <w:t xml:space="preserve"> &amp; Gienapp, 2014; Visser &amp; Gienapp, 2019)</w:t>
      </w:r>
      <w:r w:rsidR="0078709C" w:rsidRPr="006C1BBE">
        <w:t>.</w:t>
      </w:r>
      <w:r w:rsidR="00306292" w:rsidRPr="006C1BBE">
        <w:t xml:space="preserve"> </w:t>
      </w:r>
      <w:r w:rsidR="0078709C" w:rsidRPr="006C1BBE">
        <w:t>W</w:t>
      </w:r>
      <w:r w:rsidR="00306292" w:rsidRPr="006C1BBE">
        <w:t xml:space="preserve">e caution that without associated reproductive success or fitness </w:t>
      </w:r>
      <w:proofErr w:type="gramStart"/>
      <w:r w:rsidR="00E50E93" w:rsidRPr="006C1BBE">
        <w:t>data</w:t>
      </w:r>
      <w:r w:rsidR="00E50E93">
        <w:t>,</w:t>
      </w:r>
      <w:proofErr w:type="gramEnd"/>
      <w:r w:rsidR="00306292" w:rsidRPr="006C1BBE">
        <w:t xml:space="preserve"> it is not possible to determine whether these adjustments represent adaptive tracking of optimal conditions or simply plastic responses to environmental variation. In this research, our results demonstrate phenological variation across years within individuals, but do not by themselves reveal whether this variation is aligned with fitness optima or sufficient to mitigate the effects of climate-driven phenological shifts.</w:t>
      </w:r>
      <w:r w:rsidR="00306292" w:rsidRPr="006C1BBE">
        <w:rPr>
          <w:color w:val="000000" w:themeColor="text1"/>
        </w:rPr>
        <w:t xml:space="preserve"> However, future studies should investigate whether </w:t>
      </w:r>
      <w:r w:rsidR="00306292" w:rsidRPr="006C1BBE">
        <w:t>these phenological</w:t>
      </w:r>
      <w:r w:rsidR="00306292" w:rsidRPr="006C1BBE">
        <w:rPr>
          <w:color w:val="000000" w:themeColor="text1"/>
        </w:rPr>
        <w:t xml:space="preserve"> adjustments are sufficient to </w:t>
      </w:r>
      <w:r w:rsidR="00306292" w:rsidRPr="006C1BBE">
        <w:t xml:space="preserve">maintain optimal reproductive success </w:t>
      </w:r>
      <w:r w:rsidR="00306292" w:rsidRPr="006C1BBE">
        <w:rPr>
          <w:color w:val="000000" w:themeColor="text1"/>
        </w:rPr>
        <w:t xml:space="preserve">under continued climate change and increasing phenological mismatch (Visser &amp; Gienapp, 2019). </w:t>
      </w:r>
    </w:p>
    <w:p w14:paraId="655B3270" w14:textId="61786BCA" w:rsidR="00306292" w:rsidRPr="006C1BBE" w:rsidRDefault="00306292" w:rsidP="00060160">
      <w:pPr>
        <w:spacing w:before="120" w:after="120" w:line="360" w:lineRule="auto"/>
        <w:ind w:firstLine="397"/>
        <w:contextualSpacing/>
      </w:pPr>
      <w:r w:rsidRPr="006C1BBE">
        <w:rPr>
          <w:color w:val="000000" w:themeColor="text1"/>
        </w:rPr>
        <w:t>Our research underlines that phenotypic plasticity in response to climate change can also be influenced by intrinsic factors, such as age (</w:t>
      </w:r>
      <w:proofErr w:type="spellStart"/>
      <w:r w:rsidRPr="006C1BBE">
        <w:rPr>
          <w:color w:val="000000" w:themeColor="text1"/>
        </w:rPr>
        <w:t>Bonamour</w:t>
      </w:r>
      <w:proofErr w:type="spellEnd"/>
      <w:r w:rsidRPr="006C1BBE">
        <w:rPr>
          <w:color w:val="000000" w:themeColor="text1"/>
        </w:rPr>
        <w:t xml:space="preserve"> et al., 2020). Moreover, our results suggest that </w:t>
      </w:r>
      <w:r w:rsidRPr="006C1BBE">
        <w:t xml:space="preserve">individual-level </w:t>
      </w:r>
      <w:r w:rsidR="00FF699F" w:rsidRPr="006C1BBE">
        <w:t>plasticity</w:t>
      </w:r>
      <w:r w:rsidR="004E16C1" w:rsidRPr="006C1BBE">
        <w:t xml:space="preserve"> </w:t>
      </w:r>
      <w:r w:rsidRPr="006C1BBE">
        <w:t>in egg-laying date</w:t>
      </w:r>
      <w:r w:rsidR="0078709C" w:rsidRPr="006C1BBE">
        <w:t xml:space="preserve"> </w:t>
      </w:r>
      <w:r w:rsidRPr="006C1BBE">
        <w:t xml:space="preserve">can </w:t>
      </w:r>
      <w:r w:rsidR="00F90EE2" w:rsidRPr="006C1BBE">
        <w:rPr>
          <w:rStyle w:val="Strong"/>
          <w:b w:val="0"/>
          <w:bCs w:val="0"/>
        </w:rPr>
        <w:t>scale to among-year, population-level differences</w:t>
      </w:r>
      <w:r w:rsidR="00F90EE2" w:rsidRPr="006C1BBE">
        <w:rPr>
          <w:b/>
        </w:rPr>
        <w:t xml:space="preserve"> </w:t>
      </w:r>
      <w:r w:rsidR="00F90EE2" w:rsidRPr="006C1BBE">
        <w:rPr>
          <w:rStyle w:val="Strong"/>
          <w:b w:val="0"/>
          <w:bCs w:val="0"/>
        </w:rPr>
        <w:t>in mean laying date</w:t>
      </w:r>
      <w:r w:rsidR="00F90EE2" w:rsidRPr="006C1BBE">
        <w:rPr>
          <w:b/>
        </w:rPr>
        <w:t>—</w:t>
      </w:r>
      <w:r w:rsidR="00F90EE2" w:rsidRPr="006C1BBE">
        <w:rPr>
          <w:rStyle w:val="Strong"/>
          <w:b w:val="0"/>
          <w:bCs w:val="0"/>
        </w:rPr>
        <w:t>with warmer springs associated with earlier population means</w:t>
      </w:r>
      <w:r w:rsidR="00F90EE2" w:rsidRPr="006C1BBE">
        <w:t>—without implying a long-term directional trend per se</w:t>
      </w:r>
      <w:r w:rsidRPr="006C1BBE">
        <w:t>. This is consistent with findings from previous studies on purple martins (</w:t>
      </w:r>
      <w:r w:rsidRPr="006C1BBE">
        <w:rPr>
          <w:color w:val="000000" w:themeColor="text1"/>
        </w:rPr>
        <w:t>Shave et al., 2019), where changes in average laying dates across years reflect the accumula</w:t>
      </w:r>
      <w:r w:rsidRPr="006C1BBE">
        <w:t xml:space="preserve">ted effects of many individuals adjusting their phenology in response to environmental cues. Similarly, such individual responses may underlie the broader patterns of </w:t>
      </w:r>
      <w:r w:rsidRPr="006C1BBE">
        <w:rPr>
          <w:color w:val="000000" w:themeColor="text1"/>
        </w:rPr>
        <w:t xml:space="preserve">phenological variability observed across other long-distance migratory bird populations (Townsend et al., 2013; Hoover &amp; </w:t>
      </w:r>
      <w:proofErr w:type="spellStart"/>
      <w:r w:rsidRPr="006C1BBE">
        <w:rPr>
          <w:color w:val="000000" w:themeColor="text1"/>
        </w:rPr>
        <w:t>Schelsky</w:t>
      </w:r>
      <w:proofErr w:type="spellEnd"/>
      <w:r w:rsidRPr="006C1BBE">
        <w:rPr>
          <w:color w:val="000000" w:themeColor="text1"/>
        </w:rPr>
        <w:t>, 2020</w:t>
      </w:r>
      <w:r w:rsidR="00807279" w:rsidRPr="006C1BBE">
        <w:rPr>
          <w:color w:val="000000" w:themeColor="text1"/>
        </w:rPr>
        <w:t>)</w:t>
      </w:r>
      <w:r w:rsidRPr="006C1BBE">
        <w:rPr>
          <w:color w:val="000000" w:themeColor="text1"/>
        </w:rPr>
        <w:t>.</w:t>
      </w:r>
    </w:p>
    <w:p w14:paraId="76AAEF97" w14:textId="2DC4D445"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The impact of age on improvement in reproductive success or advancement in egg lay date has been demonstrated in numerous animal populations, (e.g., </w:t>
      </w:r>
      <w:proofErr w:type="spellStart"/>
      <w:r w:rsidRPr="006C1BBE">
        <w:rPr>
          <w:color w:val="000000" w:themeColor="text1"/>
        </w:rPr>
        <w:t>Bonamour</w:t>
      </w:r>
      <w:proofErr w:type="spellEnd"/>
      <w:r w:rsidRPr="006C1BBE">
        <w:rPr>
          <w:color w:val="000000" w:themeColor="text1"/>
        </w:rPr>
        <w:t xml:space="preserve"> et al., 2020; </w:t>
      </w:r>
      <w:r w:rsidRPr="006C1BBE">
        <w:rPr>
          <w:color w:val="000000" w:themeColor="text1"/>
        </w:rPr>
        <w:lastRenderedPageBreak/>
        <w:t xml:space="preserve">Balbontin et al., 2007; Pyle et al., 2001; </w:t>
      </w:r>
      <w:r w:rsidR="003C2990" w:rsidRPr="006C1BBE">
        <w:rPr>
          <w:color w:val="000000" w:themeColor="text1"/>
        </w:rPr>
        <w:t xml:space="preserve">Nussey et al., 2008; </w:t>
      </w:r>
      <w:r w:rsidRPr="006C1BBE">
        <w:rPr>
          <w:color w:val="000000" w:themeColor="text1"/>
        </w:rPr>
        <w:t xml:space="preserve">Auld &amp; </w:t>
      </w:r>
      <w:proofErr w:type="spellStart"/>
      <w:r w:rsidRPr="006C1BBE">
        <w:rPr>
          <w:color w:val="000000" w:themeColor="text1"/>
        </w:rPr>
        <w:t>Charmantier</w:t>
      </w:r>
      <w:proofErr w:type="spellEnd"/>
      <w:r w:rsidRPr="006C1BBE">
        <w:rPr>
          <w:color w:val="000000" w:themeColor="text1"/>
        </w:rPr>
        <w:t xml:space="preserve">, 2011). For example, </w:t>
      </w:r>
      <w:r w:rsidRPr="006C1BBE">
        <w:rPr>
          <w:color w:val="000000" w:themeColor="text1"/>
          <w:lang w:bidi="fa-IR"/>
        </w:rPr>
        <w:t xml:space="preserve">a study by </w:t>
      </w:r>
      <w:proofErr w:type="spellStart"/>
      <w:r w:rsidRPr="006C1BBE">
        <w:rPr>
          <w:color w:val="000000" w:themeColor="text1"/>
          <w:lang w:bidi="fa-IR"/>
        </w:rPr>
        <w:t>Bonamour</w:t>
      </w:r>
      <w:proofErr w:type="spellEnd"/>
      <w:r w:rsidRPr="006C1BBE">
        <w:rPr>
          <w:color w:val="000000" w:themeColor="text1"/>
          <w:lang w:bidi="fa-IR"/>
        </w:rPr>
        <w:t xml:space="preserve"> et al. (2020) on a wild population of blue tits (</w:t>
      </w:r>
      <w:proofErr w:type="spellStart"/>
      <w:r w:rsidRPr="006C1BBE">
        <w:rPr>
          <w:i/>
          <w:iCs/>
          <w:color w:val="474747"/>
          <w:shd w:val="clear" w:color="auto" w:fill="FFFFFF"/>
        </w:rPr>
        <w:t>Cyanistes</w:t>
      </w:r>
      <w:proofErr w:type="spellEnd"/>
      <w:r w:rsidRPr="006C1BBE">
        <w:rPr>
          <w:i/>
          <w:iCs/>
          <w:color w:val="474747"/>
          <w:shd w:val="clear" w:color="auto" w:fill="FFFFFF"/>
        </w:rPr>
        <w:t xml:space="preserve"> caeruleus</w:t>
      </w:r>
      <w:r w:rsidRPr="006C1BBE">
        <w:rPr>
          <w:color w:val="474747"/>
          <w:shd w:val="clear" w:color="auto" w:fill="FFFFFF"/>
        </w:rPr>
        <w:t>)</w:t>
      </w:r>
      <w:r w:rsidRPr="006C1BBE">
        <w:rPr>
          <w:color w:val="000000" w:themeColor="text1"/>
          <w:lang w:bidi="fa-IR"/>
        </w:rPr>
        <w:t xml:space="preserve"> in Corsica indicated that the </w:t>
      </w:r>
      <w:r w:rsidR="00963816" w:rsidRPr="006C1BBE">
        <w:t xml:space="preserve">plasticity </w:t>
      </w:r>
      <w:r w:rsidRPr="006C1BBE">
        <w:rPr>
          <w:color w:val="000000" w:themeColor="text1"/>
          <w:lang w:bidi="fa-IR"/>
        </w:rPr>
        <w:t xml:space="preserve">in egg-laying dates and overall breeding success </w:t>
      </w:r>
      <w:proofErr w:type="gramStart"/>
      <w:r w:rsidRPr="006C1BBE">
        <w:rPr>
          <w:color w:val="000000" w:themeColor="text1"/>
          <w:lang w:bidi="fa-IR"/>
        </w:rPr>
        <w:t>were</w:t>
      </w:r>
      <w:proofErr w:type="gramEnd"/>
      <w:r w:rsidRPr="006C1BBE">
        <w:rPr>
          <w:color w:val="000000" w:themeColor="text1"/>
          <w:lang w:bidi="fa-IR"/>
        </w:rPr>
        <w:t xml:space="preserve"> influenced by the age of female birds. Specifically, both younger and older females exhibit less adaptability in their laying dates and are generally less successful in fledging offspring compared to females of middle age (</w:t>
      </w:r>
      <w:proofErr w:type="spellStart"/>
      <w:r w:rsidRPr="006C1BBE">
        <w:rPr>
          <w:color w:val="000000" w:themeColor="text1"/>
        </w:rPr>
        <w:t>Bonamour</w:t>
      </w:r>
      <w:proofErr w:type="spellEnd"/>
      <w:r w:rsidRPr="006C1BBE">
        <w:rPr>
          <w:color w:val="000000" w:themeColor="text1"/>
        </w:rPr>
        <w:t xml:space="preserve"> et al., 2020)</w:t>
      </w:r>
      <w:r w:rsidRPr="006C1BBE">
        <w:rPr>
          <w:color w:val="000000" w:themeColor="text1"/>
          <w:lang w:bidi="fa-IR"/>
        </w:rPr>
        <w:t xml:space="preserve">. </w:t>
      </w:r>
      <w:r w:rsidR="00093866" w:rsidRPr="006C1BBE">
        <w:t xml:space="preserve">Our findings complement these results for a migratory songbird, revealing an age-dependent pattern in nest timing: the negative linear and positive quadratic age effects indicate earliest mean first-egg dates at mid-age, whereas the age × temperature interaction shows that temperature responsiveness (reaction-norm slope) increases with age, with the oldest birds </w:t>
      </w:r>
      <w:r w:rsidR="0078709C" w:rsidRPr="006C1BBE">
        <w:t xml:space="preserve">being the </w:t>
      </w:r>
      <w:r w:rsidR="00093866" w:rsidRPr="006C1BBE">
        <w:t>most responsive</w:t>
      </w:r>
      <w:r w:rsidRPr="006C1BBE">
        <w:t>.</w:t>
      </w:r>
      <w:r w:rsidRPr="006C1BBE">
        <w:rPr>
          <w:color w:val="000000" w:themeColor="text1"/>
        </w:rPr>
        <w:t xml:space="preserve"> This pattern supports the competence hypothesis, which suggests that individuals improve with age due to increased experience and competence, up to a certain point, beyond which senescence leads to declines (</w:t>
      </w:r>
      <w:r w:rsidR="006A2729" w:rsidRPr="006C1BBE">
        <w:rPr>
          <w:color w:val="000000" w:themeColor="text1"/>
        </w:rPr>
        <w:t xml:space="preserve">Nol &amp; Smith, 1987; Pärt, 2001; </w:t>
      </w:r>
      <w:r w:rsidRPr="006C1BBE">
        <w:rPr>
          <w:color w:val="000000" w:themeColor="text1"/>
        </w:rPr>
        <w:t>Balbontin et al., 2007). For instance, younger birds (1–3 years) in our study may have laid eggs later due to inexperience or physiological immaturity, while middle-aged birds (4–7 years) may optimize timing due to peak health and breeding experience. However, as birds reach older ages (8–10 years), senescence—characterized by gradual declines in physical condition—may cause delays in egg-laying, reflecting reduced physiological capacity.</w:t>
      </w:r>
      <w:r w:rsidRPr="006C1BBE">
        <w:rPr>
          <w:color w:val="000000" w:themeColor="text1"/>
          <w:lang w:bidi="fa-IR"/>
        </w:rPr>
        <w:t xml:space="preserve"> Egg-laying dates could be driven by the timing of migration, where earlier arrival results in earlier nesting dates. However, early nest timing does not necessarily correlate with the early arrival date of purple martin (Morton et al., 1990; Smith &amp; Fraser et al., 2024). Migration timing and the timing of breeding may also be uncoupled in tree swallow (</w:t>
      </w:r>
      <w:proofErr w:type="spellStart"/>
      <w:r w:rsidRPr="006C1BBE">
        <w:rPr>
          <w:i/>
          <w:iCs/>
          <w:color w:val="000000" w:themeColor="text1"/>
          <w:lang w:bidi="fa-IR"/>
        </w:rPr>
        <w:t>Tachycineta</w:t>
      </w:r>
      <w:proofErr w:type="spellEnd"/>
      <w:r w:rsidRPr="006C1BBE">
        <w:rPr>
          <w:i/>
          <w:iCs/>
          <w:color w:val="000000" w:themeColor="text1"/>
          <w:lang w:bidi="fa-IR"/>
        </w:rPr>
        <w:t xml:space="preserve"> bicolor</w:t>
      </w:r>
      <w:r w:rsidRPr="006C1BBE">
        <w:rPr>
          <w:color w:val="000000" w:themeColor="text1"/>
          <w:lang w:bidi="fa-IR"/>
        </w:rPr>
        <w:t>), where the interval between the arrival date of late females and their nesting was shorter than for females that arrived earlier (</w:t>
      </w:r>
      <w:proofErr w:type="spellStart"/>
      <w:r w:rsidRPr="006C1BBE">
        <w:rPr>
          <w:color w:val="000000" w:themeColor="text1"/>
          <w:lang w:bidi="fa-IR"/>
        </w:rPr>
        <w:t>Stutchbury</w:t>
      </w:r>
      <w:proofErr w:type="spellEnd"/>
      <w:r w:rsidRPr="006C1BBE">
        <w:rPr>
          <w:color w:val="000000" w:themeColor="text1"/>
          <w:lang w:bidi="fa-IR"/>
        </w:rPr>
        <w:t xml:space="preserve"> &amp; Robertson, 1987). More variable or later nest dates for martins greater than 7 years old could potentially be attributed to two or more factors. One factor could be their senescence and related morphological changes, which influence their performance (</w:t>
      </w:r>
      <w:proofErr w:type="spellStart"/>
      <w:r w:rsidRPr="006C1BBE">
        <w:rPr>
          <w:color w:val="000000" w:themeColor="text1"/>
          <w:lang w:bidi="fa-IR"/>
        </w:rPr>
        <w:t>Piliczewski</w:t>
      </w:r>
      <w:proofErr w:type="spellEnd"/>
      <w:r w:rsidRPr="006C1BBE">
        <w:rPr>
          <w:color w:val="000000" w:themeColor="text1"/>
          <w:lang w:bidi="fa-IR"/>
        </w:rPr>
        <w:t xml:space="preserve"> et al., 2018). Nesting effort may be higher at intermediate ages due to increasing mortality with senescence (</w:t>
      </w:r>
      <w:r w:rsidR="001E2845" w:rsidRPr="006C1BBE">
        <w:rPr>
          <w:color w:val="000000" w:themeColor="text1"/>
          <w:lang w:bidi="fa-IR"/>
        </w:rPr>
        <w:t>Lack</w:t>
      </w:r>
      <w:r w:rsidR="003E09A4" w:rsidRPr="006C1BBE">
        <w:rPr>
          <w:color w:val="000000" w:themeColor="text1"/>
          <w:lang w:bidi="fa-IR"/>
        </w:rPr>
        <w:t xml:space="preserve"> &amp; Lack</w:t>
      </w:r>
      <w:r w:rsidR="001E2845" w:rsidRPr="006C1BBE">
        <w:rPr>
          <w:color w:val="000000" w:themeColor="text1"/>
          <w:lang w:bidi="fa-IR"/>
        </w:rPr>
        <w:t xml:space="preserve">, 1966; </w:t>
      </w:r>
      <w:r w:rsidRPr="006C1BBE">
        <w:rPr>
          <w:color w:val="000000" w:themeColor="text1"/>
          <w:lang w:bidi="fa-IR"/>
        </w:rPr>
        <w:t>Webber, 1975). Independent of factors related to migration or senescence, later nest timing in the youngest cohort of birds might be associated with their reduced efficiency in accumulating reproductive resources (Harvey et al.</w:t>
      </w:r>
      <w:r w:rsidR="00525669">
        <w:rPr>
          <w:color w:val="000000" w:themeColor="text1"/>
          <w:lang w:bidi="fa-IR"/>
        </w:rPr>
        <w:t>,</w:t>
      </w:r>
      <w:r w:rsidRPr="006C1BBE">
        <w:rPr>
          <w:color w:val="000000" w:themeColor="text1"/>
          <w:lang w:bidi="fa-IR"/>
        </w:rPr>
        <w:t xml:space="preserve"> 1984). It has also been proposed that younger migratory birds may interpret or respond</w:t>
      </w:r>
      <w:r w:rsidRPr="006C1BBE">
        <w:t xml:space="preserve"> differently to environmental cues such as temperature or daylight compared to older individuals, potentially due to experience-related improvements in the prediction of optimal breeding timing</w:t>
      </w:r>
      <w:r w:rsidRPr="006C1BBE">
        <w:rPr>
          <w:color w:val="000000" w:themeColor="text1"/>
          <w:lang w:bidi="fa-IR"/>
        </w:rPr>
        <w:t xml:space="preserve"> (Dawson, 2008</w:t>
      </w:r>
      <w:r w:rsidR="00182835" w:rsidRPr="006C1BBE">
        <w:rPr>
          <w:color w:val="000000" w:themeColor="text1"/>
          <w:lang w:bidi="fa-IR"/>
        </w:rPr>
        <w:t>; Visser et al.</w:t>
      </w:r>
      <w:proofErr w:type="gramStart"/>
      <w:r w:rsidR="00182835" w:rsidRPr="006C1BBE">
        <w:rPr>
          <w:color w:val="000000" w:themeColor="text1"/>
          <w:lang w:bidi="fa-IR"/>
        </w:rPr>
        <w:t>,  2009</w:t>
      </w:r>
      <w:proofErr w:type="gramEnd"/>
      <w:r w:rsidR="00182835" w:rsidRPr="006C1BBE">
        <w:rPr>
          <w:color w:val="000000" w:themeColor="text1"/>
          <w:lang w:bidi="fa-IR"/>
        </w:rPr>
        <w:t>; Caro et al., 2013</w:t>
      </w:r>
      <w:r w:rsidRPr="006C1BBE">
        <w:rPr>
          <w:color w:val="000000" w:themeColor="text1"/>
          <w:lang w:bidi="fa-IR"/>
        </w:rPr>
        <w:t>)</w:t>
      </w:r>
      <w:r w:rsidR="0091375F" w:rsidRPr="006C1BBE">
        <w:rPr>
          <w:color w:val="000000" w:themeColor="text1"/>
          <w:lang w:bidi="fa-IR"/>
        </w:rPr>
        <w:t>.</w:t>
      </w:r>
      <w:r w:rsidRPr="006C1BBE">
        <w:rPr>
          <w:color w:val="000000" w:themeColor="text1"/>
          <w:lang w:bidi="fa-IR"/>
        </w:rPr>
        <w:t xml:space="preserve"> Age-dependent </w:t>
      </w:r>
      <w:r w:rsidRPr="006C1BBE">
        <w:rPr>
          <w:color w:val="000000" w:themeColor="text1"/>
          <w:lang w:bidi="fa-IR"/>
        </w:rPr>
        <w:lastRenderedPageBreak/>
        <w:t>changes in perception might explain why the effectiveness of responses (reaction norms) to local environmental cues varies with age (</w:t>
      </w:r>
      <w:proofErr w:type="spellStart"/>
      <w:r w:rsidRPr="006C1BBE">
        <w:rPr>
          <w:color w:val="000000" w:themeColor="text1"/>
          <w:lang w:bidi="fa-IR"/>
        </w:rPr>
        <w:t>Gavrilets</w:t>
      </w:r>
      <w:proofErr w:type="spellEnd"/>
      <w:r w:rsidRPr="006C1BBE">
        <w:rPr>
          <w:color w:val="000000" w:themeColor="text1"/>
          <w:lang w:bidi="fa-IR"/>
        </w:rPr>
        <w:t xml:space="preserve"> &amp; Scheiner, 1993; </w:t>
      </w:r>
      <w:proofErr w:type="spellStart"/>
      <w:r w:rsidRPr="006C1BBE">
        <w:rPr>
          <w:color w:val="000000" w:themeColor="text1"/>
          <w:lang w:bidi="fa-IR"/>
        </w:rPr>
        <w:t>Bonamour</w:t>
      </w:r>
      <w:proofErr w:type="spellEnd"/>
      <w:r w:rsidRPr="006C1BBE">
        <w:rPr>
          <w:color w:val="000000" w:themeColor="text1"/>
          <w:lang w:bidi="fa-IR"/>
        </w:rPr>
        <w:t xml:space="preserve"> et al., 2020). </w:t>
      </w:r>
      <w:r w:rsidRPr="006C1BBE">
        <w:t xml:space="preserve">However, the specific mechanisms behind these age-related differences remain uncertain, and currently, there is no direct evidence indicating that perception of environmental cues, such as temperature or daylight, declines with age. </w:t>
      </w:r>
      <w:r w:rsidRPr="006C1BBE">
        <w:rPr>
          <w:color w:val="000000" w:themeColor="text1"/>
        </w:rPr>
        <w:t>It should be considered that in this study, individuals that were 5 years and older represented only 7.31% of the total study population (Supplementary Table 1), which means the impact of age-dependent laying date plasticity on the overall population dynamics and survival is likely minimal in this population (</w:t>
      </w:r>
      <w:proofErr w:type="spellStart"/>
      <w:r w:rsidRPr="006C1BBE">
        <w:rPr>
          <w:color w:val="000000" w:themeColor="text1"/>
          <w:lang w:bidi="fa-IR"/>
        </w:rPr>
        <w:t>Bonamour</w:t>
      </w:r>
      <w:proofErr w:type="spellEnd"/>
      <w:r w:rsidRPr="006C1BBE">
        <w:rPr>
          <w:color w:val="000000" w:themeColor="text1"/>
          <w:lang w:bidi="fa-IR"/>
        </w:rPr>
        <w:t xml:space="preserve"> et al., 2020)</w:t>
      </w:r>
      <w:r w:rsidRPr="006C1BBE">
        <w:rPr>
          <w:color w:val="000000" w:themeColor="text1"/>
        </w:rPr>
        <w:t>.</w:t>
      </w:r>
    </w:p>
    <w:p w14:paraId="16B66C31" w14:textId="1C99593E"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We show that individual females respond </w:t>
      </w:r>
      <w:r w:rsidR="006021FB" w:rsidRPr="006C1BBE">
        <w:t xml:space="preserve">plastically </w:t>
      </w:r>
      <w:r w:rsidRPr="006C1BBE">
        <w:rPr>
          <w:color w:val="000000" w:themeColor="text1"/>
        </w:rPr>
        <w:t xml:space="preserve">to temperature at breeding sites, where first-egg dates were earlier in warmer springs and later in cooler springs. This relationship may indicate that female martins are </w:t>
      </w:r>
      <w:r w:rsidRPr="006C1BBE">
        <w:t xml:space="preserve">using temperature as a cue predictive of future food availability—particularly aerial insect abundance—which is strongly influenced by local weather </w:t>
      </w:r>
      <w:r w:rsidRPr="006C1BBE">
        <w:rPr>
          <w:color w:val="000000" w:themeColor="text1"/>
        </w:rPr>
        <w:t>conditions (</w:t>
      </w:r>
      <w:r w:rsidR="000370B5" w:rsidRPr="006C1BBE">
        <w:rPr>
          <w:color w:val="000000" w:themeColor="text1"/>
        </w:rPr>
        <w:t xml:space="preserve">Brown &amp; </w:t>
      </w:r>
      <w:r w:rsidRPr="006C1BBE">
        <w:rPr>
          <w:color w:val="000000" w:themeColor="text1"/>
        </w:rPr>
        <w:t xml:space="preserve">Tarof, 2020). </w:t>
      </w:r>
      <w:r w:rsidRPr="006C1BBE">
        <w:t>Such temperature-based adjustments in laying date suggest a mechanism by which females align reproduction with favorable foraging conditions (Both et al., 2004)</w:t>
      </w:r>
      <w:r w:rsidRPr="006C1BBE">
        <w:rPr>
          <w:color w:val="000000" w:themeColor="text1"/>
        </w:rPr>
        <w:t>. Adjustments in laying date in response to spring temperatures are commonly observed across many natural bird populations (e.g., Shave et al., 2019; Visser et al.,2009; Bourret et al., 2015). Our</w:t>
      </w:r>
      <w:r w:rsidRPr="006C1BBE">
        <w:t xml:space="preserve"> findings of individual-level plasticity in laying dates in purple martins in response to spring temperatures align with the patterns seen in other long-distance migrants, such as Pied Flycatchers and Barn Swallows, where local spring temperatures at the breeding grounds influence reproductive timing through phenotypic plasticity (</w:t>
      </w:r>
      <w:r w:rsidRPr="006C1BBE">
        <w:rPr>
          <w:color w:val="000000" w:themeColor="text1"/>
        </w:rPr>
        <w:t xml:space="preserve">Both et al., 2006; </w:t>
      </w:r>
      <w:proofErr w:type="spellStart"/>
      <w:r w:rsidRPr="006C1BBE">
        <w:rPr>
          <w:color w:val="000000" w:themeColor="text1"/>
        </w:rPr>
        <w:t>Saino</w:t>
      </w:r>
      <w:proofErr w:type="spellEnd"/>
      <w:r w:rsidRPr="006C1BBE">
        <w:rPr>
          <w:color w:val="000000" w:themeColor="text1"/>
        </w:rPr>
        <w:t xml:space="preserve"> et al.</w:t>
      </w:r>
      <w:r w:rsidR="00D65B51">
        <w:rPr>
          <w:color w:val="000000" w:themeColor="text1"/>
        </w:rPr>
        <w:t>,</w:t>
      </w:r>
      <w:r w:rsidRPr="006C1BBE">
        <w:rPr>
          <w:color w:val="000000" w:themeColor="text1"/>
        </w:rPr>
        <w:t xml:space="preserve"> 2004).</w:t>
      </w:r>
    </w:p>
    <w:p w14:paraId="5E205DF8" w14:textId="77777777" w:rsidR="004568EC"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Like many other passerines, martins are insectivorous “income breeders” </w:t>
      </w:r>
      <w:r w:rsidRPr="006C1BBE">
        <w:t>meaning they rely primarily on food resources obtained after arriving at the breeding grounds—rather than stored reserves, to meet the energetic demands of egg production. Thus, females must actively forage for insects at the breeding site to gather nutrients necessary for laying eggs</w:t>
      </w:r>
      <w:r w:rsidRPr="006C1BBE" w:rsidDel="007E4010">
        <w:rPr>
          <w:color w:val="000000" w:themeColor="text1"/>
        </w:rPr>
        <w:t xml:space="preserve"> </w:t>
      </w:r>
      <w:r w:rsidRPr="006C1BBE">
        <w:rPr>
          <w:color w:val="000000" w:themeColor="text1"/>
        </w:rPr>
        <w:t>(</w:t>
      </w:r>
      <w:r w:rsidR="000370B5" w:rsidRPr="006C1BBE">
        <w:rPr>
          <w:color w:val="000000" w:themeColor="text1"/>
        </w:rPr>
        <w:t>Brown &amp; Tarof</w:t>
      </w:r>
      <w:r w:rsidRPr="006C1BBE">
        <w:rPr>
          <w:color w:val="000000" w:themeColor="text1"/>
        </w:rPr>
        <w:t xml:space="preserve">, 2020; Langin et al., 2006). In this study, the negative effect of </w:t>
      </w:r>
      <w:proofErr w:type="spellStart"/>
      <w:r w:rsidR="00996A7E" w:rsidRPr="006C1BBE">
        <w:rPr>
          <w:rStyle w:val="Strong"/>
          <w:b w:val="0"/>
          <w:bCs w:val="0"/>
        </w:rPr>
        <w:t>KGCC_within</w:t>
      </w:r>
      <w:proofErr w:type="spellEnd"/>
      <w:r w:rsidR="00996A7E" w:rsidRPr="006C1BBE">
        <w:rPr>
          <w:b/>
          <w:bCs/>
        </w:rPr>
        <w:t xml:space="preserve"> </w:t>
      </w:r>
      <w:r w:rsidR="00996A7E" w:rsidRPr="006C1BBE">
        <w:t>(within-individual temperature deviation)</w:t>
      </w:r>
      <w:r w:rsidRPr="006C1BBE">
        <w:rPr>
          <w:color w:val="000000" w:themeColor="text1"/>
        </w:rPr>
        <w:t xml:space="preserve"> reflects phenotypic plasticity, where birds adjust nest timing in response to current-year temperatures to optimize reproductive success. </w:t>
      </w:r>
    </w:p>
    <w:p w14:paraId="6F6162B3" w14:textId="0047D0C2"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Earlier nesting provides advantages, such as better access to peak food availability, which is crucial for chick survival (Visser et al., 2009; Dunn, 2004). </w:t>
      </w:r>
      <w:r w:rsidR="001E6D73" w:rsidRPr="006C1BBE">
        <w:t>Additionally, we detected an among-individual association with birds’ long-term average spring temperatures (</w:t>
      </w:r>
      <w:proofErr w:type="spellStart"/>
      <w:r w:rsidR="001E6D73" w:rsidRPr="006C1BBE">
        <w:t>KGCC_mean</w:t>
      </w:r>
      <w:proofErr w:type="spellEnd"/>
      <w:r w:rsidR="001E6D73" w:rsidRPr="006C1BBE">
        <w:t xml:space="preserve">): individuals that, on average, experienced warmer springs tended to lay </w:t>
      </w:r>
      <w:r w:rsidR="001E6D73" w:rsidRPr="006C1BBE">
        <w:lastRenderedPageBreak/>
        <w:t>earlier (see Table 3). Because this between-individual effect is similar in magnitude to the within-individual temperature effect (</w:t>
      </w:r>
      <w:proofErr w:type="spellStart"/>
      <w:r w:rsidR="001E6D73" w:rsidRPr="006C1BBE">
        <w:t>KGCC_within</w:t>
      </w:r>
      <w:proofErr w:type="spellEnd"/>
      <w:r w:rsidR="001E6D73" w:rsidRPr="006C1BBE">
        <w:t>), the pattern is consistent with population-level differences arising largely from the aggregation of individual plastic responses and/or site composition, rather than indicating additional longer-term adjustments per se.</w:t>
      </w:r>
      <w:r w:rsidRPr="006C1BBE" w:rsidDel="00D613BF">
        <w:rPr>
          <w:color w:val="000000" w:themeColor="text1"/>
        </w:rPr>
        <w:t xml:space="preserve"> </w:t>
      </w:r>
      <w:r w:rsidRPr="006C1BBE">
        <w:rPr>
          <w:color w:val="000000" w:themeColor="text1"/>
        </w:rPr>
        <w:t>(Van de Pol &amp; Wright, 2009)</w:t>
      </w:r>
      <w:r w:rsidR="00C62101" w:rsidRPr="006C1BBE">
        <w:rPr>
          <w:color w:val="000000" w:themeColor="text1"/>
        </w:rPr>
        <w:t>.</w:t>
      </w:r>
      <w:r w:rsidRPr="006C1BBE">
        <w:rPr>
          <w:color w:val="000000" w:themeColor="text1"/>
        </w:rPr>
        <w:t xml:space="preserve"> This individual-level </w:t>
      </w:r>
      <w:r w:rsidR="003A7FE2" w:rsidRPr="006C1BBE">
        <w:t xml:space="preserve">plasticity </w:t>
      </w:r>
      <w:r w:rsidRPr="006C1BBE">
        <w:rPr>
          <w:color w:val="000000" w:themeColor="text1"/>
        </w:rPr>
        <w:t xml:space="preserve">in egg laying date as a response to </w:t>
      </w:r>
      <w:r w:rsidRPr="006C1BBE">
        <w:t xml:space="preserve">annual temperature variation expands our understanding of phenological responses </w:t>
      </w:r>
      <w:r w:rsidRPr="006C1BBE">
        <w:rPr>
          <w:color w:val="000000" w:themeColor="text1"/>
        </w:rPr>
        <w:t>in Nearctic-Neotropical passerines</w:t>
      </w:r>
      <w:r w:rsidRPr="006C1BBE">
        <w:t>, building upon earlier studies that have explored similar patterns (Cooper et al., 2011).</w:t>
      </w:r>
    </w:p>
    <w:p w14:paraId="06145123" w14:textId="3681672F" w:rsidR="00306292" w:rsidRPr="006C1BBE" w:rsidRDefault="00306292" w:rsidP="00306292">
      <w:pPr>
        <w:spacing w:before="120" w:after="120" w:line="360" w:lineRule="auto"/>
        <w:ind w:firstLine="397"/>
        <w:contextualSpacing/>
        <w:rPr>
          <w:color w:val="000000" w:themeColor="text1"/>
        </w:rPr>
      </w:pPr>
      <w:r w:rsidRPr="006C1BBE">
        <w:rPr>
          <w:color w:val="000000" w:themeColor="text1"/>
        </w:rPr>
        <w:t xml:space="preserve">Shave et al. (2019) included tests of individual </w:t>
      </w:r>
      <w:r w:rsidR="00E65E44" w:rsidRPr="006C1BBE">
        <w:t>plasticity</w:t>
      </w:r>
      <w:r w:rsidR="00080D0F" w:rsidRPr="006C1BBE">
        <w:rPr>
          <w:rFonts w:hint="cs"/>
          <w:rtl/>
        </w:rPr>
        <w:t xml:space="preserve"> </w:t>
      </w:r>
      <w:r w:rsidRPr="006C1BBE">
        <w:rPr>
          <w:color w:val="000000" w:themeColor="text1"/>
        </w:rPr>
        <w:t>in egg-laying date in purple martins amid their larger, population-level analyses; however, the tests of Shave et al. (2019) were of low sample size (n=28 individuals), samples were widespread geographically, and ultimately</w:t>
      </w:r>
      <w:r w:rsidR="00791A0A" w:rsidRPr="006C1BBE">
        <w:rPr>
          <w:color w:val="000000" w:themeColor="text1"/>
        </w:rPr>
        <w:t>,</w:t>
      </w:r>
      <w:r w:rsidRPr="006C1BBE">
        <w:rPr>
          <w:color w:val="000000" w:themeColor="text1"/>
        </w:rPr>
        <w:t xml:space="preserve"> timing of breeding at the individual scale did not align with population-level responses. Therefore, it remained unclear whether population-level shift</w:t>
      </w:r>
      <w:r w:rsidR="00791A0A" w:rsidRPr="006C1BBE">
        <w:rPr>
          <w:color w:val="000000" w:themeColor="text1"/>
        </w:rPr>
        <w:t>s</w:t>
      </w:r>
      <w:r w:rsidRPr="006C1BBE">
        <w:rPr>
          <w:color w:val="000000" w:themeColor="text1"/>
        </w:rPr>
        <w:t xml:space="preserve"> in egg laying in response to temperature </w:t>
      </w:r>
      <w:r w:rsidRPr="006C1BBE">
        <w:t>are primarily driven by within-generation (i.e., short-term)</w:t>
      </w:r>
      <w:r w:rsidRPr="006C1BBE">
        <w:rPr>
          <w:color w:val="000000" w:themeColor="text1"/>
        </w:rPr>
        <w:t xml:space="preserve"> selective pressure </w:t>
      </w:r>
      <w:r w:rsidRPr="006C1BBE">
        <w:t xml:space="preserve">on reproductive timing—where differential reproductive success among individuals from one breeding season to the next </w:t>
      </w:r>
      <w:proofErr w:type="spellStart"/>
      <w:r w:rsidRPr="006C1BBE">
        <w:t>favo</w:t>
      </w:r>
      <w:r w:rsidR="004568EC" w:rsidRPr="006C1BBE">
        <w:t>u</w:t>
      </w:r>
      <w:r w:rsidRPr="006C1BBE">
        <w:t>rs</w:t>
      </w:r>
      <w:proofErr w:type="spellEnd"/>
      <w:r w:rsidRPr="006C1BBE">
        <w:t xml:space="preserve"> certain timing </w:t>
      </w:r>
      <w:r w:rsidRPr="006C1BBE">
        <w:rPr>
          <w:color w:val="000000" w:themeColor="text1"/>
        </w:rPr>
        <w:t xml:space="preserve">strategies (Brown &amp; Brown, 2000)—by individual-level phenotypic plasticity, or other factors. In the current analyses, we expanded the individual repeat data from Shave et al. (2019), resulting in a much greater sample size (n = 257) with greater geographic coverage of the breeding range and spanning more years and show that </w:t>
      </w:r>
      <w:r w:rsidR="005D60ED" w:rsidRPr="006C1BBE">
        <w:t>population-level differences largely arise from the aggregation of within-individual plastic responses</w:t>
      </w:r>
      <w:r w:rsidR="008C6BE7" w:rsidRPr="006C1BBE">
        <w:t xml:space="preserve"> (see Table 3; Fig. 3)</w:t>
      </w:r>
      <w:r w:rsidRPr="006C1BBE">
        <w:t>.</w:t>
      </w:r>
      <w:r w:rsidRPr="006C1BBE">
        <w:rPr>
          <w:color w:val="000000" w:themeColor="text1"/>
        </w:rPr>
        <w:t xml:space="preserve"> </w:t>
      </w:r>
      <w:r w:rsidR="00554E96" w:rsidRPr="006C1BBE">
        <w:t xml:space="preserve">Within-individual plasticity </w:t>
      </w:r>
      <w:r w:rsidRPr="006C1BBE">
        <w:rPr>
          <w:color w:val="000000" w:themeColor="text1"/>
        </w:rPr>
        <w:t>in egg-laying date has been demonstrated in other passerines as well, such as blue tits (</w:t>
      </w:r>
      <w:proofErr w:type="spellStart"/>
      <w:r w:rsidRPr="006C1BBE">
        <w:rPr>
          <w:i/>
          <w:iCs/>
          <w:color w:val="000000" w:themeColor="text1"/>
        </w:rPr>
        <w:t>Cyanistes</w:t>
      </w:r>
      <w:proofErr w:type="spellEnd"/>
      <w:r w:rsidRPr="006C1BBE">
        <w:rPr>
          <w:i/>
          <w:iCs/>
          <w:color w:val="000000" w:themeColor="text1"/>
        </w:rPr>
        <w:t xml:space="preserve"> caeruleus</w:t>
      </w:r>
      <w:r w:rsidRPr="006C1BBE">
        <w:rPr>
          <w:color w:val="000000" w:themeColor="text1"/>
        </w:rPr>
        <w:t>) and great tits (</w:t>
      </w:r>
      <w:r w:rsidRPr="006C1BBE">
        <w:rPr>
          <w:i/>
          <w:iCs/>
          <w:color w:val="000000" w:themeColor="text1"/>
        </w:rPr>
        <w:t>Parus major</w:t>
      </w:r>
      <w:r w:rsidRPr="006C1BBE">
        <w:rPr>
          <w:color w:val="000000" w:themeColor="text1"/>
        </w:rPr>
        <w:t>) (</w:t>
      </w:r>
      <w:proofErr w:type="spellStart"/>
      <w:r w:rsidR="00C3294F" w:rsidRPr="006C1BBE">
        <w:t>Charmantier</w:t>
      </w:r>
      <w:proofErr w:type="spellEnd"/>
      <w:r w:rsidR="00C3294F" w:rsidRPr="006C1BBE">
        <w:t xml:space="preserve"> </w:t>
      </w:r>
      <w:r w:rsidRPr="006C1BBE">
        <w:rPr>
          <w:color w:val="000000" w:themeColor="text1"/>
        </w:rPr>
        <w:t xml:space="preserve">et al., 2008; Thorley &amp; Lord, 2015). </w:t>
      </w:r>
      <w:proofErr w:type="spellStart"/>
      <w:r w:rsidRPr="006C1BBE">
        <w:rPr>
          <w:color w:val="000000" w:themeColor="text1"/>
        </w:rPr>
        <w:t>Charmantier</w:t>
      </w:r>
      <w:proofErr w:type="spellEnd"/>
      <w:r w:rsidRPr="006C1BBE">
        <w:rPr>
          <w:color w:val="000000" w:themeColor="text1"/>
        </w:rPr>
        <w:t xml:space="preserve"> et al. (2008) found a strong relationship between temperature and egg-laying date in great tits (</w:t>
      </w:r>
      <w:r w:rsidRPr="006C1BBE">
        <w:rPr>
          <w:i/>
          <w:iCs/>
          <w:color w:val="000000" w:themeColor="text1"/>
        </w:rPr>
        <w:t>Parus major</w:t>
      </w:r>
      <w:r w:rsidRPr="006C1BBE">
        <w:rPr>
          <w:color w:val="000000" w:themeColor="text1"/>
        </w:rPr>
        <w:t>) in a study that used 47 years of individual egg-laying dates. Likewise, Thorley and Lord (2015) similarly found strong negative correlations between spring temperature and egg-laying date in blue tits (</w:t>
      </w:r>
      <w:proofErr w:type="spellStart"/>
      <w:r w:rsidRPr="006C1BBE">
        <w:rPr>
          <w:i/>
          <w:iCs/>
          <w:color w:val="000000" w:themeColor="text1"/>
        </w:rPr>
        <w:t>Cyanistes</w:t>
      </w:r>
      <w:proofErr w:type="spellEnd"/>
      <w:r w:rsidRPr="006C1BBE">
        <w:rPr>
          <w:i/>
          <w:iCs/>
          <w:color w:val="000000" w:themeColor="text1"/>
        </w:rPr>
        <w:t xml:space="preserve"> </w:t>
      </w:r>
      <w:proofErr w:type="spellStart"/>
      <w:r w:rsidRPr="006C1BBE">
        <w:rPr>
          <w:i/>
          <w:iCs/>
          <w:color w:val="000000" w:themeColor="text1"/>
        </w:rPr>
        <w:t>caeruleu</w:t>
      </w:r>
      <w:proofErr w:type="spellEnd"/>
      <w:r w:rsidRPr="006C1BBE">
        <w:rPr>
          <w:color w:val="000000" w:themeColor="text1"/>
        </w:rPr>
        <w:t xml:space="preserve">). However, individual </w:t>
      </w:r>
      <w:r w:rsidR="000B0E0C" w:rsidRPr="006C1BBE">
        <w:t xml:space="preserve">plasticity </w:t>
      </w:r>
      <w:r w:rsidRPr="006C1BBE">
        <w:rPr>
          <w:color w:val="000000" w:themeColor="text1"/>
        </w:rPr>
        <w:t xml:space="preserve">in egg-laying is more typically expected in resident birds such as great tits, and short distance migrants such as blue tits, when birds are present at or near to breeding sites and therefore able to receive cues of an early or later spring and where selection has </w:t>
      </w:r>
      <w:proofErr w:type="spellStart"/>
      <w:r w:rsidRPr="006C1BBE">
        <w:rPr>
          <w:color w:val="000000" w:themeColor="text1"/>
        </w:rPr>
        <w:t>favoured</w:t>
      </w:r>
      <w:proofErr w:type="spellEnd"/>
      <w:r w:rsidRPr="006C1BBE">
        <w:rPr>
          <w:color w:val="000000" w:themeColor="text1"/>
        </w:rPr>
        <w:t xml:space="preserve"> increasing plasticity over time (</w:t>
      </w:r>
      <w:proofErr w:type="spellStart"/>
      <w:r w:rsidRPr="006C1BBE">
        <w:rPr>
          <w:color w:val="000000" w:themeColor="text1"/>
        </w:rPr>
        <w:t>Charmantier</w:t>
      </w:r>
      <w:proofErr w:type="spellEnd"/>
      <w:r w:rsidRPr="006C1BBE">
        <w:rPr>
          <w:color w:val="000000" w:themeColor="text1"/>
        </w:rPr>
        <w:t xml:space="preserve"> et al., 2008; Thorley &amp; Lord, 2015; </w:t>
      </w:r>
      <w:proofErr w:type="spellStart"/>
      <w:r w:rsidRPr="006C1BBE">
        <w:rPr>
          <w:color w:val="000000" w:themeColor="text1"/>
        </w:rPr>
        <w:t>Nusseye</w:t>
      </w:r>
      <w:proofErr w:type="spellEnd"/>
      <w:r w:rsidRPr="006C1BBE">
        <w:rPr>
          <w:color w:val="000000" w:themeColor="text1"/>
        </w:rPr>
        <w:t xml:space="preserve"> et al., 2005). It is less expected for long-distance migrants to be </w:t>
      </w:r>
      <w:r w:rsidR="00182D87" w:rsidRPr="006C1BBE">
        <w:t xml:space="preserve">plastic </w:t>
      </w:r>
      <w:r w:rsidRPr="006C1BBE">
        <w:rPr>
          <w:color w:val="000000" w:themeColor="text1"/>
        </w:rPr>
        <w:t xml:space="preserve">in individual timing </w:t>
      </w:r>
      <w:proofErr w:type="spellStart"/>
      <w:r w:rsidRPr="006C1BBE">
        <w:rPr>
          <w:color w:val="000000" w:themeColor="text1"/>
        </w:rPr>
        <w:t>behaviours</w:t>
      </w:r>
      <w:proofErr w:type="spellEnd"/>
      <w:r w:rsidRPr="006C1BBE">
        <w:rPr>
          <w:color w:val="000000" w:themeColor="text1"/>
        </w:rPr>
        <w:t xml:space="preserve"> generally, since long-distance migrants breeding in the temperate zone spend much of their time in overwintering locations, environments near or below the equator and </w:t>
      </w:r>
      <w:r w:rsidRPr="006C1BBE">
        <w:rPr>
          <w:color w:val="000000" w:themeColor="text1"/>
        </w:rPr>
        <w:lastRenderedPageBreak/>
        <w:t>must cue the timing of their migration without information on conditions at their breeding sites (</w:t>
      </w:r>
      <w:proofErr w:type="spellStart"/>
      <w:r w:rsidRPr="006C1BBE">
        <w:rPr>
          <w:color w:val="000000" w:themeColor="text1"/>
        </w:rPr>
        <w:t>Alerstam</w:t>
      </w:r>
      <w:proofErr w:type="spellEnd"/>
      <w:r w:rsidRPr="006C1BBE">
        <w:rPr>
          <w:color w:val="000000" w:themeColor="text1"/>
        </w:rPr>
        <w:t xml:space="preserve"> &amp; </w:t>
      </w:r>
      <w:proofErr w:type="spellStart"/>
      <w:r w:rsidRPr="006C1BBE">
        <w:rPr>
          <w:color w:val="000000" w:themeColor="text1"/>
        </w:rPr>
        <w:t>Högstedt</w:t>
      </w:r>
      <w:proofErr w:type="spellEnd"/>
      <w:r w:rsidRPr="006C1BBE">
        <w:rPr>
          <w:color w:val="000000" w:themeColor="text1"/>
        </w:rPr>
        <w:t>, 1980)</w:t>
      </w:r>
      <w:r w:rsidR="00FB0E38" w:rsidRPr="006C1BBE">
        <w:rPr>
          <w:color w:val="000000" w:themeColor="text1"/>
        </w:rPr>
        <w:t>.</w:t>
      </w:r>
      <w:r w:rsidRPr="006C1BBE">
        <w:rPr>
          <w:color w:val="000000" w:themeColor="text1"/>
        </w:rPr>
        <w:t xml:space="preserve"> The result can be arrival dates that do not match advancing spring phenology with climate change (Both &amp; Visser, 2001), and which may leave insufficient time between arrival and the optimal timing of nesting to mount a </w:t>
      </w:r>
      <w:r w:rsidR="003A0B02" w:rsidRPr="006C1BBE">
        <w:t xml:space="preserve">plastic </w:t>
      </w:r>
      <w:r w:rsidRPr="006C1BBE">
        <w:rPr>
          <w:color w:val="000000" w:themeColor="text1"/>
        </w:rPr>
        <w:t xml:space="preserve">response in egg-lay dates, which can result in a phenological mismatch and population declines (Both &amp; Visser, 2001). Conversely, birds overwintering north of the equator and closer to their breeding sites can experience climatic variation associated with their breeding grounds, which may have selected for greater sensitivity and </w:t>
      </w:r>
      <w:r w:rsidR="00D5114E" w:rsidRPr="006C1BBE">
        <w:t xml:space="preserve">plasticity </w:t>
      </w:r>
      <w:r w:rsidRPr="006C1BBE">
        <w:rPr>
          <w:color w:val="000000" w:themeColor="text1"/>
        </w:rPr>
        <w:t>in spring departure decisions as compared to birds overwintering further away (</w:t>
      </w:r>
      <w:proofErr w:type="spellStart"/>
      <w:r w:rsidRPr="006C1BBE">
        <w:rPr>
          <w:color w:val="000000" w:themeColor="text1"/>
        </w:rPr>
        <w:t>Alerstam</w:t>
      </w:r>
      <w:proofErr w:type="spellEnd"/>
      <w:r w:rsidRPr="006C1BBE">
        <w:rPr>
          <w:color w:val="000000" w:themeColor="text1"/>
        </w:rPr>
        <w:t xml:space="preserve"> &amp; </w:t>
      </w:r>
      <w:proofErr w:type="spellStart"/>
      <w:r w:rsidRPr="006C1BBE">
        <w:rPr>
          <w:color w:val="000000" w:themeColor="text1"/>
        </w:rPr>
        <w:t>Högstedt</w:t>
      </w:r>
      <w:proofErr w:type="spellEnd"/>
      <w:r w:rsidRPr="006C1BBE">
        <w:rPr>
          <w:color w:val="000000" w:themeColor="text1"/>
        </w:rPr>
        <w:t xml:space="preserve">, 1980). </w:t>
      </w:r>
      <w:proofErr w:type="spellStart"/>
      <w:r w:rsidRPr="006C1BBE">
        <w:rPr>
          <w:color w:val="000000" w:themeColor="text1"/>
        </w:rPr>
        <w:t>Biquet</w:t>
      </w:r>
      <w:proofErr w:type="spellEnd"/>
      <w:r w:rsidRPr="006C1BBE">
        <w:rPr>
          <w:color w:val="000000" w:themeColor="text1"/>
        </w:rPr>
        <w:t xml:space="preserve"> et al. (2022) demonstrated that despite strong selection for earlier breeding in Mediterranean blue tits, there was no evolutionary change in breeding values over 40 years. Similarly, our study shows that individuals adjust their laying dates based on annual temperature variation</w:t>
      </w:r>
      <w:r w:rsidR="001712A3" w:rsidRPr="006C1BBE">
        <w:rPr>
          <w:color w:val="000000" w:themeColor="text1"/>
        </w:rPr>
        <w:t>;</w:t>
      </w:r>
      <w:r w:rsidRPr="006C1BBE">
        <w:rPr>
          <w:color w:val="000000" w:themeColor="text1"/>
        </w:rPr>
        <w:t xml:space="preserve"> </w:t>
      </w:r>
      <w:r w:rsidR="00273C06" w:rsidRPr="006C1BBE">
        <w:t xml:space="preserve">yearlings were </w:t>
      </w:r>
      <w:r w:rsidR="009A4693" w:rsidRPr="006C1BBE">
        <w:t xml:space="preserve">the </w:t>
      </w:r>
      <w:r w:rsidR="00273C06" w:rsidRPr="006C1BBE">
        <w:t>latest on average, mid-aged birds had the earliest mean dates, and older birds showed the strongest temperature responsiveness</w:t>
      </w:r>
      <w:r w:rsidRPr="006C1BBE">
        <w:rPr>
          <w:color w:val="000000" w:themeColor="text1"/>
        </w:rPr>
        <w:t>. Our results demonstrating a high</w:t>
      </w:r>
      <w:r w:rsidR="009A4693" w:rsidRPr="006C1BBE">
        <w:rPr>
          <w:color w:val="000000" w:themeColor="text1"/>
        </w:rPr>
        <w:t xml:space="preserve"> </w:t>
      </w:r>
      <w:r w:rsidRPr="006C1BBE">
        <w:rPr>
          <w:color w:val="000000" w:themeColor="text1"/>
        </w:rPr>
        <w:t xml:space="preserve">level of plasticity in individual first egg dates for a long-distance migrant suggest migration and breeding schedules that are independently timed.  </w:t>
      </w:r>
    </w:p>
    <w:p w14:paraId="5479529A" w14:textId="61BC7122" w:rsidR="00306292" w:rsidRPr="006C1BBE" w:rsidRDefault="00306292" w:rsidP="00306292">
      <w:pPr>
        <w:spacing w:line="360" w:lineRule="auto"/>
        <w:ind w:firstLine="397"/>
        <w:contextualSpacing/>
        <w:rPr>
          <w:color w:val="000000" w:themeColor="text1"/>
        </w:rPr>
      </w:pPr>
      <w:r w:rsidRPr="006C1BBE">
        <w:rPr>
          <w:color w:val="000000" w:themeColor="text1"/>
        </w:rPr>
        <w:t xml:space="preserve">Despite individual plasticity in egg-laying dates to temperatures at breeding grounds, we were still able to detect individually repeatable schedules, which may be driven by endogenous timing routines. </w:t>
      </w:r>
      <w:r w:rsidR="00A114E3" w:rsidRPr="006C1BBE">
        <w:t>High repeatability of egg-laying dates may reflect constraints or stabilizing selection acting on individual timing schedules.</w:t>
      </w:r>
      <w:r w:rsidR="00A114E3" w:rsidRPr="006C1BBE">
        <w:rPr>
          <w:color w:val="000000" w:themeColor="text1"/>
        </w:rPr>
        <w:t xml:space="preserve"> </w:t>
      </w:r>
      <w:r w:rsidRPr="006C1BBE">
        <w:rPr>
          <w:color w:val="000000" w:themeColor="text1"/>
        </w:rPr>
        <w:t>A similar pattern was found in blue tits (Thorley &amp; Lord, 2015). We found</w:t>
      </w:r>
      <w:r w:rsidRPr="006C1BBE">
        <w:rPr>
          <w:color w:val="000000" w:themeColor="text1"/>
          <w:lang w:bidi="fa-IR"/>
        </w:rPr>
        <w:t xml:space="preserve"> higher repeatability in first egg</w:t>
      </w:r>
      <w:r w:rsidR="00B71E0A" w:rsidRPr="006C1BBE">
        <w:rPr>
          <w:color w:val="000000" w:themeColor="text1"/>
          <w:lang w:bidi="fa-IR"/>
        </w:rPr>
        <w:t xml:space="preserve"> </w:t>
      </w:r>
      <w:r w:rsidRPr="006C1BBE">
        <w:rPr>
          <w:color w:val="000000" w:themeColor="text1"/>
          <w:lang w:bidi="fa-IR"/>
        </w:rPr>
        <w:t>dates for females, likely because the timing of egg laying would be most attuned to individual female scheduling and physiology (</w:t>
      </w:r>
      <w:proofErr w:type="spellStart"/>
      <w:r w:rsidRPr="006C1BBE">
        <w:rPr>
          <w:color w:val="000000" w:themeColor="text1"/>
          <w:lang w:bidi="fa-IR"/>
        </w:rPr>
        <w:t>te</w:t>
      </w:r>
      <w:proofErr w:type="spellEnd"/>
      <w:r w:rsidRPr="006C1BBE">
        <w:rPr>
          <w:color w:val="000000" w:themeColor="text1"/>
          <w:lang w:bidi="fa-IR"/>
        </w:rPr>
        <w:t xml:space="preserve"> </w:t>
      </w:r>
      <w:proofErr w:type="spellStart"/>
      <w:r w:rsidRPr="006C1BBE">
        <w:rPr>
          <w:color w:val="000000" w:themeColor="text1"/>
          <w:lang w:bidi="fa-IR"/>
        </w:rPr>
        <w:t>Marvelde</w:t>
      </w:r>
      <w:proofErr w:type="spellEnd"/>
      <w:r w:rsidRPr="006C1BBE">
        <w:rPr>
          <w:color w:val="000000" w:themeColor="text1"/>
          <w:lang w:bidi="fa-IR"/>
        </w:rPr>
        <w:t xml:space="preserve"> et al., 2012; Salis et al., 2019), and purple martins tend to pair with a different mate each year (</w:t>
      </w:r>
      <w:proofErr w:type="spellStart"/>
      <w:r w:rsidRPr="006C1BBE">
        <w:rPr>
          <w:color w:val="000000" w:themeColor="text1"/>
          <w:lang w:bidi="fa-IR"/>
        </w:rPr>
        <w:t>Stutchbury</w:t>
      </w:r>
      <w:proofErr w:type="spellEnd"/>
      <w:r w:rsidRPr="006C1BBE">
        <w:rPr>
          <w:color w:val="000000" w:themeColor="text1"/>
          <w:lang w:bidi="fa-IR"/>
        </w:rPr>
        <w:t xml:space="preserve"> et al., 2016), thus increasing variability for male 1</w:t>
      </w:r>
      <w:r w:rsidRPr="006C1BBE">
        <w:rPr>
          <w:color w:val="000000" w:themeColor="text1"/>
          <w:vertAlign w:val="superscript"/>
          <w:lang w:bidi="fa-IR"/>
        </w:rPr>
        <w:t>st</w:t>
      </w:r>
      <w:r w:rsidRPr="006C1BBE">
        <w:rPr>
          <w:color w:val="000000" w:themeColor="text1"/>
          <w:lang w:bidi="fa-IR"/>
        </w:rPr>
        <w:t xml:space="preserve"> egg dates between years.</w:t>
      </w:r>
      <w:r w:rsidRPr="006C1BBE">
        <w:rPr>
          <w:color w:val="000000" w:themeColor="text1"/>
        </w:rPr>
        <w:t xml:space="preserve"> </w:t>
      </w:r>
    </w:p>
    <w:p w14:paraId="25FF7C13" w14:textId="798AF848" w:rsidR="00D815B9" w:rsidRPr="006C1BBE" w:rsidRDefault="00D815B9" w:rsidP="00797A2B">
      <w:pPr>
        <w:spacing w:before="120" w:after="120" w:line="360" w:lineRule="auto"/>
        <w:ind w:firstLine="397"/>
        <w:contextualSpacing/>
        <w:rPr>
          <w:color w:val="000000" w:themeColor="text1"/>
        </w:rPr>
      </w:pPr>
      <w:r w:rsidRPr="006C1BBE">
        <w:rPr>
          <w:color w:val="000000" w:themeColor="text1"/>
        </w:rPr>
        <w:t xml:space="preserve">Our results </w:t>
      </w:r>
      <w:r w:rsidRPr="006C1BBE">
        <w:t xml:space="preserve">align more with patterns of </w:t>
      </w:r>
      <w:r w:rsidRPr="006C1BBE">
        <w:rPr>
          <w:color w:val="000000" w:themeColor="text1"/>
        </w:rPr>
        <w:t xml:space="preserve">phenotypic plasticity </w:t>
      </w:r>
      <w:r w:rsidRPr="006C1BBE">
        <w:t xml:space="preserve">observed in </w:t>
      </w:r>
      <w:r w:rsidRPr="006C1BBE">
        <w:rPr>
          <w:color w:val="000000" w:themeColor="text1"/>
        </w:rPr>
        <w:t xml:space="preserve">resident songbirds, </w:t>
      </w:r>
      <w:r w:rsidRPr="006C1BBE">
        <w:t xml:space="preserve">which can continuously adjust to local environmental cues throughout the </w:t>
      </w:r>
      <w:r w:rsidRPr="006C1BBE">
        <w:rPr>
          <w:color w:val="000000" w:themeColor="text1"/>
        </w:rPr>
        <w:t>year (</w:t>
      </w:r>
      <w:proofErr w:type="spellStart"/>
      <w:r w:rsidRPr="006C1BBE">
        <w:rPr>
          <w:color w:val="000000" w:themeColor="text1"/>
        </w:rPr>
        <w:t>Charmantier</w:t>
      </w:r>
      <w:proofErr w:type="spellEnd"/>
      <w:r w:rsidRPr="006C1BBE">
        <w:rPr>
          <w:color w:val="000000" w:themeColor="text1"/>
        </w:rPr>
        <w:t xml:space="preserve"> &amp; </w:t>
      </w:r>
      <w:proofErr w:type="spellStart"/>
      <w:r w:rsidRPr="006C1BBE">
        <w:rPr>
          <w:color w:val="000000" w:themeColor="text1"/>
        </w:rPr>
        <w:t>Réale</w:t>
      </w:r>
      <w:proofErr w:type="spellEnd"/>
      <w:r w:rsidRPr="006C1BBE">
        <w:rPr>
          <w:color w:val="000000" w:themeColor="text1"/>
        </w:rPr>
        <w:t xml:space="preserve">, 2005). Individual purple martins generally exhibited high repeatability in egg-laying date, indicating individual schedules persist despite </w:t>
      </w:r>
      <w:r w:rsidR="005C3FD3" w:rsidRPr="006C1BBE">
        <w:t xml:space="preserve">plasticity </w:t>
      </w:r>
      <w:r w:rsidRPr="006C1BBE">
        <w:rPr>
          <w:color w:val="000000" w:themeColor="text1"/>
        </w:rPr>
        <w:t>in response to temperature</w:t>
      </w:r>
      <w:r w:rsidR="00CF2C3B" w:rsidRPr="006C1BBE">
        <w:t>; this pattern was especially apparent in females</w:t>
      </w:r>
      <w:r w:rsidRPr="006C1BBE">
        <w:rPr>
          <w:color w:val="000000" w:themeColor="text1"/>
        </w:rPr>
        <w:t>.</w:t>
      </w:r>
      <w:r w:rsidRPr="006C1BBE">
        <w:rPr>
          <w:rStyle w:val="Strong"/>
          <w:color w:val="000000" w:themeColor="text1"/>
        </w:rPr>
        <w:t xml:space="preserve"> </w:t>
      </w:r>
      <w:r w:rsidRPr="006C1BBE">
        <w:t xml:space="preserve">Although our models suggested an age-related shift in laying date—advancing up to approximately 5-7 years of age, followed by delays toward age 10—we note this trend relies heavily on limited data. Particularly, only about ten observations were available for individuals aged six or older, primarily concentrated at a single Minnesota breeding site, with multiple data points originating from </w:t>
      </w:r>
      <w:r w:rsidRPr="006C1BBE">
        <w:lastRenderedPageBreak/>
        <w:t>just one bird. Thus, we interpret this age-related pattern cautiously, acknowledging potential leverage from these sparse and geographically restricted data points, and recommend further analysis with more representative samples to robustly validate these findings.</w:t>
      </w:r>
    </w:p>
    <w:p w14:paraId="4D62C233" w14:textId="4DD1B9D7" w:rsidR="00306292" w:rsidRPr="006C1BBE" w:rsidRDefault="00306292" w:rsidP="00306292">
      <w:pPr>
        <w:spacing w:line="360" w:lineRule="auto"/>
        <w:ind w:firstLine="397"/>
        <w:contextualSpacing/>
        <w:rPr>
          <w:color w:val="000000" w:themeColor="text1"/>
        </w:rPr>
      </w:pPr>
      <w:r w:rsidRPr="006C1BBE">
        <w:rPr>
          <w:color w:val="000000" w:themeColor="text1"/>
        </w:rPr>
        <w:t>Individual quality, driven by a combination of genetics and environment, could also play a crucial role in the timing of egg laying, as higher quality birds often nest earlier (Williams et al., 2024). Based on this, we expected higher repeatability of egg-laying date in older females (</w:t>
      </w:r>
      <w:proofErr w:type="spellStart"/>
      <w:r w:rsidR="000B02EC" w:rsidRPr="006C1BBE">
        <w:rPr>
          <w:color w:val="000000" w:themeColor="text1"/>
        </w:rPr>
        <w:t>Bańbura</w:t>
      </w:r>
      <w:proofErr w:type="spellEnd"/>
      <w:r w:rsidR="000B02EC" w:rsidRPr="006C1BBE">
        <w:rPr>
          <w:color w:val="000000" w:themeColor="text1"/>
        </w:rPr>
        <w:t xml:space="preserve"> &amp; Zieliński, 1998</w:t>
      </w:r>
      <w:r w:rsidR="00D505C2" w:rsidRPr="006C1BBE">
        <w:rPr>
          <w:color w:val="000000" w:themeColor="text1"/>
        </w:rPr>
        <w:t xml:space="preserve">; </w:t>
      </w:r>
      <w:proofErr w:type="spellStart"/>
      <w:r w:rsidRPr="006C1BBE">
        <w:rPr>
          <w:color w:val="000000" w:themeColor="text1"/>
        </w:rPr>
        <w:t>Hochachka</w:t>
      </w:r>
      <w:proofErr w:type="spellEnd"/>
      <w:r w:rsidRPr="006C1BBE">
        <w:rPr>
          <w:color w:val="000000" w:themeColor="text1"/>
        </w:rPr>
        <w:t>, 1993), but did not find this pattern, possibly owing to individual plasticity to temperature.</w:t>
      </w:r>
    </w:p>
    <w:p w14:paraId="60C0F9B7" w14:textId="77777777" w:rsidR="00306292" w:rsidRPr="006C1BBE" w:rsidRDefault="00306292" w:rsidP="00306292">
      <w:pPr>
        <w:spacing w:before="120" w:after="120" w:line="360" w:lineRule="auto"/>
        <w:ind w:firstLine="397"/>
        <w:contextualSpacing/>
        <w:rPr>
          <w:color w:val="000000" w:themeColor="text1"/>
        </w:rPr>
      </w:pPr>
      <w:r w:rsidRPr="006C1BBE">
        <w:rPr>
          <w:b/>
          <w:bCs/>
          <w:color w:val="000000" w:themeColor="text1"/>
        </w:rPr>
        <w:t>Conclusion</w:t>
      </w:r>
      <w:r w:rsidRPr="006C1BBE">
        <w:rPr>
          <w:color w:val="000000" w:themeColor="text1"/>
        </w:rPr>
        <w:t>:</w:t>
      </w:r>
    </w:p>
    <w:p w14:paraId="3000DD32" w14:textId="77777777" w:rsidR="00904C72" w:rsidRDefault="00306292" w:rsidP="00904C72">
      <w:pPr>
        <w:spacing w:before="120" w:after="120" w:line="360" w:lineRule="auto"/>
        <w:ind w:firstLine="397"/>
        <w:contextualSpacing/>
      </w:pPr>
      <w:r w:rsidRPr="006C1BBE">
        <w:rPr>
          <w:color w:val="000000" w:themeColor="text1"/>
        </w:rPr>
        <w:t xml:space="preserve">Our study provides evidence of individual and population-level plasticity of nest timing in purple martins, a long-distance migratory songbird, in response to environmental temperature and age. </w:t>
      </w:r>
      <w:r w:rsidRPr="006C1BBE">
        <w:t xml:space="preserve">We found that purple martins advance or delay their egg-laying dates in association with spring temperatures at their breeding grounds, suggesting that temperature is an important correlate of reproductive timing. However, the high repeatability of individual laying dates across years indicates that intrinsic schedules also remain influential. </w:t>
      </w:r>
      <w:r w:rsidR="00834005" w:rsidRPr="006C1BBE">
        <w:t xml:space="preserve">Additionally, we found age-dependent variation in nesting timing: yearlings laid latest on average, mid-aged individuals (~5–7 y) had the earliest mean first-egg dates, and temperature responsiveness increased with age, with the oldest birds showing the steepest advance per degree of spring temperature (Fig. 3; Table 3). </w:t>
      </w:r>
      <w:r w:rsidR="00C2316F" w:rsidRPr="006C1BBE">
        <w:t xml:space="preserve">Although the oldest birds tended to lay </w:t>
      </w:r>
      <w:proofErr w:type="gramStart"/>
      <w:r w:rsidR="00C2316F" w:rsidRPr="006C1BBE">
        <w:t>later on</w:t>
      </w:r>
      <w:proofErr w:type="gramEnd"/>
      <w:r w:rsidR="00C2316F" w:rsidRPr="006C1BBE">
        <w:t xml:space="preserve"> average (a quadratic age effect on mean timing), they simultaneously showed the steepest advancement per degree of warming; in other words, a later intercept and a stronger temperature‐response slope are compatible, not contradictory (Fig. 3; Table 3)</w:t>
      </w:r>
      <w:r w:rsidRPr="006C1BBE">
        <w:t>.</w:t>
      </w:r>
      <w:r w:rsidRPr="006C1BBE" w:rsidDel="00F475BD">
        <w:rPr>
          <w:color w:val="000000" w:themeColor="text1"/>
        </w:rPr>
        <w:t xml:space="preserve"> </w:t>
      </w:r>
      <w:r w:rsidRPr="006C1BBE">
        <w:t>As climate change accelerates, the ability of individuals to track shifting environmental cues may be uneven across populations, with consequences for breeding success and long-term resilience. These insights emphasize the importance of considering both plasticity and individual heterogeneity when forecasting species’ phenological shifts and informing conservation strategies.</w:t>
      </w:r>
      <w:r w:rsidR="00967663" w:rsidRPr="006C1BBE">
        <w:t xml:space="preserve"> Overall, our results demonstrate both </w:t>
      </w:r>
      <w:r w:rsidR="00844009" w:rsidRPr="006C1BBE">
        <w:t xml:space="preserve">plasticity </w:t>
      </w:r>
      <w:r w:rsidR="00967663" w:rsidRPr="006C1BBE">
        <w:t>and constraint in reproductive phenology in purple martins, providing a framework to assess how plastic responses and consistent individual strategies may evolve under selection pressures imposed by climate change</w:t>
      </w:r>
      <w:r w:rsidR="00146597">
        <w:t>.</w:t>
      </w:r>
    </w:p>
    <w:p w14:paraId="28B910C7" w14:textId="77777777" w:rsidR="00904C72" w:rsidRDefault="00904C72" w:rsidP="00904C72">
      <w:pPr>
        <w:spacing w:before="120" w:after="120" w:line="360" w:lineRule="auto"/>
        <w:ind w:firstLine="397"/>
        <w:contextualSpacing/>
        <w:rPr>
          <w:b/>
          <w:bCs/>
          <w:color w:val="000000" w:themeColor="text1"/>
        </w:rPr>
      </w:pPr>
      <w:r w:rsidRPr="00904C72">
        <w:rPr>
          <w:b/>
          <w:bCs/>
          <w:color w:val="000000" w:themeColor="text1"/>
        </w:rPr>
        <w:t>Acknowledgements</w:t>
      </w:r>
    </w:p>
    <w:p w14:paraId="481707BB" w14:textId="603CAC96" w:rsidR="00904C72" w:rsidRPr="00904C72" w:rsidRDefault="00904C72" w:rsidP="00904C72">
      <w:pPr>
        <w:spacing w:before="120" w:after="120" w:line="360" w:lineRule="auto"/>
        <w:ind w:firstLine="397"/>
        <w:contextualSpacing/>
        <w:rPr>
          <w:color w:val="000000" w:themeColor="text1"/>
        </w:rPr>
      </w:pPr>
      <w:r w:rsidRPr="00904C72">
        <w:rPr>
          <w:color w:val="000000" w:themeColor="text1"/>
        </w:rPr>
        <w:t xml:space="preserve">Funding was provided by the University of Manitoba and the NSERC Discovery Program. We thank </w:t>
      </w:r>
      <w:proofErr w:type="gramStart"/>
      <w:r w:rsidRPr="00904C72">
        <w:rPr>
          <w:color w:val="000000" w:themeColor="text1"/>
        </w:rPr>
        <w:t>all of</w:t>
      </w:r>
      <w:proofErr w:type="gramEnd"/>
      <w:r w:rsidRPr="00904C72">
        <w:rPr>
          <w:color w:val="000000" w:themeColor="text1"/>
        </w:rPr>
        <w:t xml:space="preserve"> the Participatory Scientists, students, and researchers who have contributed to banding and nest-monitoring data used in this projec</w:t>
      </w:r>
      <w:r w:rsidR="002D5045">
        <w:rPr>
          <w:color w:val="000000" w:themeColor="text1"/>
        </w:rPr>
        <w:t>t.</w:t>
      </w:r>
      <w:r w:rsidR="00967663" w:rsidRPr="00904C72">
        <w:t xml:space="preserve"> </w:t>
      </w:r>
      <w:r>
        <w:rPr>
          <w:rFonts w:ascii="Helvetica" w:eastAsiaTheme="minorHAnsi" w:hAnsi="Helvetica" w:cs="Helvetica"/>
        </w:rPr>
        <w:br w:type="page"/>
      </w:r>
    </w:p>
    <w:p w14:paraId="48EBC8AB" w14:textId="77777777" w:rsidR="00144941" w:rsidRPr="006C1BBE" w:rsidRDefault="00144941" w:rsidP="00144941">
      <w:pPr>
        <w:ind w:firstLine="720"/>
        <w:rPr>
          <w:color w:val="000000" w:themeColor="text1"/>
          <w:sz w:val="20"/>
          <w:szCs w:val="20"/>
          <w:shd w:val="clear" w:color="auto" w:fill="FFFFFF"/>
        </w:rPr>
      </w:pPr>
      <w:r w:rsidRPr="006C1BBE">
        <w:rPr>
          <w:b/>
          <w:bCs/>
          <w:color w:val="000000" w:themeColor="text1"/>
          <w:sz w:val="20"/>
          <w:szCs w:val="20"/>
          <w:shd w:val="clear" w:color="auto" w:fill="FFFFFF"/>
        </w:rPr>
        <w:lastRenderedPageBreak/>
        <w:t>References</w:t>
      </w:r>
      <w:r w:rsidRPr="006C1BBE">
        <w:rPr>
          <w:color w:val="000000" w:themeColor="text1"/>
          <w:sz w:val="20"/>
          <w:szCs w:val="20"/>
          <w:shd w:val="clear" w:color="auto" w:fill="FFFFFF"/>
        </w:rPr>
        <w:t>:</w:t>
      </w:r>
    </w:p>
    <w:p w14:paraId="187E2EED" w14:textId="77777777" w:rsidR="00144941" w:rsidRPr="006C1BBE" w:rsidRDefault="00144941" w:rsidP="00144941">
      <w:pPr>
        <w:ind w:firstLine="720"/>
        <w:rPr>
          <w:sz w:val="20"/>
          <w:szCs w:val="20"/>
        </w:rPr>
      </w:pPr>
      <w:proofErr w:type="spellStart"/>
      <w:r w:rsidRPr="006C1BBE">
        <w:rPr>
          <w:color w:val="000000" w:themeColor="text1"/>
          <w:sz w:val="20"/>
          <w:szCs w:val="20"/>
        </w:rPr>
        <w:t>Alerstam</w:t>
      </w:r>
      <w:proofErr w:type="spellEnd"/>
      <w:r w:rsidRPr="006C1BBE">
        <w:rPr>
          <w:sz w:val="20"/>
          <w:szCs w:val="20"/>
        </w:rPr>
        <w:t xml:space="preserve">, T., &amp; </w:t>
      </w:r>
      <w:proofErr w:type="spellStart"/>
      <w:r w:rsidRPr="006C1BBE">
        <w:rPr>
          <w:sz w:val="20"/>
          <w:szCs w:val="20"/>
        </w:rPr>
        <w:t>Högstedt</w:t>
      </w:r>
      <w:proofErr w:type="spellEnd"/>
      <w:r w:rsidRPr="006C1BBE">
        <w:rPr>
          <w:sz w:val="20"/>
          <w:szCs w:val="20"/>
        </w:rPr>
        <w:t xml:space="preserve">, G. (1980). Spring predictability and leap-frog migration. </w:t>
      </w:r>
      <w:r w:rsidRPr="006C1BBE">
        <w:rPr>
          <w:i/>
          <w:iCs/>
          <w:sz w:val="20"/>
          <w:szCs w:val="20"/>
        </w:rPr>
        <w:t>Ornis Scandinavica</w:t>
      </w:r>
      <w:r w:rsidRPr="006C1BBE">
        <w:rPr>
          <w:sz w:val="20"/>
          <w:szCs w:val="20"/>
        </w:rPr>
        <w:t xml:space="preserve">, 196-200. </w:t>
      </w:r>
      <w:r w:rsidRPr="006C1BBE">
        <w:rPr>
          <w:rStyle w:val="Hyperlink"/>
          <w:rFonts w:eastAsiaTheme="majorEastAsia"/>
          <w:sz w:val="20"/>
          <w:szCs w:val="20"/>
          <w:u w:val="none"/>
        </w:rPr>
        <w:t>doi.org/10.2307/3676124</w:t>
      </w:r>
    </w:p>
    <w:p w14:paraId="5A0F641B" w14:textId="77777777" w:rsidR="00144941" w:rsidRPr="006C1BBE" w:rsidRDefault="00144941" w:rsidP="00144941">
      <w:pPr>
        <w:ind w:firstLine="720"/>
        <w:rPr>
          <w:rStyle w:val="Hyperlink"/>
          <w:rFonts w:eastAsiaTheme="majorEastAsia"/>
          <w:sz w:val="20"/>
          <w:szCs w:val="20"/>
          <w:u w:val="none"/>
        </w:rPr>
      </w:pPr>
      <w:r w:rsidRPr="006C1BBE">
        <w:rPr>
          <w:color w:val="000000" w:themeColor="text1"/>
          <w:sz w:val="20"/>
          <w:szCs w:val="20"/>
        </w:rPr>
        <w:t xml:space="preserve">Auld, J. R., &amp; </w:t>
      </w:r>
      <w:proofErr w:type="spellStart"/>
      <w:r w:rsidRPr="006C1BBE">
        <w:rPr>
          <w:color w:val="000000" w:themeColor="text1"/>
          <w:sz w:val="20"/>
          <w:szCs w:val="20"/>
        </w:rPr>
        <w:t>Charmantier</w:t>
      </w:r>
      <w:proofErr w:type="spellEnd"/>
      <w:r w:rsidRPr="006C1BBE">
        <w:rPr>
          <w:color w:val="000000" w:themeColor="text1"/>
          <w:sz w:val="20"/>
          <w:szCs w:val="20"/>
        </w:rPr>
        <w:t xml:space="preserve">, A. (2011). Life history of breeding partners alters age‐related changes of reproductive traits in a natural population of blue tits. Oikos, 120(8), 1129-1138. </w:t>
      </w:r>
      <w:r w:rsidRPr="006C1BBE">
        <w:rPr>
          <w:rStyle w:val="Hyperlink"/>
          <w:rFonts w:eastAsiaTheme="majorEastAsia"/>
          <w:sz w:val="20"/>
          <w:szCs w:val="20"/>
          <w:u w:val="none"/>
        </w:rPr>
        <w:t>https://doi. org/10.1111/j.1600-0706.</w:t>
      </w:r>
      <w:proofErr w:type="gramStart"/>
      <w:r w:rsidRPr="006C1BBE">
        <w:rPr>
          <w:rStyle w:val="Hyperlink"/>
          <w:rFonts w:eastAsiaTheme="majorEastAsia"/>
          <w:sz w:val="20"/>
          <w:szCs w:val="20"/>
          <w:u w:val="none"/>
        </w:rPr>
        <w:t>2010.19161.x</w:t>
      </w:r>
      <w:proofErr w:type="gramEnd"/>
      <w:r w:rsidRPr="006C1BBE">
        <w:rPr>
          <w:rStyle w:val="Hyperlink"/>
          <w:rFonts w:eastAsiaTheme="majorEastAsia"/>
          <w:sz w:val="20"/>
          <w:szCs w:val="20"/>
          <w:u w:val="none"/>
        </w:rPr>
        <w:t xml:space="preserve"> </w:t>
      </w:r>
    </w:p>
    <w:p w14:paraId="1B80487C" w14:textId="77777777" w:rsidR="00144941" w:rsidRPr="006C1BBE" w:rsidRDefault="00144941" w:rsidP="00144941">
      <w:pPr>
        <w:ind w:firstLine="720"/>
        <w:rPr>
          <w:rStyle w:val="Hyperlink"/>
          <w:rFonts w:eastAsiaTheme="majorEastAsia"/>
          <w:sz w:val="20"/>
          <w:szCs w:val="20"/>
          <w:u w:val="none"/>
        </w:rPr>
      </w:pPr>
      <w:r w:rsidRPr="006C1BBE">
        <w:rPr>
          <w:color w:val="222222"/>
          <w:sz w:val="20"/>
          <w:szCs w:val="20"/>
          <w:shd w:val="clear" w:color="auto" w:fill="FFFFFF"/>
        </w:rPr>
        <w:t xml:space="preserve">Bailey, L. D., &amp; Van De Pol, M. (2016). </w:t>
      </w:r>
      <w:proofErr w:type="spellStart"/>
      <w:r w:rsidRPr="006C1BBE">
        <w:rPr>
          <w:color w:val="222222"/>
          <w:sz w:val="20"/>
          <w:szCs w:val="20"/>
          <w:shd w:val="clear" w:color="auto" w:fill="FFFFFF"/>
        </w:rPr>
        <w:t>climwin</w:t>
      </w:r>
      <w:proofErr w:type="spellEnd"/>
      <w:r w:rsidRPr="006C1BBE">
        <w:rPr>
          <w:color w:val="222222"/>
          <w:sz w:val="20"/>
          <w:szCs w:val="20"/>
          <w:shd w:val="clear" w:color="auto" w:fill="FFFFFF"/>
        </w:rPr>
        <w:t>: an R toolbox for climate window analysis. </w:t>
      </w:r>
      <w:proofErr w:type="spellStart"/>
      <w:r w:rsidRPr="006C1BBE">
        <w:rPr>
          <w:i/>
          <w:iCs/>
          <w:color w:val="222222"/>
          <w:sz w:val="20"/>
          <w:szCs w:val="20"/>
          <w:shd w:val="clear" w:color="auto" w:fill="FFFFFF"/>
        </w:rPr>
        <w:t>PloS</w:t>
      </w:r>
      <w:proofErr w:type="spellEnd"/>
      <w:r w:rsidRPr="006C1BBE">
        <w:rPr>
          <w:i/>
          <w:iCs/>
          <w:color w:val="222222"/>
          <w:sz w:val="20"/>
          <w:szCs w:val="20"/>
          <w:shd w:val="clear" w:color="auto" w:fill="FFFFFF"/>
        </w:rPr>
        <w:t xml:space="preserve"> one</w:t>
      </w:r>
      <w:r w:rsidRPr="006C1BBE">
        <w:rPr>
          <w:color w:val="222222"/>
          <w:sz w:val="20"/>
          <w:szCs w:val="20"/>
          <w:shd w:val="clear" w:color="auto" w:fill="FFFFFF"/>
        </w:rPr>
        <w:t>, </w:t>
      </w:r>
      <w:r w:rsidRPr="006C1BBE">
        <w:rPr>
          <w:i/>
          <w:iCs/>
          <w:color w:val="222222"/>
          <w:sz w:val="20"/>
          <w:szCs w:val="20"/>
          <w:shd w:val="clear" w:color="auto" w:fill="FFFFFF"/>
        </w:rPr>
        <w:t>11</w:t>
      </w:r>
      <w:r w:rsidRPr="006C1BBE">
        <w:rPr>
          <w:color w:val="222222"/>
          <w:sz w:val="20"/>
          <w:szCs w:val="20"/>
          <w:shd w:val="clear" w:color="auto" w:fill="FFFFFF"/>
        </w:rPr>
        <w:t>(12), e0167980.</w:t>
      </w:r>
      <w:r w:rsidRPr="006C1BBE">
        <w:rPr>
          <w:rStyle w:val="Hyperlink"/>
          <w:rFonts w:eastAsiaTheme="majorEastAsia"/>
          <w:sz w:val="20"/>
          <w:szCs w:val="20"/>
          <w:u w:val="none"/>
        </w:rPr>
        <w:t xml:space="preserve"> </w:t>
      </w:r>
      <w:hyperlink r:id="rId12" w:history="1">
        <w:r w:rsidRPr="006C1BBE">
          <w:rPr>
            <w:rStyle w:val="Hyperlink"/>
            <w:rFonts w:eastAsiaTheme="majorEastAsia"/>
            <w:sz w:val="20"/>
            <w:szCs w:val="20"/>
            <w:u w:val="none"/>
          </w:rPr>
          <w:t>https://doi.org/10.1371/journal.pone.0167980</w:t>
        </w:r>
      </w:hyperlink>
    </w:p>
    <w:p w14:paraId="23698D5F" w14:textId="77777777" w:rsidR="00144941" w:rsidRPr="006C1BBE" w:rsidRDefault="00144941" w:rsidP="00144941">
      <w:pPr>
        <w:ind w:firstLine="720"/>
        <w:rPr>
          <w:rStyle w:val="Hyperlink"/>
          <w:color w:val="auto"/>
          <w:sz w:val="20"/>
          <w:szCs w:val="20"/>
          <w:u w:val="none"/>
        </w:rPr>
      </w:pPr>
      <w:r w:rsidRPr="006C1BBE">
        <w:rPr>
          <w:color w:val="000000" w:themeColor="text1"/>
          <w:sz w:val="20"/>
          <w:szCs w:val="20"/>
        </w:rPr>
        <w:t>Balbontin</w:t>
      </w:r>
      <w:r w:rsidRPr="006C1BBE">
        <w:rPr>
          <w:sz w:val="20"/>
          <w:szCs w:val="20"/>
        </w:rPr>
        <w:t xml:space="preserve">, J., </w:t>
      </w:r>
      <w:proofErr w:type="spellStart"/>
      <w:r w:rsidRPr="006C1BBE">
        <w:rPr>
          <w:sz w:val="20"/>
          <w:szCs w:val="20"/>
        </w:rPr>
        <w:t>Hermosell</w:t>
      </w:r>
      <w:proofErr w:type="spellEnd"/>
      <w:r w:rsidRPr="006C1BBE">
        <w:rPr>
          <w:sz w:val="20"/>
          <w:szCs w:val="20"/>
        </w:rPr>
        <w:t xml:space="preserve">, I. G., Marzal, A., </w:t>
      </w:r>
      <w:proofErr w:type="spellStart"/>
      <w:r w:rsidRPr="006C1BBE">
        <w:rPr>
          <w:sz w:val="20"/>
          <w:szCs w:val="20"/>
        </w:rPr>
        <w:t>Reviriego</w:t>
      </w:r>
      <w:proofErr w:type="spellEnd"/>
      <w:r w:rsidRPr="006C1BBE">
        <w:rPr>
          <w:sz w:val="20"/>
          <w:szCs w:val="20"/>
        </w:rPr>
        <w:t xml:space="preserve">, M., De Lope, F., &amp; Möller, A. P. (2007). Age‐related change in breeding performance in early life is associated with an increase in competence in the migratory barn swallow Hirundo rustica. </w:t>
      </w:r>
      <w:r w:rsidRPr="006C1BBE">
        <w:rPr>
          <w:i/>
          <w:iCs/>
          <w:sz w:val="20"/>
          <w:szCs w:val="20"/>
        </w:rPr>
        <w:t>Journal of Animal Ecology</w:t>
      </w:r>
      <w:r w:rsidRPr="006C1BBE">
        <w:rPr>
          <w:sz w:val="20"/>
          <w:szCs w:val="20"/>
        </w:rPr>
        <w:t xml:space="preserve">, </w:t>
      </w:r>
      <w:r w:rsidRPr="006C1BBE">
        <w:rPr>
          <w:i/>
          <w:iCs/>
          <w:sz w:val="20"/>
          <w:szCs w:val="20"/>
        </w:rPr>
        <w:t>76</w:t>
      </w:r>
      <w:r w:rsidRPr="006C1BBE">
        <w:rPr>
          <w:sz w:val="20"/>
          <w:szCs w:val="20"/>
        </w:rPr>
        <w:t xml:space="preserve">(5), 915-925. </w:t>
      </w:r>
      <w:hyperlink r:id="rId13" w:history="1">
        <w:r w:rsidRPr="006C1BBE">
          <w:rPr>
            <w:rStyle w:val="Hyperlink"/>
            <w:rFonts w:eastAsiaTheme="majorEastAsia"/>
            <w:sz w:val="20"/>
            <w:szCs w:val="20"/>
            <w:u w:val="none"/>
          </w:rPr>
          <w:t>https://doi.org/10.1111/j.1365-2656.2007.01269.x</w:t>
        </w:r>
      </w:hyperlink>
    </w:p>
    <w:p w14:paraId="23614490" w14:textId="77777777" w:rsidR="00144941" w:rsidRPr="006C1BBE" w:rsidRDefault="00144941" w:rsidP="00144941">
      <w:pPr>
        <w:ind w:firstLine="720"/>
        <w:rPr>
          <w:sz w:val="20"/>
          <w:szCs w:val="20"/>
        </w:rPr>
      </w:pPr>
      <w:r w:rsidRPr="006C1BBE">
        <w:rPr>
          <w:sz w:val="20"/>
          <w:szCs w:val="20"/>
        </w:rPr>
        <w:t xml:space="preserve">Bani Assadi, S. (2022). </w:t>
      </w:r>
      <w:r w:rsidRPr="006C1BBE">
        <w:rPr>
          <w:rStyle w:val="Emphasis"/>
          <w:sz w:val="20"/>
          <w:szCs w:val="20"/>
        </w:rPr>
        <w:t>The development and maintenance of migratory timing programs in a songbird</w:t>
      </w:r>
      <w:r w:rsidRPr="006C1BBE">
        <w:rPr>
          <w:sz w:val="20"/>
          <w:szCs w:val="20"/>
        </w:rPr>
        <w:t xml:space="preserve"> (Doctoral dissertation). University of Manitoba, Winnipeg, Canada. </w:t>
      </w:r>
      <w:hyperlink r:id="rId14" w:tgtFrame="_new" w:history="1">
        <w:r w:rsidRPr="006C1BBE">
          <w:rPr>
            <w:rStyle w:val="Hyperlink"/>
            <w:sz w:val="20"/>
            <w:szCs w:val="20"/>
            <w:u w:val="none"/>
          </w:rPr>
          <w:t>http://hdl.handle.net/1993/36462</w:t>
        </w:r>
      </w:hyperlink>
    </w:p>
    <w:p w14:paraId="659013FD" w14:textId="77777777" w:rsidR="00144941" w:rsidRPr="006C1BBE" w:rsidRDefault="00144941" w:rsidP="00144941">
      <w:pPr>
        <w:ind w:firstLine="720"/>
        <w:rPr>
          <w:sz w:val="20"/>
          <w:szCs w:val="20"/>
        </w:rPr>
      </w:pPr>
      <w:proofErr w:type="spellStart"/>
      <w:r w:rsidRPr="006C1BBE">
        <w:rPr>
          <w:color w:val="000000" w:themeColor="text1"/>
          <w:sz w:val="20"/>
          <w:szCs w:val="20"/>
        </w:rPr>
        <w:t>Banbura</w:t>
      </w:r>
      <w:proofErr w:type="spellEnd"/>
      <w:r w:rsidRPr="006C1BBE">
        <w:rPr>
          <w:sz w:val="20"/>
          <w:szCs w:val="20"/>
        </w:rPr>
        <w:t>, J., &amp; Zielinski, P. (1998). Timing of breeding, clutch size and double-</w:t>
      </w:r>
      <w:proofErr w:type="spellStart"/>
      <w:r w:rsidRPr="006C1BBE">
        <w:rPr>
          <w:sz w:val="20"/>
          <w:szCs w:val="20"/>
        </w:rPr>
        <w:t>broodedness</w:t>
      </w:r>
      <w:proofErr w:type="spellEnd"/>
      <w:r w:rsidRPr="006C1BBE">
        <w:rPr>
          <w:sz w:val="20"/>
          <w:szCs w:val="20"/>
        </w:rPr>
        <w:t xml:space="preserve"> in Barn Swallows Hirundo rustica. </w:t>
      </w:r>
      <w:r w:rsidRPr="006C1BBE">
        <w:rPr>
          <w:i/>
          <w:iCs/>
          <w:sz w:val="20"/>
          <w:szCs w:val="20"/>
        </w:rPr>
        <w:t xml:space="preserve">Ornis </w:t>
      </w:r>
      <w:proofErr w:type="spellStart"/>
      <w:r w:rsidRPr="006C1BBE">
        <w:rPr>
          <w:i/>
          <w:iCs/>
          <w:sz w:val="20"/>
          <w:szCs w:val="20"/>
        </w:rPr>
        <w:t>Fennica</w:t>
      </w:r>
      <w:proofErr w:type="spellEnd"/>
      <w:r w:rsidRPr="006C1BBE">
        <w:rPr>
          <w:sz w:val="20"/>
          <w:szCs w:val="20"/>
        </w:rPr>
        <w:t xml:space="preserve">, </w:t>
      </w:r>
      <w:r w:rsidRPr="006C1BBE">
        <w:rPr>
          <w:i/>
          <w:iCs/>
          <w:sz w:val="20"/>
          <w:szCs w:val="20"/>
        </w:rPr>
        <w:t>75</w:t>
      </w:r>
      <w:r w:rsidRPr="006C1BBE">
        <w:rPr>
          <w:sz w:val="20"/>
          <w:szCs w:val="20"/>
        </w:rPr>
        <w:t>(4), 177-183.</w:t>
      </w:r>
      <w:r w:rsidRPr="006C1BBE">
        <w:rPr>
          <w:rStyle w:val="Hyperlink"/>
          <w:sz w:val="20"/>
          <w:szCs w:val="20"/>
          <w:u w:val="none"/>
        </w:rPr>
        <w:t xml:space="preserve"> </w:t>
      </w:r>
      <w:hyperlink r:id="rId15" w:history="1">
        <w:r w:rsidRPr="006C1BBE">
          <w:rPr>
            <w:rStyle w:val="Hyperlink"/>
            <w:sz w:val="20"/>
            <w:szCs w:val="20"/>
            <w:u w:val="none"/>
          </w:rPr>
          <w:t>https://ornisfennica.journal.fi/article/view/133490</w:t>
        </w:r>
      </w:hyperlink>
    </w:p>
    <w:p w14:paraId="635BBC48" w14:textId="77777777" w:rsidR="00144941" w:rsidRPr="006C1BBE" w:rsidRDefault="00144941" w:rsidP="00144941">
      <w:pPr>
        <w:ind w:firstLine="720"/>
        <w:rPr>
          <w:sz w:val="20"/>
          <w:szCs w:val="20"/>
        </w:rPr>
      </w:pPr>
      <w:r w:rsidRPr="006C1BBE">
        <w:rPr>
          <w:color w:val="000000" w:themeColor="text1"/>
          <w:sz w:val="20"/>
          <w:szCs w:val="20"/>
        </w:rPr>
        <w:t>Baugh</w:t>
      </w:r>
      <w:r w:rsidRPr="006C1BBE">
        <w:rPr>
          <w:sz w:val="20"/>
          <w:szCs w:val="20"/>
        </w:rPr>
        <w:t xml:space="preserve">, A. T., Senft, R. A., </w:t>
      </w:r>
      <w:proofErr w:type="spellStart"/>
      <w:r w:rsidRPr="006C1BBE">
        <w:rPr>
          <w:sz w:val="20"/>
          <w:szCs w:val="20"/>
        </w:rPr>
        <w:t>Firke</w:t>
      </w:r>
      <w:proofErr w:type="spellEnd"/>
      <w:r w:rsidRPr="006C1BBE">
        <w:rPr>
          <w:sz w:val="20"/>
          <w:szCs w:val="20"/>
        </w:rPr>
        <w:t xml:space="preserve">, M., Lauder, A., Schroeder, J., Meddle, S. L., ... &amp; Hau, M. (2017). Risk-averse personalities have a systemically potentiated neuroendocrine stress axis: a multilevel experiment in Parus major. </w:t>
      </w:r>
      <w:r w:rsidRPr="006C1BBE">
        <w:rPr>
          <w:i/>
          <w:iCs/>
          <w:sz w:val="20"/>
          <w:szCs w:val="20"/>
        </w:rPr>
        <w:t>Hormones and behavior</w:t>
      </w:r>
      <w:r w:rsidRPr="006C1BBE">
        <w:rPr>
          <w:sz w:val="20"/>
          <w:szCs w:val="20"/>
        </w:rPr>
        <w:t xml:space="preserve">, </w:t>
      </w:r>
      <w:r w:rsidRPr="006C1BBE">
        <w:rPr>
          <w:i/>
          <w:iCs/>
          <w:sz w:val="20"/>
          <w:szCs w:val="20"/>
        </w:rPr>
        <w:t>93</w:t>
      </w:r>
      <w:r w:rsidRPr="006C1BBE">
        <w:rPr>
          <w:sz w:val="20"/>
          <w:szCs w:val="20"/>
        </w:rPr>
        <w:t>, 99-108</w:t>
      </w:r>
      <w:r w:rsidRPr="006C1BBE">
        <w:rPr>
          <w:color w:val="000000" w:themeColor="text1"/>
          <w:sz w:val="20"/>
          <w:szCs w:val="20"/>
        </w:rPr>
        <w:t xml:space="preserve">. </w:t>
      </w:r>
      <w:hyperlink r:id="rId16" w:history="1">
        <w:r w:rsidRPr="006C1BBE">
          <w:rPr>
            <w:rStyle w:val="Hyperlink"/>
            <w:rFonts w:eastAsiaTheme="majorEastAsia"/>
            <w:sz w:val="20"/>
            <w:szCs w:val="20"/>
            <w:u w:val="none"/>
          </w:rPr>
          <w:t>http://creativecommons.org/licenses/by/4.0/</w:t>
        </w:r>
      </w:hyperlink>
    </w:p>
    <w:p w14:paraId="5152FB29" w14:textId="77777777" w:rsidR="00144941" w:rsidRPr="006C1BBE" w:rsidRDefault="00144941" w:rsidP="00144941">
      <w:pPr>
        <w:ind w:firstLine="720"/>
        <w:rPr>
          <w:rStyle w:val="Hyperlink"/>
          <w:color w:val="auto"/>
          <w:sz w:val="20"/>
          <w:szCs w:val="20"/>
          <w:u w:val="none"/>
        </w:rPr>
      </w:pPr>
      <w:r w:rsidRPr="006C1BBE">
        <w:rPr>
          <w:color w:val="000000" w:themeColor="text1"/>
          <w:sz w:val="20"/>
          <w:szCs w:val="20"/>
        </w:rPr>
        <w:t>Bell</w:t>
      </w:r>
      <w:r w:rsidRPr="006C1BBE">
        <w:rPr>
          <w:sz w:val="20"/>
          <w:szCs w:val="20"/>
        </w:rPr>
        <w:t xml:space="preserve">, A. M., Hankison, S. J., &amp; Laskowski, K. L. (2009). The repeatability of </w:t>
      </w:r>
      <w:proofErr w:type="spellStart"/>
      <w:r w:rsidRPr="006C1BBE">
        <w:rPr>
          <w:sz w:val="20"/>
          <w:szCs w:val="20"/>
        </w:rPr>
        <w:t>behaviour</w:t>
      </w:r>
      <w:proofErr w:type="spellEnd"/>
      <w:r w:rsidRPr="006C1BBE">
        <w:rPr>
          <w:sz w:val="20"/>
          <w:szCs w:val="20"/>
        </w:rPr>
        <w:t xml:space="preserve">: a meta-analysis. </w:t>
      </w:r>
      <w:r w:rsidRPr="006C1BBE">
        <w:rPr>
          <w:i/>
          <w:iCs/>
          <w:sz w:val="20"/>
          <w:szCs w:val="20"/>
        </w:rPr>
        <w:t xml:space="preserve">Animal </w:t>
      </w:r>
      <w:proofErr w:type="spellStart"/>
      <w:r w:rsidRPr="006C1BBE">
        <w:rPr>
          <w:i/>
          <w:iCs/>
          <w:sz w:val="20"/>
          <w:szCs w:val="20"/>
        </w:rPr>
        <w:t>behaviour</w:t>
      </w:r>
      <w:proofErr w:type="spellEnd"/>
      <w:r w:rsidRPr="006C1BBE">
        <w:rPr>
          <w:sz w:val="20"/>
          <w:szCs w:val="20"/>
        </w:rPr>
        <w:t xml:space="preserve">, </w:t>
      </w:r>
      <w:r w:rsidRPr="006C1BBE">
        <w:rPr>
          <w:i/>
          <w:iCs/>
          <w:sz w:val="20"/>
          <w:szCs w:val="20"/>
        </w:rPr>
        <w:t>77</w:t>
      </w:r>
      <w:r w:rsidRPr="006C1BBE">
        <w:rPr>
          <w:sz w:val="20"/>
          <w:szCs w:val="20"/>
        </w:rPr>
        <w:t xml:space="preserve">(4), 771-783. </w:t>
      </w:r>
      <w:hyperlink r:id="rId17" w:tgtFrame="_blank" w:tooltip="Persistent link using digital object identifier" w:history="1">
        <w:r w:rsidRPr="006C1BBE">
          <w:rPr>
            <w:rStyle w:val="Hyperlink"/>
            <w:sz w:val="20"/>
            <w:szCs w:val="20"/>
            <w:u w:val="none"/>
          </w:rPr>
          <w:t>https://doi.org/10.1016/j.anbehav.2008.12.022</w:t>
        </w:r>
      </w:hyperlink>
    </w:p>
    <w:p w14:paraId="777A2809" w14:textId="77777777" w:rsidR="00144941" w:rsidRPr="006C1BBE" w:rsidRDefault="00144941" w:rsidP="00144941">
      <w:pPr>
        <w:ind w:firstLine="720"/>
        <w:rPr>
          <w:sz w:val="20"/>
          <w:szCs w:val="20"/>
        </w:rPr>
      </w:pPr>
      <w:proofErr w:type="spellStart"/>
      <w:r w:rsidRPr="006C1BBE">
        <w:rPr>
          <w:color w:val="000000" w:themeColor="text1"/>
          <w:sz w:val="20"/>
          <w:szCs w:val="20"/>
        </w:rPr>
        <w:t>Biquet</w:t>
      </w:r>
      <w:proofErr w:type="spellEnd"/>
      <w:r w:rsidRPr="006C1BBE">
        <w:rPr>
          <w:sz w:val="20"/>
          <w:szCs w:val="20"/>
        </w:rPr>
        <w:t xml:space="preserve">, J., </w:t>
      </w:r>
      <w:proofErr w:type="spellStart"/>
      <w:r w:rsidRPr="006C1BBE">
        <w:rPr>
          <w:sz w:val="20"/>
          <w:szCs w:val="20"/>
        </w:rPr>
        <w:t>Bonamour</w:t>
      </w:r>
      <w:proofErr w:type="spellEnd"/>
      <w:r w:rsidRPr="006C1BBE">
        <w:rPr>
          <w:sz w:val="20"/>
          <w:szCs w:val="20"/>
        </w:rPr>
        <w:t xml:space="preserve">, S., De </w:t>
      </w:r>
      <w:proofErr w:type="spellStart"/>
      <w:r w:rsidRPr="006C1BBE">
        <w:rPr>
          <w:sz w:val="20"/>
          <w:szCs w:val="20"/>
        </w:rPr>
        <w:t>Villemereuil</w:t>
      </w:r>
      <w:proofErr w:type="spellEnd"/>
      <w:r w:rsidRPr="006C1BBE">
        <w:rPr>
          <w:sz w:val="20"/>
          <w:szCs w:val="20"/>
        </w:rPr>
        <w:t xml:space="preserve">, P., De Franceschi, C., &amp; Teplitsky, C. (2022). Phenotypic plasticity drives phenological changes in a Mediterranean blue tit population. </w:t>
      </w:r>
      <w:r w:rsidRPr="006C1BBE">
        <w:rPr>
          <w:i/>
          <w:iCs/>
          <w:sz w:val="20"/>
          <w:szCs w:val="20"/>
        </w:rPr>
        <w:t>Journal of Evolutionary Biology</w:t>
      </w:r>
      <w:r w:rsidRPr="006C1BBE">
        <w:rPr>
          <w:sz w:val="20"/>
          <w:szCs w:val="20"/>
        </w:rPr>
        <w:t xml:space="preserve">, </w:t>
      </w:r>
      <w:r w:rsidRPr="006C1BBE">
        <w:rPr>
          <w:i/>
          <w:iCs/>
          <w:sz w:val="20"/>
          <w:szCs w:val="20"/>
        </w:rPr>
        <w:t>35</w:t>
      </w:r>
      <w:r w:rsidRPr="006C1BBE">
        <w:rPr>
          <w:sz w:val="20"/>
          <w:szCs w:val="20"/>
        </w:rPr>
        <w:t xml:space="preserve">(2), 347-359. </w:t>
      </w:r>
      <w:hyperlink r:id="rId18" w:history="1">
        <w:r w:rsidRPr="006C1BBE">
          <w:rPr>
            <w:rStyle w:val="Hyperlink"/>
            <w:sz w:val="20"/>
            <w:szCs w:val="20"/>
            <w:u w:val="none"/>
          </w:rPr>
          <w:t>https://doi.org/10.1111/jeb.13950</w:t>
        </w:r>
      </w:hyperlink>
    </w:p>
    <w:p w14:paraId="66E2D1CA" w14:textId="77777777" w:rsidR="00144941" w:rsidRPr="006C1BBE" w:rsidRDefault="00144941" w:rsidP="00144941">
      <w:pPr>
        <w:tabs>
          <w:tab w:val="left" w:pos="7470"/>
        </w:tabs>
        <w:ind w:firstLine="720"/>
        <w:rPr>
          <w:sz w:val="20"/>
          <w:szCs w:val="20"/>
        </w:rPr>
      </w:pPr>
      <w:proofErr w:type="spellStart"/>
      <w:r w:rsidRPr="006C1BBE">
        <w:rPr>
          <w:color w:val="000000" w:themeColor="text1"/>
          <w:sz w:val="20"/>
          <w:szCs w:val="20"/>
        </w:rPr>
        <w:t>Bonamour</w:t>
      </w:r>
      <w:proofErr w:type="spellEnd"/>
      <w:r w:rsidRPr="006C1BBE">
        <w:rPr>
          <w:sz w:val="20"/>
          <w:szCs w:val="20"/>
        </w:rPr>
        <w:t xml:space="preserve">, S., Chevin, L. M., </w:t>
      </w:r>
      <w:proofErr w:type="spellStart"/>
      <w:r w:rsidRPr="006C1BBE">
        <w:rPr>
          <w:sz w:val="20"/>
          <w:szCs w:val="20"/>
        </w:rPr>
        <w:t>Réale</w:t>
      </w:r>
      <w:proofErr w:type="spellEnd"/>
      <w:r w:rsidRPr="006C1BBE">
        <w:rPr>
          <w:sz w:val="20"/>
          <w:szCs w:val="20"/>
        </w:rPr>
        <w:t xml:space="preserve">, D., Teplitsky, C., &amp; </w:t>
      </w:r>
      <w:proofErr w:type="spellStart"/>
      <w:r w:rsidRPr="006C1BBE">
        <w:rPr>
          <w:sz w:val="20"/>
          <w:szCs w:val="20"/>
        </w:rPr>
        <w:t>Charmantier</w:t>
      </w:r>
      <w:proofErr w:type="spellEnd"/>
      <w:r w:rsidRPr="006C1BBE">
        <w:rPr>
          <w:sz w:val="20"/>
          <w:szCs w:val="20"/>
        </w:rPr>
        <w:t xml:space="preserve">, A. (2020). Age‐dependent phenological plasticity in a wild bird. </w:t>
      </w:r>
      <w:r w:rsidRPr="006C1BBE">
        <w:rPr>
          <w:i/>
          <w:iCs/>
          <w:sz w:val="20"/>
          <w:szCs w:val="20"/>
        </w:rPr>
        <w:t>Journal of Animal Ecology</w:t>
      </w:r>
      <w:r w:rsidRPr="006C1BBE">
        <w:rPr>
          <w:sz w:val="20"/>
          <w:szCs w:val="20"/>
        </w:rPr>
        <w:t xml:space="preserve">, </w:t>
      </w:r>
      <w:r w:rsidRPr="006C1BBE">
        <w:rPr>
          <w:i/>
          <w:iCs/>
          <w:sz w:val="20"/>
          <w:szCs w:val="20"/>
        </w:rPr>
        <w:t>89</w:t>
      </w:r>
      <w:r w:rsidRPr="006C1BBE">
        <w:rPr>
          <w:sz w:val="20"/>
          <w:szCs w:val="20"/>
        </w:rPr>
        <w:t xml:space="preserve">(11), 2733-2741. </w:t>
      </w:r>
      <w:hyperlink r:id="rId19" w:history="1">
        <w:r w:rsidRPr="006C1BBE">
          <w:rPr>
            <w:rStyle w:val="Hyperlink"/>
            <w:rFonts w:eastAsiaTheme="majorEastAsia"/>
            <w:sz w:val="20"/>
            <w:szCs w:val="20"/>
            <w:u w:val="none"/>
          </w:rPr>
          <w:t>https://doi.org/10.1111/1365-2656.13337</w:t>
        </w:r>
      </w:hyperlink>
    </w:p>
    <w:p w14:paraId="269730DD" w14:textId="77777777" w:rsidR="00144941" w:rsidRPr="006C1BBE" w:rsidRDefault="00144941" w:rsidP="00144941">
      <w:pPr>
        <w:tabs>
          <w:tab w:val="left" w:pos="7470"/>
        </w:tabs>
        <w:ind w:firstLine="720"/>
        <w:rPr>
          <w:rStyle w:val="Hyperlink"/>
          <w:color w:val="auto"/>
          <w:sz w:val="20"/>
          <w:szCs w:val="20"/>
          <w:u w:val="none"/>
        </w:rPr>
      </w:pPr>
      <w:r w:rsidRPr="006C1BBE">
        <w:rPr>
          <w:color w:val="000000" w:themeColor="text1"/>
          <w:sz w:val="20"/>
          <w:szCs w:val="20"/>
        </w:rPr>
        <w:t>Bourret</w:t>
      </w:r>
      <w:r w:rsidRPr="006C1BBE">
        <w:rPr>
          <w:sz w:val="20"/>
          <w:szCs w:val="20"/>
        </w:rPr>
        <w:t xml:space="preserve">, A., Bélisle, M., Pelletier, F., &amp; Garant, D. (2015). Multidimensional environmental influences on timing of breeding in a tree swallow population facing climate change. </w:t>
      </w:r>
      <w:r w:rsidRPr="006C1BBE">
        <w:rPr>
          <w:i/>
          <w:iCs/>
          <w:sz w:val="20"/>
          <w:szCs w:val="20"/>
        </w:rPr>
        <w:t>Evolutionary Applications</w:t>
      </w:r>
      <w:r w:rsidRPr="006C1BBE">
        <w:rPr>
          <w:sz w:val="20"/>
          <w:szCs w:val="20"/>
        </w:rPr>
        <w:t xml:space="preserve">, </w:t>
      </w:r>
      <w:r w:rsidRPr="006C1BBE">
        <w:rPr>
          <w:i/>
          <w:iCs/>
          <w:sz w:val="20"/>
          <w:szCs w:val="20"/>
        </w:rPr>
        <w:t>8</w:t>
      </w:r>
      <w:r w:rsidRPr="006C1BBE">
        <w:rPr>
          <w:sz w:val="20"/>
          <w:szCs w:val="20"/>
        </w:rPr>
        <w:t>(10), 933-944.</w:t>
      </w:r>
      <w:hyperlink r:id="rId20" w:history="1">
        <w:r w:rsidRPr="006C1BBE">
          <w:rPr>
            <w:rStyle w:val="Hyperlink"/>
            <w:sz w:val="20"/>
            <w:szCs w:val="20"/>
          </w:rPr>
          <w:t>https://doi.org/10.1111/eva.12315</w:t>
        </w:r>
      </w:hyperlink>
    </w:p>
    <w:p w14:paraId="113A5924" w14:textId="77777777" w:rsidR="00144941" w:rsidRPr="006C1BBE" w:rsidRDefault="00144941" w:rsidP="00144941">
      <w:pPr>
        <w:ind w:firstLine="720"/>
        <w:rPr>
          <w:color w:val="000000" w:themeColor="text1"/>
          <w:sz w:val="20"/>
          <w:szCs w:val="20"/>
          <w:shd w:val="clear" w:color="auto" w:fill="FFFFFF"/>
        </w:rPr>
      </w:pPr>
      <w:r w:rsidRPr="006C1BBE">
        <w:rPr>
          <w:color w:val="000000" w:themeColor="text1"/>
          <w:sz w:val="20"/>
          <w:szCs w:val="20"/>
          <w:shd w:val="clear" w:color="auto" w:fill="FFFFFF"/>
        </w:rPr>
        <w:t xml:space="preserve">Both, C., Artemyev, A. V., Blaauw, B., Cowie, R. J., </w:t>
      </w:r>
      <w:proofErr w:type="spellStart"/>
      <w:r w:rsidRPr="006C1BBE">
        <w:rPr>
          <w:color w:val="000000" w:themeColor="text1"/>
          <w:sz w:val="20"/>
          <w:szCs w:val="20"/>
          <w:shd w:val="clear" w:color="auto" w:fill="FFFFFF"/>
        </w:rPr>
        <w:t>Dekhuijzen</w:t>
      </w:r>
      <w:proofErr w:type="spellEnd"/>
      <w:r w:rsidRPr="006C1BBE">
        <w:rPr>
          <w:color w:val="000000" w:themeColor="text1"/>
          <w:sz w:val="20"/>
          <w:szCs w:val="20"/>
          <w:shd w:val="clear" w:color="auto" w:fill="FFFFFF"/>
        </w:rPr>
        <w:t xml:space="preserve">, A. J., Eeva, T., ... &amp; Visser, M. E. (2004). Large–scale geographical variation confirms that climate change causes birds to lay earlier. Proceedings of the Royal Society of London. Series B: Biological Sciences, 271(1549), 1657-1662. </w:t>
      </w:r>
      <w:hyperlink r:id="rId21" w:history="1">
        <w:r w:rsidRPr="006C1BBE">
          <w:rPr>
            <w:rStyle w:val="Hyperlink"/>
            <w:sz w:val="20"/>
            <w:szCs w:val="20"/>
            <w:u w:val="none"/>
          </w:rPr>
          <w:t>https://doi.org/10.1098/rspb.2004.2770</w:t>
        </w:r>
      </w:hyperlink>
    </w:p>
    <w:p w14:paraId="246D33DE"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Both, C., Bouwhuis, S., </w:t>
      </w:r>
      <w:proofErr w:type="spellStart"/>
      <w:r w:rsidRPr="006C1BBE">
        <w:rPr>
          <w:sz w:val="20"/>
          <w:szCs w:val="20"/>
        </w:rPr>
        <w:t>Lessells</w:t>
      </w:r>
      <w:proofErr w:type="spellEnd"/>
      <w:r w:rsidRPr="006C1BBE">
        <w:rPr>
          <w:sz w:val="20"/>
          <w:szCs w:val="20"/>
        </w:rPr>
        <w:t xml:space="preserve">, C. M., &amp; purple, M. E. (2006). Climate change and population </w:t>
      </w:r>
      <w:proofErr w:type="gramStart"/>
      <w:r w:rsidRPr="006C1BBE">
        <w:rPr>
          <w:sz w:val="20"/>
          <w:szCs w:val="20"/>
        </w:rPr>
        <w:t>declines</w:t>
      </w:r>
      <w:proofErr w:type="gramEnd"/>
      <w:r w:rsidRPr="006C1BBE">
        <w:rPr>
          <w:sz w:val="20"/>
          <w:szCs w:val="20"/>
        </w:rPr>
        <w:t xml:space="preserve"> in a long-distance migratory bird. </w:t>
      </w:r>
      <w:r w:rsidRPr="006C1BBE">
        <w:rPr>
          <w:i/>
          <w:iCs/>
          <w:sz w:val="20"/>
          <w:szCs w:val="20"/>
        </w:rPr>
        <w:t>Nature</w:t>
      </w:r>
      <w:r w:rsidRPr="006C1BBE">
        <w:rPr>
          <w:sz w:val="20"/>
          <w:szCs w:val="20"/>
        </w:rPr>
        <w:t xml:space="preserve">, </w:t>
      </w:r>
      <w:r w:rsidRPr="006C1BBE">
        <w:rPr>
          <w:i/>
          <w:iCs/>
          <w:sz w:val="20"/>
          <w:szCs w:val="20"/>
        </w:rPr>
        <w:t>441</w:t>
      </w:r>
      <w:r w:rsidRPr="006C1BBE">
        <w:rPr>
          <w:sz w:val="20"/>
          <w:szCs w:val="20"/>
        </w:rPr>
        <w:t>(7089), 81-83</w:t>
      </w:r>
      <w:r w:rsidRPr="006C1BBE">
        <w:rPr>
          <w:color w:val="000000" w:themeColor="text1"/>
          <w:sz w:val="20"/>
          <w:szCs w:val="20"/>
          <w:shd w:val="clear" w:color="auto" w:fill="FFFFFF"/>
        </w:rPr>
        <w:t xml:space="preserve">. </w:t>
      </w:r>
      <w:r w:rsidRPr="006C1BBE">
        <w:rPr>
          <w:rStyle w:val="Hyperlink"/>
          <w:rFonts w:eastAsiaTheme="majorEastAsia"/>
          <w:sz w:val="20"/>
          <w:szCs w:val="20"/>
          <w:u w:val="none"/>
        </w:rPr>
        <w:t>doi.org/10.1038/nature04539</w:t>
      </w:r>
    </w:p>
    <w:p w14:paraId="0C6B9BAD" w14:textId="77777777" w:rsidR="00144941" w:rsidRPr="006C1BBE" w:rsidRDefault="00144941" w:rsidP="00144941">
      <w:pPr>
        <w:ind w:firstLine="720"/>
        <w:rPr>
          <w:rStyle w:val="Hyperlink"/>
          <w:color w:val="auto"/>
          <w:sz w:val="20"/>
          <w:szCs w:val="20"/>
        </w:rPr>
      </w:pPr>
      <w:r w:rsidRPr="006C1BBE">
        <w:rPr>
          <w:sz w:val="20"/>
          <w:szCs w:val="20"/>
        </w:rPr>
        <w:t xml:space="preserve">Both, C., &amp; Visser, M. E. (2001). Adjustment to climate change is constrained by arrival date in a long-distance migrant bird. </w:t>
      </w:r>
      <w:r w:rsidRPr="006C1BBE">
        <w:rPr>
          <w:i/>
          <w:iCs/>
          <w:sz w:val="20"/>
          <w:szCs w:val="20"/>
        </w:rPr>
        <w:t>Nature</w:t>
      </w:r>
      <w:r w:rsidRPr="006C1BBE">
        <w:rPr>
          <w:sz w:val="20"/>
          <w:szCs w:val="20"/>
        </w:rPr>
        <w:t xml:space="preserve">, </w:t>
      </w:r>
      <w:r w:rsidRPr="006C1BBE">
        <w:rPr>
          <w:i/>
          <w:iCs/>
          <w:sz w:val="20"/>
          <w:szCs w:val="20"/>
        </w:rPr>
        <w:t>411</w:t>
      </w:r>
      <w:r w:rsidRPr="006C1BBE">
        <w:rPr>
          <w:sz w:val="20"/>
          <w:szCs w:val="20"/>
        </w:rPr>
        <w:t>(6835), 296-298.</w:t>
      </w:r>
      <w:r w:rsidRPr="006C1BBE">
        <w:rPr>
          <w:color w:val="000000" w:themeColor="text1"/>
          <w:sz w:val="20"/>
          <w:szCs w:val="20"/>
          <w:shd w:val="clear" w:color="auto" w:fill="FFFFFF"/>
        </w:rPr>
        <w:t xml:space="preserve"> </w:t>
      </w:r>
      <w:r w:rsidRPr="006C1BBE">
        <w:rPr>
          <w:rStyle w:val="Hyperlink"/>
          <w:rFonts w:eastAsiaTheme="majorEastAsia"/>
          <w:sz w:val="20"/>
          <w:szCs w:val="20"/>
          <w:u w:val="none"/>
        </w:rPr>
        <w:t>doi:10.1038/35077063</w:t>
      </w:r>
    </w:p>
    <w:p w14:paraId="173FEF07" w14:textId="77777777" w:rsidR="00144941" w:rsidRPr="006C1BBE" w:rsidRDefault="00144941" w:rsidP="00144941">
      <w:pPr>
        <w:ind w:firstLine="720"/>
        <w:rPr>
          <w:rStyle w:val="anchor-text"/>
          <w:color w:val="000000" w:themeColor="text1"/>
          <w:sz w:val="20"/>
          <w:szCs w:val="20"/>
        </w:rPr>
      </w:pPr>
      <w:r w:rsidRPr="006C1BBE">
        <w:rPr>
          <w:color w:val="000000" w:themeColor="text1"/>
          <w:sz w:val="20"/>
          <w:szCs w:val="20"/>
        </w:rPr>
        <w:t>Bretman</w:t>
      </w:r>
      <w:r w:rsidRPr="006C1BBE">
        <w:rPr>
          <w:sz w:val="20"/>
          <w:szCs w:val="20"/>
        </w:rPr>
        <w:t xml:space="preserve">, A., Rodríguez-Muñoz, R., &amp; Tregenza, T. (2006). Male dominance determines female egg laying rate in crickets. </w:t>
      </w:r>
      <w:r w:rsidRPr="006C1BBE">
        <w:rPr>
          <w:i/>
          <w:iCs/>
          <w:sz w:val="20"/>
          <w:szCs w:val="20"/>
        </w:rPr>
        <w:t>Biology Letters</w:t>
      </w:r>
      <w:r w:rsidRPr="006C1BBE">
        <w:rPr>
          <w:sz w:val="20"/>
          <w:szCs w:val="20"/>
        </w:rPr>
        <w:t xml:space="preserve">, </w:t>
      </w:r>
      <w:r w:rsidRPr="006C1BBE">
        <w:rPr>
          <w:i/>
          <w:iCs/>
          <w:sz w:val="20"/>
          <w:szCs w:val="20"/>
        </w:rPr>
        <w:t>2</w:t>
      </w:r>
      <w:r w:rsidRPr="006C1BBE">
        <w:rPr>
          <w:sz w:val="20"/>
          <w:szCs w:val="20"/>
        </w:rPr>
        <w:t xml:space="preserve">(3), 409-411. </w:t>
      </w:r>
      <w:hyperlink r:id="rId22" w:history="1">
        <w:r w:rsidRPr="006C1BBE">
          <w:rPr>
            <w:rStyle w:val="Hyperlink"/>
            <w:sz w:val="20"/>
            <w:szCs w:val="20"/>
            <w:u w:val="none"/>
          </w:rPr>
          <w:t>https://doi.org/10.1098/rsbl.2006.0493</w:t>
        </w:r>
      </w:hyperlink>
    </w:p>
    <w:p w14:paraId="0AC19558" w14:textId="77777777" w:rsidR="00144941" w:rsidRPr="006C1BBE" w:rsidRDefault="00144941" w:rsidP="00144941">
      <w:pPr>
        <w:ind w:firstLine="720"/>
        <w:rPr>
          <w:rStyle w:val="anchor-text"/>
          <w:sz w:val="20"/>
          <w:szCs w:val="20"/>
        </w:rPr>
      </w:pPr>
      <w:r w:rsidRPr="006C1BBE">
        <w:rPr>
          <w:sz w:val="20"/>
          <w:szCs w:val="20"/>
        </w:rPr>
        <w:t xml:space="preserve">Brommer, J. E. (2013). Phenotypic plasticity of labile traits in the wild. </w:t>
      </w:r>
      <w:r w:rsidRPr="006C1BBE">
        <w:rPr>
          <w:i/>
          <w:iCs/>
          <w:sz w:val="20"/>
          <w:szCs w:val="20"/>
        </w:rPr>
        <w:t>Current Zoology</w:t>
      </w:r>
      <w:r w:rsidRPr="006C1BBE">
        <w:rPr>
          <w:sz w:val="20"/>
          <w:szCs w:val="20"/>
        </w:rPr>
        <w:t xml:space="preserve">, </w:t>
      </w:r>
      <w:r w:rsidRPr="006C1BBE">
        <w:rPr>
          <w:i/>
          <w:iCs/>
          <w:sz w:val="20"/>
          <w:szCs w:val="20"/>
        </w:rPr>
        <w:t>59</w:t>
      </w:r>
      <w:r w:rsidRPr="006C1BBE">
        <w:rPr>
          <w:sz w:val="20"/>
          <w:szCs w:val="20"/>
        </w:rPr>
        <w:t>(4), 485-505.</w:t>
      </w:r>
      <w:r w:rsidRPr="006C1BBE">
        <w:rPr>
          <w:color w:val="000000" w:themeColor="text1"/>
          <w:sz w:val="20"/>
          <w:szCs w:val="20"/>
        </w:rPr>
        <w:t xml:space="preserve"> </w:t>
      </w:r>
      <w:r w:rsidRPr="006C1BBE">
        <w:rPr>
          <w:rStyle w:val="Hyperlink"/>
          <w:rFonts w:eastAsiaTheme="majorEastAsia"/>
          <w:sz w:val="20"/>
          <w:szCs w:val="20"/>
          <w:u w:val="none"/>
        </w:rPr>
        <w:t>https://doi.org/10.1080/10618600.1998.10474787</w:t>
      </w:r>
    </w:p>
    <w:p w14:paraId="3F8B147B" w14:textId="77777777" w:rsidR="00144941" w:rsidRPr="006C1BBE" w:rsidRDefault="00144941" w:rsidP="00144941">
      <w:pPr>
        <w:ind w:firstLine="720"/>
        <w:rPr>
          <w:rStyle w:val="Hyperlink"/>
          <w:color w:val="auto"/>
          <w:sz w:val="20"/>
          <w:szCs w:val="20"/>
          <w:u w:val="none"/>
        </w:rPr>
      </w:pPr>
      <w:r w:rsidRPr="006C1BBE">
        <w:rPr>
          <w:color w:val="000000" w:themeColor="text1"/>
          <w:sz w:val="20"/>
          <w:szCs w:val="20"/>
        </w:rPr>
        <w:t>Brooks</w:t>
      </w:r>
      <w:r w:rsidRPr="006C1BBE">
        <w:rPr>
          <w:sz w:val="20"/>
          <w:szCs w:val="20"/>
        </w:rPr>
        <w:t xml:space="preserve">, S. P., &amp; Gelman, A. (1998). General methods for monitoring convergence of iterative simulations. </w:t>
      </w:r>
      <w:r w:rsidRPr="006C1BBE">
        <w:rPr>
          <w:i/>
          <w:iCs/>
          <w:sz w:val="20"/>
          <w:szCs w:val="20"/>
        </w:rPr>
        <w:t>Journal of computational and graphical statistics</w:t>
      </w:r>
      <w:r w:rsidRPr="006C1BBE">
        <w:rPr>
          <w:sz w:val="20"/>
          <w:szCs w:val="20"/>
        </w:rPr>
        <w:t xml:space="preserve">, </w:t>
      </w:r>
      <w:r w:rsidRPr="006C1BBE">
        <w:rPr>
          <w:i/>
          <w:iCs/>
          <w:sz w:val="20"/>
          <w:szCs w:val="20"/>
        </w:rPr>
        <w:t>7</w:t>
      </w:r>
      <w:r w:rsidRPr="006C1BBE">
        <w:rPr>
          <w:sz w:val="20"/>
          <w:szCs w:val="20"/>
        </w:rPr>
        <w:t xml:space="preserve">(4), 434-455. </w:t>
      </w:r>
      <w:r w:rsidRPr="006C1BBE">
        <w:rPr>
          <w:rStyle w:val="Hyperlink"/>
          <w:sz w:val="20"/>
          <w:szCs w:val="20"/>
          <w:u w:val="none"/>
        </w:rPr>
        <w:t>https://doi.org/10.1080/10618600.1998.10474787</w:t>
      </w:r>
    </w:p>
    <w:p w14:paraId="559D7F69" w14:textId="77777777" w:rsidR="00144941" w:rsidRPr="006C1BBE" w:rsidRDefault="00144941" w:rsidP="00144941">
      <w:pPr>
        <w:ind w:firstLine="720"/>
        <w:rPr>
          <w:sz w:val="20"/>
          <w:szCs w:val="20"/>
        </w:rPr>
      </w:pPr>
      <w:r w:rsidRPr="006C1BBE">
        <w:rPr>
          <w:sz w:val="20"/>
          <w:szCs w:val="20"/>
        </w:rPr>
        <w:t>Brown, C. R., &amp; Bomberger Brown, M. (2000). Weather-mediated natural selection on arrival time in cliff swallows (</w:t>
      </w:r>
      <w:proofErr w:type="spellStart"/>
      <w:r w:rsidRPr="006C1BBE">
        <w:rPr>
          <w:i/>
          <w:iCs/>
          <w:sz w:val="20"/>
          <w:szCs w:val="20"/>
        </w:rPr>
        <w:t>Petrochelidon</w:t>
      </w:r>
      <w:proofErr w:type="spellEnd"/>
      <w:r w:rsidRPr="006C1BBE">
        <w:rPr>
          <w:i/>
          <w:iCs/>
          <w:sz w:val="20"/>
          <w:szCs w:val="20"/>
        </w:rPr>
        <w:t xml:space="preserve"> </w:t>
      </w:r>
      <w:proofErr w:type="spellStart"/>
      <w:r w:rsidRPr="006C1BBE">
        <w:rPr>
          <w:i/>
          <w:iCs/>
          <w:sz w:val="20"/>
          <w:szCs w:val="20"/>
        </w:rPr>
        <w:t>pyrrhonota</w:t>
      </w:r>
      <w:proofErr w:type="spellEnd"/>
      <w:r w:rsidRPr="006C1BBE">
        <w:rPr>
          <w:sz w:val="20"/>
          <w:szCs w:val="20"/>
        </w:rPr>
        <w:t xml:space="preserve">). </w:t>
      </w:r>
      <w:r w:rsidRPr="006C1BBE">
        <w:rPr>
          <w:i/>
          <w:iCs/>
          <w:sz w:val="20"/>
          <w:szCs w:val="20"/>
        </w:rPr>
        <w:t>Behavioral Ecology and Sociobiology</w:t>
      </w:r>
      <w:r w:rsidRPr="006C1BBE">
        <w:rPr>
          <w:sz w:val="20"/>
          <w:szCs w:val="20"/>
        </w:rPr>
        <w:t xml:space="preserve">, </w:t>
      </w:r>
      <w:r w:rsidRPr="006C1BBE">
        <w:rPr>
          <w:i/>
          <w:iCs/>
          <w:sz w:val="20"/>
          <w:szCs w:val="20"/>
        </w:rPr>
        <w:t>47</w:t>
      </w:r>
      <w:r w:rsidRPr="006C1BBE">
        <w:rPr>
          <w:sz w:val="20"/>
          <w:szCs w:val="20"/>
        </w:rPr>
        <w:t xml:space="preserve">, 339-345. </w:t>
      </w:r>
      <w:hyperlink r:id="rId23" w:history="1">
        <w:r w:rsidRPr="006C1BBE">
          <w:rPr>
            <w:rStyle w:val="Hyperlink"/>
            <w:rFonts w:eastAsiaTheme="majorEastAsia"/>
            <w:sz w:val="20"/>
            <w:szCs w:val="20"/>
          </w:rPr>
          <w:t>https://doi.org/10.1007/s002650050674</w:t>
        </w:r>
      </w:hyperlink>
    </w:p>
    <w:p w14:paraId="162DB8FD" w14:textId="77777777" w:rsidR="00144941" w:rsidRPr="006C1BBE" w:rsidRDefault="00144941" w:rsidP="00144941">
      <w:pPr>
        <w:ind w:firstLine="720"/>
        <w:rPr>
          <w:rStyle w:val="Hyperlink"/>
          <w:color w:val="auto"/>
          <w:sz w:val="20"/>
          <w:szCs w:val="20"/>
          <w:u w:val="none"/>
        </w:rPr>
      </w:pPr>
      <w:r w:rsidRPr="006C1BBE">
        <w:rPr>
          <w:sz w:val="20"/>
          <w:szCs w:val="20"/>
        </w:rPr>
        <w:t>Brown</w:t>
      </w:r>
      <w:r w:rsidRPr="006C1BBE">
        <w:rPr>
          <w:rStyle w:val="Strong"/>
          <w:b w:val="0"/>
          <w:bCs w:val="0"/>
          <w:sz w:val="20"/>
          <w:szCs w:val="20"/>
        </w:rPr>
        <w:t>, C. R., &amp; S. Tarof. (2020).</w:t>
      </w:r>
      <w:r w:rsidRPr="006C1BBE">
        <w:rPr>
          <w:rStyle w:val="relative"/>
          <w:b/>
          <w:bCs/>
          <w:sz w:val="20"/>
          <w:szCs w:val="20"/>
        </w:rPr>
        <w:t xml:space="preserve"> </w:t>
      </w:r>
      <w:r w:rsidRPr="006C1BBE">
        <w:rPr>
          <w:rStyle w:val="Emphasis"/>
          <w:sz w:val="20"/>
          <w:szCs w:val="20"/>
        </w:rPr>
        <w:t>Purple Martin (</w:t>
      </w:r>
      <w:proofErr w:type="spellStart"/>
      <w:r w:rsidRPr="006C1BBE">
        <w:rPr>
          <w:rStyle w:val="Emphasis"/>
          <w:sz w:val="20"/>
          <w:szCs w:val="20"/>
        </w:rPr>
        <w:t>Progne</w:t>
      </w:r>
      <w:proofErr w:type="spellEnd"/>
      <w:r w:rsidRPr="006C1BBE">
        <w:rPr>
          <w:rStyle w:val="Emphasis"/>
          <w:sz w:val="20"/>
          <w:szCs w:val="20"/>
        </w:rPr>
        <w:t xml:space="preserve"> </w:t>
      </w:r>
      <w:proofErr w:type="spellStart"/>
      <w:r w:rsidRPr="006C1BBE">
        <w:rPr>
          <w:rStyle w:val="Emphasis"/>
          <w:sz w:val="20"/>
          <w:szCs w:val="20"/>
        </w:rPr>
        <w:t>subis</w:t>
      </w:r>
      <w:proofErr w:type="spellEnd"/>
      <w:r w:rsidRPr="006C1BBE">
        <w:rPr>
          <w:rStyle w:val="Emphasis"/>
          <w:sz w:val="20"/>
          <w:szCs w:val="20"/>
        </w:rPr>
        <w:t>), version 1.0.</w:t>
      </w:r>
      <w:r w:rsidRPr="006C1BBE">
        <w:rPr>
          <w:rStyle w:val="relative"/>
          <w:sz w:val="20"/>
          <w:szCs w:val="20"/>
        </w:rPr>
        <w:t xml:space="preserve"> In </w:t>
      </w:r>
      <w:r w:rsidRPr="006C1BBE">
        <w:rPr>
          <w:rStyle w:val="Emphasis"/>
          <w:sz w:val="20"/>
          <w:szCs w:val="20"/>
        </w:rPr>
        <w:t>Birds of the World</w:t>
      </w:r>
      <w:r w:rsidRPr="006C1BBE">
        <w:rPr>
          <w:rStyle w:val="relative"/>
          <w:sz w:val="20"/>
          <w:szCs w:val="20"/>
        </w:rPr>
        <w:t xml:space="preserve"> (A. F. Poole, Ed.). Cornell Lab of Ornithology, Ithaca, NY, USA. </w:t>
      </w:r>
      <w:hyperlink r:id="rId24" w:tgtFrame="_new" w:history="1">
        <w:r w:rsidRPr="006C1BBE">
          <w:rPr>
            <w:rStyle w:val="Hyperlink"/>
            <w:sz w:val="20"/>
            <w:szCs w:val="20"/>
            <w:u w:val="none"/>
          </w:rPr>
          <w:t>https://doi.org/10.2173/bow.purmar.01</w:t>
        </w:r>
      </w:hyperlink>
      <w:r w:rsidRPr="006C1BBE">
        <w:rPr>
          <w:sz w:val="20"/>
          <w:szCs w:val="20"/>
        </w:rPr>
        <w:t xml:space="preserve"> </w:t>
      </w:r>
    </w:p>
    <w:p w14:paraId="731E6D37" w14:textId="77777777" w:rsidR="00144941" w:rsidRPr="006C1BBE" w:rsidRDefault="00144941" w:rsidP="00144941">
      <w:pPr>
        <w:ind w:firstLine="720"/>
        <w:rPr>
          <w:rStyle w:val="Hyperlink"/>
          <w:color w:val="auto"/>
          <w:sz w:val="20"/>
          <w:szCs w:val="20"/>
          <w:u w:val="none"/>
        </w:rPr>
      </w:pPr>
      <w:r w:rsidRPr="006C1BBE">
        <w:rPr>
          <w:sz w:val="20"/>
          <w:szCs w:val="20"/>
        </w:rPr>
        <w:t xml:space="preserve">Caro, S. P., Schaper, S. V., Hut, R. A., Ball, G. F., &amp; Visser, M. E. (2013). The case of the missing mechanism: how does temperature influence seasonal timing in </w:t>
      </w:r>
      <w:proofErr w:type="gramStart"/>
      <w:r w:rsidRPr="006C1BBE">
        <w:rPr>
          <w:sz w:val="20"/>
          <w:szCs w:val="20"/>
        </w:rPr>
        <w:t>endotherms?.</w:t>
      </w:r>
      <w:proofErr w:type="gramEnd"/>
      <w:r w:rsidRPr="006C1BBE">
        <w:rPr>
          <w:sz w:val="20"/>
          <w:szCs w:val="20"/>
        </w:rPr>
        <w:t xml:space="preserve"> </w:t>
      </w:r>
      <w:proofErr w:type="spellStart"/>
      <w:r w:rsidRPr="006C1BBE">
        <w:rPr>
          <w:i/>
          <w:iCs/>
          <w:sz w:val="20"/>
          <w:szCs w:val="20"/>
        </w:rPr>
        <w:t>PLoS</w:t>
      </w:r>
      <w:proofErr w:type="spellEnd"/>
      <w:r w:rsidRPr="006C1BBE">
        <w:rPr>
          <w:i/>
          <w:iCs/>
          <w:sz w:val="20"/>
          <w:szCs w:val="20"/>
        </w:rPr>
        <w:t xml:space="preserve"> biology</w:t>
      </w:r>
      <w:r w:rsidRPr="006C1BBE">
        <w:rPr>
          <w:sz w:val="20"/>
          <w:szCs w:val="20"/>
        </w:rPr>
        <w:t xml:space="preserve">, </w:t>
      </w:r>
      <w:r w:rsidRPr="006C1BBE">
        <w:rPr>
          <w:i/>
          <w:iCs/>
          <w:sz w:val="20"/>
          <w:szCs w:val="20"/>
        </w:rPr>
        <w:t>11</w:t>
      </w:r>
      <w:r w:rsidRPr="006C1BBE">
        <w:rPr>
          <w:sz w:val="20"/>
          <w:szCs w:val="20"/>
        </w:rPr>
        <w:t xml:space="preserve">(4), e1001517. </w:t>
      </w:r>
      <w:hyperlink r:id="rId25" w:history="1">
        <w:r w:rsidRPr="006C1BBE">
          <w:rPr>
            <w:rStyle w:val="Hyperlink"/>
            <w:rFonts w:eastAsiaTheme="majorEastAsia"/>
            <w:sz w:val="20"/>
            <w:szCs w:val="20"/>
          </w:rPr>
          <w:t>https://doi.org/10.1371/journal.pbio.1001517</w:t>
        </w:r>
      </w:hyperlink>
    </w:p>
    <w:p w14:paraId="7150D6BB" w14:textId="77777777" w:rsidR="00144941" w:rsidRPr="006C1BBE" w:rsidRDefault="00144941" w:rsidP="00144941">
      <w:pPr>
        <w:ind w:firstLine="720"/>
        <w:rPr>
          <w:rStyle w:val="Hyperlink"/>
          <w:color w:val="auto"/>
          <w:sz w:val="20"/>
          <w:szCs w:val="20"/>
        </w:rPr>
      </w:pPr>
      <w:proofErr w:type="spellStart"/>
      <w:r w:rsidRPr="006C1BBE">
        <w:rPr>
          <w:sz w:val="20"/>
          <w:szCs w:val="20"/>
        </w:rPr>
        <w:t>Charmantier</w:t>
      </w:r>
      <w:proofErr w:type="spellEnd"/>
      <w:r w:rsidRPr="006C1BBE">
        <w:rPr>
          <w:sz w:val="20"/>
          <w:szCs w:val="20"/>
        </w:rPr>
        <w:t xml:space="preserve">, A., &amp; Gienapp, P. (2014). Climate change and timing of avian breeding and migration: evolutionary versus plastic changes. </w:t>
      </w:r>
      <w:r w:rsidRPr="006C1BBE">
        <w:rPr>
          <w:i/>
          <w:iCs/>
          <w:sz w:val="20"/>
          <w:szCs w:val="20"/>
        </w:rPr>
        <w:t>Evolutionary applications</w:t>
      </w:r>
      <w:r w:rsidRPr="006C1BBE">
        <w:rPr>
          <w:sz w:val="20"/>
          <w:szCs w:val="20"/>
        </w:rPr>
        <w:t xml:space="preserve">, </w:t>
      </w:r>
      <w:r w:rsidRPr="006C1BBE">
        <w:rPr>
          <w:i/>
          <w:iCs/>
          <w:sz w:val="20"/>
          <w:szCs w:val="20"/>
        </w:rPr>
        <w:t>7</w:t>
      </w:r>
      <w:r w:rsidRPr="006C1BBE">
        <w:rPr>
          <w:sz w:val="20"/>
          <w:szCs w:val="20"/>
        </w:rPr>
        <w:t>(1), 15-28</w:t>
      </w:r>
      <w:r w:rsidRPr="006C1BBE">
        <w:rPr>
          <w:color w:val="000000" w:themeColor="text1"/>
          <w:sz w:val="20"/>
          <w:szCs w:val="20"/>
          <w:shd w:val="clear" w:color="auto" w:fill="FFFFFF"/>
        </w:rPr>
        <w:t xml:space="preserve">. </w:t>
      </w:r>
      <w:hyperlink r:id="rId26" w:history="1">
        <w:r w:rsidRPr="006C1BBE">
          <w:rPr>
            <w:rStyle w:val="Hyperlink"/>
            <w:rFonts w:eastAsiaTheme="majorEastAsia"/>
            <w:sz w:val="20"/>
            <w:szCs w:val="20"/>
            <w:u w:val="none"/>
          </w:rPr>
          <w:t>https://doi.org/10.1111/eva.12126</w:t>
        </w:r>
      </w:hyperlink>
    </w:p>
    <w:p w14:paraId="454AB899" w14:textId="77777777" w:rsidR="00144941" w:rsidRPr="006C1BBE" w:rsidRDefault="00144941" w:rsidP="00144941">
      <w:pPr>
        <w:ind w:firstLine="720"/>
        <w:rPr>
          <w:rStyle w:val="Hyperlink"/>
          <w:rFonts w:eastAsiaTheme="majorEastAsia"/>
          <w:sz w:val="20"/>
          <w:szCs w:val="20"/>
        </w:rPr>
      </w:pPr>
      <w:proofErr w:type="spellStart"/>
      <w:r w:rsidRPr="006C1BBE">
        <w:rPr>
          <w:sz w:val="20"/>
          <w:szCs w:val="20"/>
        </w:rPr>
        <w:t>Charmantier</w:t>
      </w:r>
      <w:proofErr w:type="spellEnd"/>
      <w:r w:rsidRPr="006C1BBE">
        <w:rPr>
          <w:sz w:val="20"/>
          <w:szCs w:val="20"/>
        </w:rPr>
        <w:t xml:space="preserve">, A., McCleery, R. H., Cole, L. R., Perrins, C., </w:t>
      </w:r>
      <w:proofErr w:type="spellStart"/>
      <w:r w:rsidRPr="006C1BBE">
        <w:rPr>
          <w:sz w:val="20"/>
          <w:szCs w:val="20"/>
        </w:rPr>
        <w:t>Kruuk</w:t>
      </w:r>
      <w:proofErr w:type="spellEnd"/>
      <w:r w:rsidRPr="006C1BBE">
        <w:rPr>
          <w:sz w:val="20"/>
          <w:szCs w:val="20"/>
        </w:rPr>
        <w:t xml:space="preserve">, L. E., &amp; Sheldon, B. C. (2008). Adaptive phenotypic plasticity in response to climate change in a wild bird population. </w:t>
      </w:r>
      <w:r w:rsidRPr="006C1BBE">
        <w:rPr>
          <w:i/>
          <w:iCs/>
          <w:sz w:val="20"/>
          <w:szCs w:val="20"/>
        </w:rPr>
        <w:t>science</w:t>
      </w:r>
      <w:r w:rsidRPr="006C1BBE">
        <w:rPr>
          <w:sz w:val="20"/>
          <w:szCs w:val="20"/>
        </w:rPr>
        <w:t xml:space="preserve">, </w:t>
      </w:r>
      <w:r w:rsidRPr="006C1BBE">
        <w:rPr>
          <w:i/>
          <w:iCs/>
          <w:sz w:val="20"/>
          <w:szCs w:val="20"/>
        </w:rPr>
        <w:t>320</w:t>
      </w:r>
      <w:r w:rsidRPr="006C1BBE">
        <w:rPr>
          <w:sz w:val="20"/>
          <w:szCs w:val="20"/>
        </w:rPr>
        <w:t>(5877), 800-803</w:t>
      </w:r>
      <w:r w:rsidRPr="006C1BBE">
        <w:rPr>
          <w:color w:val="000000" w:themeColor="text1"/>
          <w:sz w:val="20"/>
          <w:szCs w:val="20"/>
          <w:shd w:val="clear" w:color="auto" w:fill="FFFFFF"/>
        </w:rPr>
        <w:t xml:space="preserve">. </w:t>
      </w:r>
      <w:hyperlink r:id="rId27" w:history="1">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10.1126/science.1157174</w:t>
        </w:r>
      </w:hyperlink>
    </w:p>
    <w:p w14:paraId="5E989860" w14:textId="77777777" w:rsidR="00144941" w:rsidRPr="006C1BBE" w:rsidRDefault="00144941" w:rsidP="00144941">
      <w:pPr>
        <w:ind w:firstLine="720"/>
        <w:rPr>
          <w:rStyle w:val="Hyperlink"/>
          <w:rFonts w:eastAsiaTheme="majorEastAsia"/>
          <w:sz w:val="20"/>
          <w:szCs w:val="20"/>
        </w:rPr>
      </w:pPr>
      <w:proofErr w:type="spellStart"/>
      <w:r w:rsidRPr="006C1BBE">
        <w:rPr>
          <w:sz w:val="20"/>
          <w:szCs w:val="20"/>
        </w:rPr>
        <w:t>Charmantier</w:t>
      </w:r>
      <w:proofErr w:type="spellEnd"/>
      <w:r w:rsidRPr="006C1BBE">
        <w:rPr>
          <w:sz w:val="20"/>
          <w:szCs w:val="20"/>
        </w:rPr>
        <w:t xml:space="preserve">, A., &amp; </w:t>
      </w:r>
      <w:proofErr w:type="spellStart"/>
      <w:r w:rsidRPr="006C1BBE">
        <w:rPr>
          <w:sz w:val="20"/>
          <w:szCs w:val="20"/>
        </w:rPr>
        <w:t>Réale</w:t>
      </w:r>
      <w:proofErr w:type="spellEnd"/>
      <w:r w:rsidRPr="006C1BBE">
        <w:rPr>
          <w:sz w:val="20"/>
          <w:szCs w:val="20"/>
        </w:rPr>
        <w:t xml:space="preserve">, D. (2005). How do misassigned paternities affect the estimation of heritability in the </w:t>
      </w:r>
      <w:proofErr w:type="gramStart"/>
      <w:r w:rsidRPr="006C1BBE">
        <w:rPr>
          <w:sz w:val="20"/>
          <w:szCs w:val="20"/>
        </w:rPr>
        <w:t>wild?.</w:t>
      </w:r>
      <w:proofErr w:type="gramEnd"/>
      <w:r w:rsidRPr="006C1BBE">
        <w:rPr>
          <w:sz w:val="20"/>
          <w:szCs w:val="20"/>
        </w:rPr>
        <w:t xml:space="preserve"> </w:t>
      </w:r>
      <w:r w:rsidRPr="006C1BBE">
        <w:rPr>
          <w:i/>
          <w:iCs/>
          <w:sz w:val="20"/>
          <w:szCs w:val="20"/>
        </w:rPr>
        <w:t>Molecular ecology</w:t>
      </w:r>
      <w:r w:rsidRPr="006C1BBE">
        <w:rPr>
          <w:sz w:val="20"/>
          <w:szCs w:val="20"/>
        </w:rPr>
        <w:t xml:space="preserve">, </w:t>
      </w:r>
      <w:r w:rsidRPr="006C1BBE">
        <w:rPr>
          <w:i/>
          <w:iCs/>
          <w:sz w:val="20"/>
          <w:szCs w:val="20"/>
        </w:rPr>
        <w:t>14</w:t>
      </w:r>
      <w:r w:rsidRPr="006C1BBE">
        <w:rPr>
          <w:sz w:val="20"/>
          <w:szCs w:val="20"/>
        </w:rPr>
        <w:t>(9), 2839-2850</w:t>
      </w:r>
      <w:r w:rsidRPr="006C1BBE">
        <w:rPr>
          <w:color w:val="000000" w:themeColor="text1"/>
          <w:sz w:val="20"/>
          <w:szCs w:val="20"/>
        </w:rPr>
        <w:t>.</w:t>
      </w:r>
      <w:r w:rsidRPr="006C1BBE">
        <w:rPr>
          <w:rStyle w:val="Hyperlink"/>
          <w:rFonts w:eastAsiaTheme="majorEastAsia"/>
          <w:sz w:val="20"/>
          <w:szCs w:val="20"/>
          <w:u w:val="none"/>
        </w:rPr>
        <w:t xml:space="preserve"> </w:t>
      </w:r>
      <w:hyperlink r:id="rId28" w:history="1">
        <w:r w:rsidRPr="006C1BBE">
          <w:rPr>
            <w:rStyle w:val="Hyperlink"/>
            <w:rFonts w:eastAsiaTheme="majorEastAsia"/>
            <w:sz w:val="20"/>
            <w:szCs w:val="20"/>
            <w:u w:val="none"/>
          </w:rPr>
          <w:t>doi.org/10.1111/j.1365-294X.</w:t>
        </w:r>
        <w:proofErr w:type="gramStart"/>
        <w:r w:rsidRPr="006C1BBE">
          <w:rPr>
            <w:rStyle w:val="Hyperlink"/>
            <w:rFonts w:eastAsiaTheme="majorEastAsia"/>
            <w:sz w:val="20"/>
            <w:szCs w:val="20"/>
            <w:u w:val="none"/>
          </w:rPr>
          <w:t>2005.02619.x</w:t>
        </w:r>
        <w:proofErr w:type="gramEnd"/>
      </w:hyperlink>
    </w:p>
    <w:p w14:paraId="1F1A9011" w14:textId="30B150C4" w:rsidR="00144941" w:rsidRPr="006C1BBE" w:rsidRDefault="00C91636" w:rsidP="00144941">
      <w:pPr>
        <w:ind w:firstLine="720"/>
        <w:rPr>
          <w:rStyle w:val="Hyperlink"/>
          <w:color w:val="000000" w:themeColor="text1"/>
          <w:sz w:val="20"/>
          <w:szCs w:val="20"/>
          <w:shd w:val="clear" w:color="auto" w:fill="FFFFFF"/>
        </w:rPr>
      </w:pPr>
      <w:r w:rsidRPr="00C91636">
        <w:rPr>
          <w:sz w:val="20"/>
          <w:szCs w:val="20"/>
        </w:rPr>
        <w:lastRenderedPageBreak/>
        <w:t xml:space="preserve">Cooper, N. W., Murphy, M. T., Redmond, L. J., &amp; Dolan, A. C. (2011). Reproductive correlates of spring arrival date in the Eastern Kingbird </w:t>
      </w:r>
      <w:r w:rsidRPr="00C91636">
        <w:rPr>
          <w:i/>
          <w:iCs/>
          <w:sz w:val="20"/>
          <w:szCs w:val="20"/>
        </w:rPr>
        <w:t xml:space="preserve">Tyrannus </w:t>
      </w:r>
      <w:proofErr w:type="spellStart"/>
      <w:r w:rsidRPr="00C91636">
        <w:rPr>
          <w:i/>
          <w:iCs/>
          <w:sz w:val="20"/>
          <w:szCs w:val="20"/>
        </w:rPr>
        <w:t>tyrannus</w:t>
      </w:r>
      <w:proofErr w:type="spellEnd"/>
      <w:r w:rsidRPr="00C91636">
        <w:rPr>
          <w:sz w:val="20"/>
          <w:szCs w:val="20"/>
        </w:rPr>
        <w:t>. </w:t>
      </w:r>
      <w:r w:rsidRPr="00C91636">
        <w:rPr>
          <w:i/>
          <w:iCs/>
          <w:sz w:val="20"/>
          <w:szCs w:val="20"/>
        </w:rPr>
        <w:t>Journal of Ornithology</w:t>
      </w:r>
      <w:r w:rsidRPr="00C91636">
        <w:rPr>
          <w:sz w:val="20"/>
          <w:szCs w:val="20"/>
        </w:rPr>
        <w:t>, 152(1), 143-152.</w:t>
      </w:r>
      <w:hyperlink r:id="rId29" w:history="1">
        <w:r w:rsidR="00144941" w:rsidRPr="006C1BBE">
          <w:rPr>
            <w:rStyle w:val="Hyperlink"/>
            <w:sz w:val="20"/>
            <w:szCs w:val="20"/>
            <w:u w:val="none"/>
          </w:rPr>
          <w:t>https://doi.org/10.1007/s10336-010-0559-z</w:t>
        </w:r>
      </w:hyperlink>
    </w:p>
    <w:p w14:paraId="591592F2" w14:textId="77777777" w:rsidR="00144941" w:rsidRPr="006C1BBE" w:rsidRDefault="00144941" w:rsidP="00144941">
      <w:pPr>
        <w:ind w:firstLine="720"/>
        <w:rPr>
          <w:sz w:val="20"/>
          <w:szCs w:val="20"/>
        </w:rPr>
      </w:pPr>
      <w:r w:rsidRPr="006C1BBE">
        <w:rPr>
          <w:sz w:val="20"/>
          <w:szCs w:val="20"/>
        </w:rPr>
        <w:t xml:space="preserve">Descamps, S., Boutin, S., Berteaux, D., &amp; Gaillard, J. M. (2008). Age‐specific variation in survival, reproductive success and offspring quality in red squirrels: evidence of senescence. </w:t>
      </w:r>
      <w:r w:rsidRPr="006C1BBE">
        <w:rPr>
          <w:i/>
          <w:iCs/>
          <w:sz w:val="20"/>
          <w:szCs w:val="20"/>
        </w:rPr>
        <w:t>Oikos</w:t>
      </w:r>
      <w:r w:rsidRPr="006C1BBE">
        <w:rPr>
          <w:sz w:val="20"/>
          <w:szCs w:val="20"/>
        </w:rPr>
        <w:t xml:space="preserve">, </w:t>
      </w:r>
      <w:r w:rsidRPr="006C1BBE">
        <w:rPr>
          <w:i/>
          <w:iCs/>
          <w:sz w:val="20"/>
          <w:szCs w:val="20"/>
        </w:rPr>
        <w:t>117</w:t>
      </w:r>
      <w:r w:rsidRPr="006C1BBE">
        <w:rPr>
          <w:sz w:val="20"/>
          <w:szCs w:val="20"/>
        </w:rPr>
        <w:t xml:space="preserve">(9), 1406-1416. </w:t>
      </w:r>
      <w:hyperlink r:id="rId30" w:history="1">
        <w:r w:rsidRPr="006C1BBE">
          <w:rPr>
            <w:rStyle w:val="Hyperlink"/>
            <w:rFonts w:eastAsiaTheme="majorEastAsia"/>
            <w:sz w:val="20"/>
            <w:szCs w:val="20"/>
            <w:u w:val="none"/>
          </w:rPr>
          <w:t>https://doi.org/10.1111/j.0030-1299.2008.16545.x</w:t>
        </w:r>
      </w:hyperlink>
    </w:p>
    <w:p w14:paraId="2BB345A7"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Dawson, A. (2008). Control of the annual cycle in birds: endocrine constraints and plasticity in response to ecological variability. </w:t>
      </w:r>
      <w:r w:rsidRPr="006C1BBE">
        <w:rPr>
          <w:i/>
          <w:iCs/>
          <w:sz w:val="20"/>
          <w:szCs w:val="20"/>
        </w:rPr>
        <w:t>Philosophical Transactions of the Royal Society B: Biological Sciences</w:t>
      </w:r>
      <w:r w:rsidRPr="006C1BBE">
        <w:rPr>
          <w:sz w:val="20"/>
          <w:szCs w:val="20"/>
        </w:rPr>
        <w:t xml:space="preserve">, </w:t>
      </w:r>
      <w:r w:rsidRPr="006C1BBE">
        <w:rPr>
          <w:i/>
          <w:iCs/>
          <w:sz w:val="20"/>
          <w:szCs w:val="20"/>
        </w:rPr>
        <w:t>363</w:t>
      </w:r>
      <w:r w:rsidRPr="006C1BBE">
        <w:rPr>
          <w:sz w:val="20"/>
          <w:szCs w:val="20"/>
        </w:rPr>
        <w:t xml:space="preserve">(1497), 1621-1633. </w:t>
      </w:r>
      <w:hyperlink r:id="rId31" w:history="1">
        <w:r w:rsidRPr="006C1BBE">
          <w:rPr>
            <w:rStyle w:val="Hyperlink"/>
            <w:rFonts w:eastAsiaTheme="majorEastAsia"/>
            <w:sz w:val="20"/>
            <w:szCs w:val="20"/>
            <w:u w:val="none"/>
          </w:rPr>
          <w:t>doi.org/10.1098/rstb.2007.0004</w:t>
        </w:r>
      </w:hyperlink>
    </w:p>
    <w:p w14:paraId="1783D530" w14:textId="77777777" w:rsidR="00144941" w:rsidRPr="006C1BBE" w:rsidRDefault="00144941" w:rsidP="00144941">
      <w:pPr>
        <w:ind w:firstLine="720"/>
        <w:rPr>
          <w:rStyle w:val="Hyperlink"/>
          <w:color w:val="auto"/>
          <w:sz w:val="20"/>
          <w:szCs w:val="20"/>
          <w:u w:val="none"/>
        </w:rPr>
      </w:pPr>
      <w:r w:rsidRPr="006C1BBE">
        <w:rPr>
          <w:sz w:val="20"/>
          <w:szCs w:val="20"/>
        </w:rPr>
        <w:t xml:space="preserve">Dunn, P. (2004). Breeding dates and reproductive performance. </w:t>
      </w:r>
      <w:r w:rsidRPr="006C1BBE">
        <w:rPr>
          <w:i/>
          <w:iCs/>
          <w:sz w:val="20"/>
          <w:szCs w:val="20"/>
        </w:rPr>
        <w:t>Advances in ecological research</w:t>
      </w:r>
      <w:r w:rsidRPr="006C1BBE">
        <w:rPr>
          <w:sz w:val="20"/>
          <w:szCs w:val="20"/>
        </w:rPr>
        <w:t xml:space="preserve">, </w:t>
      </w:r>
      <w:r w:rsidRPr="006C1BBE">
        <w:rPr>
          <w:i/>
          <w:iCs/>
          <w:sz w:val="20"/>
          <w:szCs w:val="20"/>
        </w:rPr>
        <w:t>35</w:t>
      </w:r>
      <w:r w:rsidRPr="006C1BBE">
        <w:rPr>
          <w:sz w:val="20"/>
          <w:szCs w:val="20"/>
        </w:rPr>
        <w:t xml:space="preserve">, 69-87. </w:t>
      </w:r>
      <w:hyperlink r:id="rId32" w:history="1">
        <w:r w:rsidRPr="006C1BBE">
          <w:rPr>
            <w:rStyle w:val="Hyperlink"/>
            <w:rFonts w:eastAsiaTheme="majorEastAsia"/>
            <w:sz w:val="20"/>
            <w:szCs w:val="20"/>
            <w:u w:val="none"/>
          </w:rPr>
          <w:t>https://doi.org/10.1016/S0065-2504(04)35004-X</w:t>
        </w:r>
      </w:hyperlink>
    </w:p>
    <w:p w14:paraId="37964AC9" w14:textId="77777777" w:rsidR="00144941" w:rsidRPr="006C1BBE" w:rsidRDefault="00144941" w:rsidP="00144941">
      <w:pPr>
        <w:ind w:firstLine="720"/>
        <w:rPr>
          <w:rStyle w:val="Hyperlink"/>
          <w:color w:val="000000" w:themeColor="text1"/>
          <w:sz w:val="20"/>
          <w:szCs w:val="20"/>
        </w:rPr>
      </w:pPr>
      <w:r w:rsidRPr="006C1BBE">
        <w:rPr>
          <w:sz w:val="20"/>
          <w:szCs w:val="20"/>
        </w:rPr>
        <w:t xml:space="preserve">Dunn, P. O., &amp; Winkler, D. W. (1999). Climate change has affected the breeding date of tree swallows throughout North America. </w:t>
      </w:r>
      <w:r w:rsidRPr="006C1BBE">
        <w:rPr>
          <w:i/>
          <w:iCs/>
          <w:sz w:val="20"/>
          <w:szCs w:val="20"/>
        </w:rPr>
        <w:t>Proceedings of the Royal Society of London. Series B: Biological Sciences</w:t>
      </w:r>
      <w:r w:rsidRPr="006C1BBE">
        <w:rPr>
          <w:sz w:val="20"/>
          <w:szCs w:val="20"/>
        </w:rPr>
        <w:t xml:space="preserve">, </w:t>
      </w:r>
      <w:r w:rsidRPr="006C1BBE">
        <w:rPr>
          <w:i/>
          <w:iCs/>
          <w:sz w:val="20"/>
          <w:szCs w:val="20"/>
        </w:rPr>
        <w:t>266</w:t>
      </w:r>
      <w:r w:rsidRPr="006C1BBE">
        <w:rPr>
          <w:sz w:val="20"/>
          <w:szCs w:val="20"/>
        </w:rPr>
        <w:t>(1437), 2487-2490.</w:t>
      </w:r>
      <w:r w:rsidRPr="006C1BBE">
        <w:rPr>
          <w:color w:val="000000" w:themeColor="text1"/>
          <w:sz w:val="20"/>
          <w:szCs w:val="20"/>
        </w:rPr>
        <w:t xml:space="preserve"> </w:t>
      </w:r>
      <w:hyperlink r:id="rId33" w:history="1">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10.1098/rspb.1999.0950</w:t>
        </w:r>
      </w:hyperlink>
    </w:p>
    <w:p w14:paraId="1BBFCB47"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Efrat, R., </w:t>
      </w:r>
      <w:proofErr w:type="spellStart"/>
      <w:r w:rsidRPr="006C1BBE">
        <w:rPr>
          <w:sz w:val="20"/>
          <w:szCs w:val="20"/>
        </w:rPr>
        <w:t>Hatzofe</w:t>
      </w:r>
      <w:proofErr w:type="spellEnd"/>
      <w:r w:rsidRPr="006C1BBE">
        <w:rPr>
          <w:sz w:val="20"/>
          <w:szCs w:val="20"/>
        </w:rPr>
        <w:t xml:space="preserve">, O., Mueller, T., Sapir, N., &amp; Berger-Tal, O. (2023). Early and accumulated experience shape migration and flight in Egyptian vultures. </w:t>
      </w:r>
      <w:r w:rsidRPr="006C1BBE">
        <w:rPr>
          <w:i/>
          <w:iCs/>
          <w:sz w:val="20"/>
          <w:szCs w:val="20"/>
        </w:rPr>
        <w:t>Current Biology</w:t>
      </w:r>
      <w:r w:rsidRPr="006C1BBE">
        <w:rPr>
          <w:sz w:val="20"/>
          <w:szCs w:val="20"/>
        </w:rPr>
        <w:t xml:space="preserve">, </w:t>
      </w:r>
      <w:r w:rsidRPr="006C1BBE">
        <w:rPr>
          <w:i/>
          <w:iCs/>
          <w:sz w:val="20"/>
          <w:szCs w:val="20"/>
        </w:rPr>
        <w:t>33</w:t>
      </w:r>
      <w:r w:rsidRPr="006C1BBE">
        <w:rPr>
          <w:sz w:val="20"/>
          <w:szCs w:val="20"/>
        </w:rPr>
        <w:t xml:space="preserve">(24), 5526-5532. </w:t>
      </w:r>
      <w:hyperlink r:id="rId34" w:history="1">
        <w:r w:rsidRPr="006C1BBE">
          <w:rPr>
            <w:rStyle w:val="Hyperlink"/>
            <w:rFonts w:eastAsiaTheme="majorEastAsia"/>
            <w:sz w:val="20"/>
            <w:szCs w:val="20"/>
            <w:u w:val="none"/>
          </w:rPr>
          <w:t>doi.org/10.1016/j.cub.2023.11.012</w:t>
        </w:r>
      </w:hyperlink>
    </w:p>
    <w:p w14:paraId="27E6167F" w14:textId="77777777" w:rsidR="00144941" w:rsidRPr="006C1BBE" w:rsidRDefault="00144941" w:rsidP="00144941">
      <w:pPr>
        <w:ind w:firstLine="720"/>
        <w:rPr>
          <w:rStyle w:val="Hyperlink"/>
          <w:sz w:val="20"/>
          <w:szCs w:val="20"/>
        </w:rPr>
      </w:pPr>
      <w:r w:rsidRPr="006C1BBE">
        <w:rPr>
          <w:sz w:val="20"/>
          <w:szCs w:val="20"/>
        </w:rPr>
        <w:t xml:space="preserve">Fox, C. W. (1993). The influence of maternal age and mating frequency on egg size and offspring performance in </w:t>
      </w:r>
      <w:proofErr w:type="spellStart"/>
      <w:r w:rsidRPr="006C1BBE">
        <w:rPr>
          <w:sz w:val="20"/>
          <w:szCs w:val="20"/>
        </w:rPr>
        <w:t>Callosobruchus</w:t>
      </w:r>
      <w:proofErr w:type="spellEnd"/>
      <w:r w:rsidRPr="006C1BBE">
        <w:rPr>
          <w:sz w:val="20"/>
          <w:szCs w:val="20"/>
        </w:rPr>
        <w:t xml:space="preserve"> maculatus (</w:t>
      </w:r>
      <w:r w:rsidRPr="006C1BBE">
        <w:rPr>
          <w:i/>
          <w:iCs/>
          <w:sz w:val="20"/>
          <w:szCs w:val="20"/>
        </w:rPr>
        <w:t xml:space="preserve">Coleoptera: </w:t>
      </w:r>
      <w:proofErr w:type="spellStart"/>
      <w:r w:rsidRPr="006C1BBE">
        <w:rPr>
          <w:i/>
          <w:iCs/>
          <w:sz w:val="20"/>
          <w:szCs w:val="20"/>
        </w:rPr>
        <w:t>Bruchidae</w:t>
      </w:r>
      <w:proofErr w:type="spellEnd"/>
      <w:r w:rsidRPr="006C1BBE">
        <w:rPr>
          <w:sz w:val="20"/>
          <w:szCs w:val="20"/>
        </w:rPr>
        <w:t xml:space="preserve">). </w:t>
      </w:r>
      <w:proofErr w:type="spellStart"/>
      <w:r w:rsidRPr="006C1BBE">
        <w:rPr>
          <w:i/>
          <w:iCs/>
          <w:sz w:val="20"/>
          <w:szCs w:val="20"/>
        </w:rPr>
        <w:t>Oecologia</w:t>
      </w:r>
      <w:proofErr w:type="spellEnd"/>
      <w:r w:rsidRPr="006C1BBE">
        <w:rPr>
          <w:sz w:val="20"/>
          <w:szCs w:val="20"/>
        </w:rPr>
        <w:t xml:space="preserve">, </w:t>
      </w:r>
      <w:r w:rsidRPr="006C1BBE">
        <w:rPr>
          <w:i/>
          <w:iCs/>
          <w:sz w:val="20"/>
          <w:szCs w:val="20"/>
        </w:rPr>
        <w:t>96</w:t>
      </w:r>
      <w:r w:rsidRPr="006C1BBE">
        <w:rPr>
          <w:sz w:val="20"/>
          <w:szCs w:val="20"/>
        </w:rPr>
        <w:t xml:space="preserve">, 139-146. </w:t>
      </w:r>
      <w:r w:rsidRPr="006C1BBE">
        <w:rPr>
          <w:rStyle w:val="Hyperlink"/>
          <w:rFonts w:eastAsiaTheme="majorEastAsia"/>
          <w:sz w:val="20"/>
          <w:szCs w:val="20"/>
          <w:u w:val="none"/>
        </w:rPr>
        <w:t>https://doi.org/10.1007/BF00318042</w:t>
      </w:r>
    </w:p>
    <w:p w14:paraId="40F9C65A" w14:textId="77777777" w:rsidR="00144941" w:rsidRPr="006C1BBE" w:rsidRDefault="00144941" w:rsidP="00144941">
      <w:pPr>
        <w:ind w:firstLine="720"/>
        <w:rPr>
          <w:rStyle w:val="Hyperlink"/>
          <w:rFonts w:eastAsiaTheme="majorEastAsia"/>
          <w:sz w:val="20"/>
          <w:szCs w:val="20"/>
        </w:rPr>
      </w:pPr>
      <w:r w:rsidRPr="006C1BBE">
        <w:rPr>
          <w:color w:val="000000" w:themeColor="text1"/>
          <w:sz w:val="20"/>
          <w:szCs w:val="20"/>
        </w:rPr>
        <w:t>Fraser</w:t>
      </w:r>
      <w:r w:rsidRPr="006C1BBE">
        <w:rPr>
          <w:sz w:val="20"/>
          <w:szCs w:val="20"/>
        </w:rPr>
        <w:t xml:space="preserve">, K. C., </w:t>
      </w:r>
      <w:proofErr w:type="spellStart"/>
      <w:r w:rsidRPr="006C1BBE">
        <w:rPr>
          <w:sz w:val="20"/>
          <w:szCs w:val="20"/>
        </w:rPr>
        <w:t>Stutchbury</w:t>
      </w:r>
      <w:proofErr w:type="spellEnd"/>
      <w:r w:rsidRPr="006C1BBE">
        <w:rPr>
          <w:sz w:val="20"/>
          <w:szCs w:val="20"/>
        </w:rPr>
        <w:t xml:space="preserve">, B. J., Silverio, C., Kramer, P. M., Barrow, J., Newstead, D., ... &amp; </w:t>
      </w:r>
      <w:proofErr w:type="spellStart"/>
      <w:r w:rsidRPr="006C1BBE">
        <w:rPr>
          <w:sz w:val="20"/>
          <w:szCs w:val="20"/>
        </w:rPr>
        <w:t>Tautin</w:t>
      </w:r>
      <w:proofErr w:type="spellEnd"/>
      <w:r w:rsidRPr="006C1BBE">
        <w:rPr>
          <w:sz w:val="20"/>
          <w:szCs w:val="20"/>
        </w:rPr>
        <w:t xml:space="preserve">, J. (2012). Continent-wide tracking to determine migratory connectivity and tropical habitat associations of a declining aerial insectivore. </w:t>
      </w:r>
      <w:r w:rsidRPr="006C1BBE">
        <w:rPr>
          <w:i/>
          <w:iCs/>
          <w:sz w:val="20"/>
          <w:szCs w:val="20"/>
        </w:rPr>
        <w:t>Proceedings of the Royal Society B: Biological Sciences</w:t>
      </w:r>
      <w:r w:rsidRPr="006C1BBE">
        <w:rPr>
          <w:sz w:val="20"/>
          <w:szCs w:val="20"/>
        </w:rPr>
        <w:t xml:space="preserve">, </w:t>
      </w:r>
      <w:r w:rsidRPr="006C1BBE">
        <w:rPr>
          <w:i/>
          <w:iCs/>
          <w:sz w:val="20"/>
          <w:szCs w:val="20"/>
        </w:rPr>
        <w:t>279</w:t>
      </w:r>
      <w:r w:rsidRPr="006C1BBE">
        <w:rPr>
          <w:sz w:val="20"/>
          <w:szCs w:val="20"/>
        </w:rPr>
        <w:t xml:space="preserve">(1749), 4901-4906. </w:t>
      </w:r>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10.1098/rspb.2012.2207</w:t>
      </w:r>
    </w:p>
    <w:p w14:paraId="493B37B9" w14:textId="77777777" w:rsidR="00144941" w:rsidRPr="006C1BBE" w:rsidRDefault="00144941" w:rsidP="00144941">
      <w:pPr>
        <w:ind w:firstLine="720"/>
        <w:rPr>
          <w:rStyle w:val="Hyperlink"/>
          <w:color w:val="auto"/>
          <w:sz w:val="20"/>
          <w:szCs w:val="20"/>
        </w:rPr>
      </w:pPr>
      <w:proofErr w:type="spellStart"/>
      <w:r w:rsidRPr="006C1BBE">
        <w:rPr>
          <w:sz w:val="20"/>
          <w:szCs w:val="20"/>
        </w:rPr>
        <w:t>Gavrilets</w:t>
      </w:r>
      <w:proofErr w:type="spellEnd"/>
      <w:r w:rsidRPr="006C1BBE">
        <w:rPr>
          <w:sz w:val="20"/>
          <w:szCs w:val="20"/>
        </w:rPr>
        <w:t xml:space="preserve">, S., &amp; Scheiner, S. M. (1993). The genetics of phenotypic plasticity. V. Evolution of reaction norm shape. </w:t>
      </w:r>
      <w:r w:rsidRPr="006C1BBE">
        <w:rPr>
          <w:i/>
          <w:iCs/>
          <w:sz w:val="20"/>
          <w:szCs w:val="20"/>
        </w:rPr>
        <w:t>Journal of evolutionary biology</w:t>
      </w:r>
      <w:r w:rsidRPr="006C1BBE">
        <w:rPr>
          <w:sz w:val="20"/>
          <w:szCs w:val="20"/>
        </w:rPr>
        <w:t xml:space="preserve">, </w:t>
      </w:r>
      <w:r w:rsidRPr="006C1BBE">
        <w:rPr>
          <w:i/>
          <w:iCs/>
          <w:sz w:val="20"/>
          <w:szCs w:val="20"/>
        </w:rPr>
        <w:t>6</w:t>
      </w:r>
      <w:r w:rsidRPr="006C1BBE">
        <w:rPr>
          <w:sz w:val="20"/>
          <w:szCs w:val="20"/>
        </w:rPr>
        <w:t>(1), 31-48</w:t>
      </w:r>
      <w:r w:rsidRPr="006C1BBE">
        <w:rPr>
          <w:color w:val="000000" w:themeColor="text1"/>
          <w:sz w:val="20"/>
          <w:szCs w:val="20"/>
          <w:shd w:val="clear" w:color="auto" w:fill="FFFFFF"/>
        </w:rPr>
        <w:t xml:space="preserve">. </w:t>
      </w:r>
      <w:hyperlink r:id="rId35" w:history="1">
        <w:r w:rsidRPr="006C1BBE">
          <w:rPr>
            <w:rStyle w:val="Hyperlink"/>
            <w:rFonts w:eastAsiaTheme="majorEastAsia"/>
            <w:sz w:val="20"/>
            <w:szCs w:val="20"/>
            <w:u w:val="none"/>
          </w:rPr>
          <w:t>doi.org/10.1046/j.1420-9101.</w:t>
        </w:r>
        <w:proofErr w:type="gramStart"/>
        <w:r w:rsidRPr="006C1BBE">
          <w:rPr>
            <w:rStyle w:val="Hyperlink"/>
            <w:rFonts w:eastAsiaTheme="majorEastAsia"/>
            <w:sz w:val="20"/>
            <w:szCs w:val="20"/>
            <w:u w:val="none"/>
          </w:rPr>
          <w:t>1993.6010031.x</w:t>
        </w:r>
        <w:proofErr w:type="gramEnd"/>
      </w:hyperlink>
    </w:p>
    <w:p w14:paraId="7FD5838D" w14:textId="77777777" w:rsidR="00144941" w:rsidRPr="006C1BBE" w:rsidRDefault="00144941" w:rsidP="00144941">
      <w:pPr>
        <w:ind w:firstLine="720"/>
        <w:rPr>
          <w:sz w:val="20"/>
          <w:szCs w:val="20"/>
        </w:rPr>
      </w:pPr>
      <w:r w:rsidRPr="006C1BBE">
        <w:rPr>
          <w:sz w:val="20"/>
          <w:szCs w:val="20"/>
        </w:rPr>
        <w:t xml:space="preserve">Gelman, A., &amp; Rubin, D. B. (1992). Inference from iterative simulation using multiple sequences. </w:t>
      </w:r>
      <w:r w:rsidRPr="006C1BBE">
        <w:rPr>
          <w:i/>
          <w:iCs/>
          <w:sz w:val="20"/>
          <w:szCs w:val="20"/>
        </w:rPr>
        <w:t>Statistical science</w:t>
      </w:r>
      <w:r w:rsidRPr="006C1BBE">
        <w:rPr>
          <w:sz w:val="20"/>
          <w:szCs w:val="20"/>
        </w:rPr>
        <w:t xml:space="preserve">, </w:t>
      </w:r>
      <w:r w:rsidRPr="006C1BBE">
        <w:rPr>
          <w:i/>
          <w:iCs/>
          <w:sz w:val="20"/>
          <w:szCs w:val="20"/>
        </w:rPr>
        <w:t>7</w:t>
      </w:r>
      <w:r w:rsidRPr="006C1BBE">
        <w:rPr>
          <w:sz w:val="20"/>
          <w:szCs w:val="20"/>
        </w:rPr>
        <w:t xml:space="preserve">(4), 457-472. </w:t>
      </w:r>
      <w:r w:rsidRPr="006C1BBE">
        <w:rPr>
          <w:rStyle w:val="Hyperlink"/>
          <w:rFonts w:eastAsiaTheme="majorEastAsia"/>
          <w:sz w:val="20"/>
          <w:szCs w:val="20"/>
          <w:u w:val="none"/>
        </w:rPr>
        <w:t>DOI: 10.1214/ss/1177011136</w:t>
      </w:r>
    </w:p>
    <w:p w14:paraId="3D24C623" w14:textId="77777777" w:rsidR="00144941" w:rsidRPr="006C1BBE" w:rsidRDefault="00144941" w:rsidP="00144941">
      <w:pPr>
        <w:ind w:firstLine="720"/>
        <w:rPr>
          <w:sz w:val="20"/>
          <w:szCs w:val="20"/>
        </w:rPr>
      </w:pPr>
      <w:r w:rsidRPr="006C1BBE">
        <w:rPr>
          <w:color w:val="000000" w:themeColor="text1"/>
          <w:sz w:val="20"/>
          <w:szCs w:val="20"/>
        </w:rPr>
        <w:t xml:space="preserve">Gienapp, P., Reed, T. E., &amp; Visser, M. E. (2014). Why climate change will invariably alter selection pressures on phenology. </w:t>
      </w:r>
      <w:r w:rsidRPr="00926DD4">
        <w:rPr>
          <w:i/>
          <w:iCs/>
          <w:color w:val="000000" w:themeColor="text1"/>
          <w:sz w:val="20"/>
          <w:szCs w:val="20"/>
        </w:rPr>
        <w:t>Proceedings of the Royal Society B: Biological Sciences</w:t>
      </w:r>
      <w:r w:rsidRPr="006C1BBE">
        <w:rPr>
          <w:color w:val="000000" w:themeColor="text1"/>
          <w:sz w:val="20"/>
          <w:szCs w:val="20"/>
        </w:rPr>
        <w:t>, 281(1793), 20141611.</w:t>
      </w:r>
      <w:r w:rsidRPr="006C1BBE">
        <w:rPr>
          <w:color w:val="000000" w:themeColor="text1"/>
          <w:sz w:val="20"/>
          <w:szCs w:val="20"/>
        </w:rPr>
        <w:br/>
      </w:r>
      <w:hyperlink r:id="rId36" w:history="1">
        <w:r w:rsidRPr="006C1BBE">
          <w:rPr>
            <w:rStyle w:val="Hyperlink"/>
            <w:rFonts w:eastAsiaTheme="majorEastAsia"/>
            <w:sz w:val="20"/>
            <w:szCs w:val="20"/>
            <w:u w:val="none"/>
          </w:rPr>
          <w:t>https://doi.org/10.1098/rspb.2014.1611</w:t>
        </w:r>
      </w:hyperlink>
    </w:p>
    <w:p w14:paraId="46D2079A" w14:textId="77777777" w:rsidR="00144941" w:rsidRPr="006C1BBE" w:rsidRDefault="00144941" w:rsidP="00144941">
      <w:pPr>
        <w:ind w:firstLine="720"/>
        <w:rPr>
          <w:rStyle w:val="Hyperlink"/>
          <w:color w:val="auto"/>
          <w:sz w:val="20"/>
          <w:szCs w:val="20"/>
          <w:u w:val="none"/>
        </w:rPr>
      </w:pPr>
      <w:r w:rsidRPr="006C1BBE">
        <w:rPr>
          <w:color w:val="000000" w:themeColor="text1"/>
          <w:sz w:val="20"/>
          <w:szCs w:val="20"/>
        </w:rPr>
        <w:t>Gienapp</w:t>
      </w:r>
      <w:r w:rsidRPr="006C1BBE">
        <w:rPr>
          <w:sz w:val="20"/>
          <w:szCs w:val="20"/>
        </w:rPr>
        <w:t xml:space="preserve">, P., Teplitsky, C., Alho, J. S., Mills, J. A., &amp; </w:t>
      </w:r>
      <w:proofErr w:type="spellStart"/>
      <w:r w:rsidRPr="006C1BBE">
        <w:rPr>
          <w:sz w:val="20"/>
          <w:szCs w:val="20"/>
        </w:rPr>
        <w:t>Merilä</w:t>
      </w:r>
      <w:proofErr w:type="spellEnd"/>
      <w:r w:rsidRPr="006C1BBE">
        <w:rPr>
          <w:sz w:val="20"/>
          <w:szCs w:val="20"/>
        </w:rPr>
        <w:t xml:space="preserve">, J. (2008). Climate change and evolution: disentangling environmental and genetic responses. </w:t>
      </w:r>
      <w:r w:rsidRPr="006C1BBE">
        <w:rPr>
          <w:i/>
          <w:iCs/>
          <w:sz w:val="20"/>
          <w:szCs w:val="20"/>
        </w:rPr>
        <w:t>Molecular ecology</w:t>
      </w:r>
      <w:r w:rsidRPr="006C1BBE">
        <w:rPr>
          <w:sz w:val="20"/>
          <w:szCs w:val="20"/>
        </w:rPr>
        <w:t xml:space="preserve">, </w:t>
      </w:r>
      <w:r w:rsidRPr="006C1BBE">
        <w:rPr>
          <w:i/>
          <w:iCs/>
          <w:sz w:val="20"/>
          <w:szCs w:val="20"/>
        </w:rPr>
        <w:t>17</w:t>
      </w:r>
      <w:r w:rsidRPr="006C1BBE">
        <w:rPr>
          <w:sz w:val="20"/>
          <w:szCs w:val="20"/>
        </w:rPr>
        <w:t xml:space="preserve">(1), 167-178. </w:t>
      </w:r>
      <w:hyperlink r:id="rId37" w:history="1">
        <w:r w:rsidRPr="006C1BBE">
          <w:rPr>
            <w:rStyle w:val="Hyperlink"/>
            <w:rFonts w:eastAsiaTheme="majorEastAsia"/>
            <w:sz w:val="20"/>
            <w:szCs w:val="20"/>
            <w:u w:val="none"/>
          </w:rPr>
          <w:t>https://doi.org/10.1111/j.1365-294X.2007.03413.x</w:t>
        </w:r>
      </w:hyperlink>
    </w:p>
    <w:p w14:paraId="027A8574" w14:textId="77777777" w:rsidR="00144941" w:rsidRPr="006C1BBE" w:rsidRDefault="00144941" w:rsidP="00144941">
      <w:pPr>
        <w:ind w:firstLine="720"/>
        <w:rPr>
          <w:sz w:val="20"/>
          <w:szCs w:val="20"/>
        </w:rPr>
      </w:pPr>
      <w:r w:rsidRPr="006C1BBE">
        <w:rPr>
          <w:sz w:val="20"/>
          <w:szCs w:val="20"/>
        </w:rPr>
        <w:t xml:space="preserve">Hadfield, J. D. (2010). MCMC methods for multi-response generalized linear mixed models: the </w:t>
      </w:r>
      <w:proofErr w:type="spellStart"/>
      <w:r w:rsidRPr="006C1BBE">
        <w:rPr>
          <w:sz w:val="20"/>
          <w:szCs w:val="20"/>
        </w:rPr>
        <w:t>MCMCglmm</w:t>
      </w:r>
      <w:proofErr w:type="spellEnd"/>
      <w:r w:rsidRPr="006C1BBE">
        <w:rPr>
          <w:sz w:val="20"/>
          <w:szCs w:val="20"/>
        </w:rPr>
        <w:t xml:space="preserve"> R package. </w:t>
      </w:r>
      <w:r w:rsidRPr="006C1BBE">
        <w:rPr>
          <w:i/>
          <w:iCs/>
          <w:sz w:val="20"/>
          <w:szCs w:val="20"/>
        </w:rPr>
        <w:t>Journal of statistical software</w:t>
      </w:r>
      <w:r w:rsidRPr="006C1BBE">
        <w:rPr>
          <w:sz w:val="20"/>
          <w:szCs w:val="20"/>
        </w:rPr>
        <w:t xml:space="preserve">, </w:t>
      </w:r>
      <w:r w:rsidRPr="006C1BBE">
        <w:rPr>
          <w:i/>
          <w:iCs/>
          <w:sz w:val="20"/>
          <w:szCs w:val="20"/>
        </w:rPr>
        <w:t>33</w:t>
      </w:r>
      <w:r w:rsidRPr="006C1BBE">
        <w:rPr>
          <w:sz w:val="20"/>
          <w:szCs w:val="20"/>
        </w:rPr>
        <w:t xml:space="preserve">, 1-22. </w:t>
      </w:r>
      <w:hyperlink r:id="rId38" w:history="1">
        <w:r w:rsidRPr="006C1BBE">
          <w:rPr>
            <w:rStyle w:val="Hyperlink"/>
            <w:rFonts w:eastAsiaTheme="majorEastAsia"/>
            <w:sz w:val="20"/>
            <w:szCs w:val="20"/>
            <w:u w:val="none"/>
          </w:rPr>
          <w:t>10.18637/</w:t>
        </w:r>
        <w:proofErr w:type="gramStart"/>
        <w:r w:rsidRPr="006C1BBE">
          <w:rPr>
            <w:rStyle w:val="Hyperlink"/>
            <w:rFonts w:eastAsiaTheme="majorEastAsia"/>
            <w:sz w:val="20"/>
            <w:szCs w:val="20"/>
            <w:u w:val="none"/>
          </w:rPr>
          <w:t>jss.v033.i</w:t>
        </w:r>
        <w:proofErr w:type="gramEnd"/>
        <w:r w:rsidRPr="006C1BBE">
          <w:rPr>
            <w:rStyle w:val="Hyperlink"/>
            <w:rFonts w:eastAsiaTheme="majorEastAsia"/>
            <w:sz w:val="20"/>
            <w:szCs w:val="20"/>
            <w:u w:val="none"/>
          </w:rPr>
          <w:t>02</w:t>
        </w:r>
      </w:hyperlink>
    </w:p>
    <w:p w14:paraId="315E52D6" w14:textId="77777777" w:rsidR="00144941" w:rsidRPr="006C1BBE" w:rsidRDefault="00144941" w:rsidP="00144941">
      <w:pPr>
        <w:ind w:firstLine="720"/>
        <w:rPr>
          <w:rStyle w:val="Hyperlink"/>
          <w:rFonts w:eastAsiaTheme="majorEastAsia"/>
          <w:sz w:val="20"/>
          <w:szCs w:val="20"/>
        </w:rPr>
      </w:pPr>
      <w:r w:rsidRPr="006C1BBE">
        <w:rPr>
          <w:color w:val="000000" w:themeColor="text1"/>
          <w:sz w:val="20"/>
          <w:szCs w:val="20"/>
        </w:rPr>
        <w:t>Hamilton</w:t>
      </w:r>
      <w:r w:rsidRPr="006C1BBE">
        <w:rPr>
          <w:sz w:val="20"/>
          <w:szCs w:val="20"/>
        </w:rPr>
        <w:t xml:space="preserve">, W. D. (1966). The </w:t>
      </w:r>
      <w:proofErr w:type="spellStart"/>
      <w:r w:rsidRPr="006C1BBE">
        <w:rPr>
          <w:sz w:val="20"/>
          <w:szCs w:val="20"/>
        </w:rPr>
        <w:t>moulding</w:t>
      </w:r>
      <w:proofErr w:type="spellEnd"/>
      <w:r w:rsidRPr="006C1BBE">
        <w:rPr>
          <w:sz w:val="20"/>
          <w:szCs w:val="20"/>
        </w:rPr>
        <w:t xml:space="preserve"> of senescence by natural selection. </w:t>
      </w:r>
      <w:r w:rsidRPr="006C1BBE">
        <w:rPr>
          <w:i/>
          <w:iCs/>
          <w:sz w:val="20"/>
          <w:szCs w:val="20"/>
        </w:rPr>
        <w:t>Journal of theoretical biology</w:t>
      </w:r>
      <w:r w:rsidRPr="006C1BBE">
        <w:rPr>
          <w:sz w:val="20"/>
          <w:szCs w:val="20"/>
        </w:rPr>
        <w:t xml:space="preserve">, </w:t>
      </w:r>
      <w:r w:rsidRPr="006C1BBE">
        <w:rPr>
          <w:i/>
          <w:iCs/>
          <w:sz w:val="20"/>
          <w:szCs w:val="20"/>
        </w:rPr>
        <w:t>12</w:t>
      </w:r>
      <w:r w:rsidRPr="006C1BBE">
        <w:rPr>
          <w:sz w:val="20"/>
          <w:szCs w:val="20"/>
        </w:rPr>
        <w:t xml:space="preserve">(1), 12-45. </w:t>
      </w:r>
      <w:hyperlink r:id="rId39" w:tgtFrame="_blank" w:tooltip="Persistent link using digital object identifier" w:history="1">
        <w:r w:rsidRPr="006C1BBE">
          <w:rPr>
            <w:rStyle w:val="Hyperlink"/>
            <w:rFonts w:eastAsiaTheme="majorEastAsia"/>
            <w:sz w:val="20"/>
            <w:szCs w:val="20"/>
            <w:u w:val="none"/>
          </w:rPr>
          <w:t>doi.org/10.1016/0022-5193(66)90184-6</w:t>
        </w:r>
      </w:hyperlink>
    </w:p>
    <w:p w14:paraId="0A9CAF38" w14:textId="77777777" w:rsidR="00144941" w:rsidRPr="006C1BBE" w:rsidRDefault="00144941" w:rsidP="00144941">
      <w:pPr>
        <w:ind w:firstLine="720"/>
        <w:rPr>
          <w:rStyle w:val="Hyperlink"/>
          <w:rFonts w:eastAsiaTheme="majorEastAsia"/>
          <w:sz w:val="20"/>
          <w:szCs w:val="20"/>
        </w:rPr>
      </w:pPr>
      <w:r w:rsidRPr="006C1BBE">
        <w:rPr>
          <w:color w:val="000000" w:themeColor="text1"/>
          <w:sz w:val="20"/>
          <w:szCs w:val="20"/>
        </w:rPr>
        <w:t xml:space="preserve">Harvey, P. H., Greenwood, P. J., &amp; Campbell, B. (1984). Timing of laying by the pied flycatcher in relation to age of male and female parents. </w:t>
      </w:r>
      <w:r w:rsidRPr="006C1BBE">
        <w:rPr>
          <w:i/>
          <w:iCs/>
          <w:color w:val="000000" w:themeColor="text1"/>
          <w:sz w:val="20"/>
          <w:szCs w:val="20"/>
        </w:rPr>
        <w:t>Bird Study</w:t>
      </w:r>
      <w:r w:rsidRPr="006C1BBE">
        <w:rPr>
          <w:color w:val="000000" w:themeColor="text1"/>
          <w:sz w:val="20"/>
          <w:szCs w:val="20"/>
        </w:rPr>
        <w:t xml:space="preserve">, </w:t>
      </w:r>
      <w:r w:rsidRPr="006C1BBE">
        <w:rPr>
          <w:i/>
          <w:iCs/>
          <w:color w:val="000000" w:themeColor="text1"/>
          <w:sz w:val="20"/>
          <w:szCs w:val="20"/>
        </w:rPr>
        <w:t>31(1)</w:t>
      </w:r>
      <w:r w:rsidRPr="006C1BBE">
        <w:rPr>
          <w:color w:val="000000" w:themeColor="text1"/>
          <w:sz w:val="20"/>
          <w:szCs w:val="20"/>
        </w:rPr>
        <w:t xml:space="preserve">, 57-60. </w:t>
      </w:r>
      <w:hyperlink r:id="rId40" w:history="1">
        <w:r w:rsidRPr="006C1BBE">
          <w:rPr>
            <w:rStyle w:val="Hyperlink"/>
            <w:rFonts w:eastAsiaTheme="majorEastAsia"/>
            <w:sz w:val="20"/>
            <w:szCs w:val="20"/>
            <w:u w:val="none"/>
          </w:rPr>
          <w:t>doi.org/10.1080/00063658409476816</w:t>
        </w:r>
      </w:hyperlink>
    </w:p>
    <w:p w14:paraId="37FAA8CC" w14:textId="77777777" w:rsidR="00144941" w:rsidRPr="006C1BBE" w:rsidRDefault="00144941" w:rsidP="00144941">
      <w:pPr>
        <w:ind w:firstLine="720"/>
        <w:rPr>
          <w:sz w:val="20"/>
          <w:szCs w:val="20"/>
        </w:rPr>
      </w:pPr>
      <w:proofErr w:type="spellStart"/>
      <w:r w:rsidRPr="006C1BBE">
        <w:rPr>
          <w:sz w:val="20"/>
          <w:szCs w:val="20"/>
        </w:rPr>
        <w:t>Hochachka</w:t>
      </w:r>
      <w:proofErr w:type="spellEnd"/>
      <w:r w:rsidRPr="006C1BBE">
        <w:rPr>
          <w:sz w:val="20"/>
          <w:szCs w:val="20"/>
        </w:rPr>
        <w:t xml:space="preserve">, W. M. (1993). Repeatable reproduction in song sparrows. </w:t>
      </w:r>
      <w:r w:rsidRPr="006C1BBE">
        <w:rPr>
          <w:i/>
          <w:iCs/>
          <w:sz w:val="20"/>
          <w:szCs w:val="20"/>
        </w:rPr>
        <w:t>The Auk</w:t>
      </w:r>
      <w:r w:rsidRPr="006C1BBE">
        <w:rPr>
          <w:sz w:val="20"/>
          <w:szCs w:val="20"/>
        </w:rPr>
        <w:t xml:space="preserve">, 603-613. </w:t>
      </w:r>
      <w:hyperlink r:id="rId41" w:history="1">
        <w:r w:rsidRPr="006C1BBE">
          <w:rPr>
            <w:rStyle w:val="Hyperlink"/>
            <w:rFonts w:eastAsiaTheme="majorEastAsia"/>
            <w:sz w:val="20"/>
            <w:szCs w:val="20"/>
          </w:rPr>
          <w:t>https://doi.org/10.2307/4088424</w:t>
        </w:r>
      </w:hyperlink>
    </w:p>
    <w:p w14:paraId="262A6F74" w14:textId="77777777" w:rsidR="00144941" w:rsidRPr="006C1BBE" w:rsidRDefault="00144941" w:rsidP="00144941">
      <w:pPr>
        <w:tabs>
          <w:tab w:val="left" w:pos="6480"/>
        </w:tabs>
        <w:ind w:firstLine="720"/>
        <w:rPr>
          <w:color w:val="222222"/>
          <w:sz w:val="20"/>
          <w:szCs w:val="20"/>
          <w:shd w:val="clear" w:color="auto" w:fill="FFFFFF"/>
        </w:rPr>
      </w:pPr>
      <w:r w:rsidRPr="006C1BBE">
        <w:rPr>
          <w:color w:val="222222"/>
          <w:sz w:val="20"/>
          <w:szCs w:val="20"/>
          <w:shd w:val="clear" w:color="auto" w:fill="FFFFFF"/>
        </w:rPr>
        <w:t xml:space="preserve">Hoffmann, A. A., &amp; </w:t>
      </w:r>
      <w:proofErr w:type="spellStart"/>
      <w:r w:rsidRPr="006C1BBE">
        <w:rPr>
          <w:color w:val="222222"/>
          <w:sz w:val="20"/>
          <w:szCs w:val="20"/>
          <w:shd w:val="clear" w:color="auto" w:fill="FFFFFF"/>
        </w:rPr>
        <w:t>Sgrò</w:t>
      </w:r>
      <w:proofErr w:type="spellEnd"/>
      <w:r w:rsidRPr="006C1BBE">
        <w:rPr>
          <w:color w:val="222222"/>
          <w:sz w:val="20"/>
          <w:szCs w:val="20"/>
          <w:shd w:val="clear" w:color="auto" w:fill="FFFFFF"/>
        </w:rPr>
        <w:t>, C. M. (2011). Climate change and evolutionary adaptation. </w:t>
      </w:r>
      <w:r w:rsidRPr="006C1BBE">
        <w:rPr>
          <w:i/>
          <w:iCs/>
          <w:color w:val="222222"/>
          <w:sz w:val="20"/>
          <w:szCs w:val="20"/>
          <w:shd w:val="clear" w:color="auto" w:fill="FFFFFF"/>
        </w:rPr>
        <w:t>Nature</w:t>
      </w:r>
      <w:r w:rsidRPr="006C1BBE">
        <w:rPr>
          <w:color w:val="222222"/>
          <w:sz w:val="20"/>
          <w:szCs w:val="20"/>
          <w:shd w:val="clear" w:color="auto" w:fill="FFFFFF"/>
        </w:rPr>
        <w:t>, </w:t>
      </w:r>
      <w:r w:rsidRPr="006C1BBE">
        <w:rPr>
          <w:i/>
          <w:iCs/>
          <w:color w:val="222222"/>
          <w:sz w:val="20"/>
          <w:szCs w:val="20"/>
          <w:shd w:val="clear" w:color="auto" w:fill="FFFFFF"/>
        </w:rPr>
        <w:t>470</w:t>
      </w:r>
      <w:r w:rsidRPr="006C1BBE">
        <w:rPr>
          <w:color w:val="222222"/>
          <w:sz w:val="20"/>
          <w:szCs w:val="20"/>
          <w:shd w:val="clear" w:color="auto" w:fill="FFFFFF"/>
        </w:rPr>
        <w:t xml:space="preserve">(7335), 479-485. </w:t>
      </w:r>
      <w:hyperlink r:id="rId42" w:history="1">
        <w:r w:rsidRPr="006C1BBE">
          <w:rPr>
            <w:rStyle w:val="Hyperlink"/>
            <w:sz w:val="20"/>
            <w:szCs w:val="20"/>
            <w:shd w:val="clear" w:color="auto" w:fill="FFFFFF"/>
          </w:rPr>
          <w:t>https://doi.org/10.1038/nature09670</w:t>
        </w:r>
      </w:hyperlink>
    </w:p>
    <w:p w14:paraId="45028AB5" w14:textId="77777777" w:rsidR="00144941" w:rsidRPr="006C1BBE" w:rsidRDefault="00144941" w:rsidP="00144941">
      <w:pPr>
        <w:tabs>
          <w:tab w:val="left" w:pos="6480"/>
        </w:tabs>
        <w:ind w:firstLine="720"/>
        <w:rPr>
          <w:rStyle w:val="Hyperlink"/>
          <w:sz w:val="20"/>
          <w:szCs w:val="20"/>
          <w:u w:val="none"/>
        </w:rPr>
      </w:pPr>
      <w:r w:rsidRPr="006C1BBE">
        <w:rPr>
          <w:rFonts w:asciiTheme="majorBidi" w:hAnsiTheme="majorBidi" w:cstheme="majorBidi"/>
          <w:color w:val="222222"/>
          <w:sz w:val="20"/>
          <w:szCs w:val="20"/>
          <w:shd w:val="clear" w:color="auto" w:fill="FFFFFF"/>
        </w:rPr>
        <w:t>Hoff, P. D. (2009). </w:t>
      </w:r>
      <w:r w:rsidRPr="006C1BBE">
        <w:rPr>
          <w:rFonts w:asciiTheme="majorBidi" w:hAnsiTheme="majorBidi" w:cstheme="majorBidi"/>
          <w:i/>
          <w:iCs/>
          <w:color w:val="222222"/>
          <w:sz w:val="20"/>
          <w:szCs w:val="20"/>
          <w:shd w:val="clear" w:color="auto" w:fill="FFFFFF"/>
        </w:rPr>
        <w:t>A first course in Bayesian statistical methods</w:t>
      </w:r>
      <w:r w:rsidRPr="006C1BBE">
        <w:rPr>
          <w:rFonts w:asciiTheme="majorBidi" w:hAnsiTheme="majorBidi" w:cstheme="majorBidi"/>
          <w:color w:val="222222"/>
          <w:sz w:val="20"/>
          <w:szCs w:val="20"/>
          <w:shd w:val="clear" w:color="auto" w:fill="FFFFFF"/>
        </w:rPr>
        <w:t> (Vol. 580). New York: Springer.</w:t>
      </w:r>
      <w:r w:rsidRPr="006C1BBE">
        <w:rPr>
          <w:rFonts w:ascii="Merriweather Sans" w:hAnsi="Merriweather Sans"/>
          <w:color w:val="222222"/>
          <w:shd w:val="clear" w:color="auto" w:fill="FFFFFF"/>
        </w:rPr>
        <w:t xml:space="preserve"> </w:t>
      </w:r>
      <w:r w:rsidRPr="006C1BBE">
        <w:rPr>
          <w:rStyle w:val="Hyperlink"/>
          <w:rFonts w:eastAsiaTheme="majorEastAsia"/>
          <w:sz w:val="20"/>
          <w:szCs w:val="20"/>
        </w:rPr>
        <w:t>https://doi.org/10.1007/978-0-387-92407-6</w:t>
      </w:r>
    </w:p>
    <w:p w14:paraId="0D902C3B" w14:textId="77777777" w:rsidR="00144941" w:rsidRPr="006C1BBE" w:rsidRDefault="00144941" w:rsidP="00144941">
      <w:pPr>
        <w:ind w:firstLine="720"/>
        <w:rPr>
          <w:rStyle w:val="Hyperlink"/>
          <w:rFonts w:eastAsiaTheme="majorEastAsia"/>
          <w:sz w:val="20"/>
          <w:szCs w:val="20"/>
        </w:rPr>
      </w:pPr>
      <w:r w:rsidRPr="006C1BBE">
        <w:rPr>
          <w:color w:val="000000" w:themeColor="text1"/>
          <w:sz w:val="20"/>
          <w:szCs w:val="20"/>
        </w:rPr>
        <w:t>Hoover</w:t>
      </w:r>
      <w:r w:rsidRPr="006C1BBE">
        <w:rPr>
          <w:sz w:val="20"/>
          <w:szCs w:val="20"/>
        </w:rPr>
        <w:t xml:space="preserve">, J. P., &amp; </w:t>
      </w:r>
      <w:proofErr w:type="spellStart"/>
      <w:r w:rsidRPr="006C1BBE">
        <w:rPr>
          <w:sz w:val="20"/>
          <w:szCs w:val="20"/>
        </w:rPr>
        <w:t>Schelsky</w:t>
      </w:r>
      <w:proofErr w:type="spellEnd"/>
      <w:r w:rsidRPr="006C1BBE">
        <w:rPr>
          <w:sz w:val="20"/>
          <w:szCs w:val="20"/>
        </w:rPr>
        <w:t xml:space="preserve">, W. M. (2020). Warmer </w:t>
      </w:r>
      <w:proofErr w:type="spellStart"/>
      <w:r w:rsidRPr="006C1BBE">
        <w:rPr>
          <w:sz w:val="20"/>
          <w:szCs w:val="20"/>
        </w:rPr>
        <w:t>april</w:t>
      </w:r>
      <w:proofErr w:type="spellEnd"/>
      <w:r w:rsidRPr="006C1BBE">
        <w:rPr>
          <w:sz w:val="20"/>
          <w:szCs w:val="20"/>
        </w:rPr>
        <w:t xml:space="preserve"> temperatures on breeding grounds promote earlier nesting in a long-distance migratory bird, the prothonotary warbler. </w:t>
      </w:r>
      <w:r w:rsidRPr="006C1BBE">
        <w:rPr>
          <w:i/>
          <w:iCs/>
          <w:sz w:val="20"/>
          <w:szCs w:val="20"/>
        </w:rPr>
        <w:t>Frontiers in Ecology and Evolution</w:t>
      </w:r>
      <w:r w:rsidRPr="006C1BBE">
        <w:rPr>
          <w:sz w:val="20"/>
          <w:szCs w:val="20"/>
        </w:rPr>
        <w:t xml:space="preserve">, </w:t>
      </w:r>
      <w:r w:rsidRPr="006C1BBE">
        <w:rPr>
          <w:i/>
          <w:iCs/>
          <w:sz w:val="20"/>
          <w:szCs w:val="20"/>
        </w:rPr>
        <w:t>8</w:t>
      </w:r>
      <w:r w:rsidRPr="006C1BBE">
        <w:rPr>
          <w:sz w:val="20"/>
          <w:szCs w:val="20"/>
        </w:rPr>
        <w:t xml:space="preserve">, 580725. </w:t>
      </w:r>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10.3389/fevo.2020.580725</w:t>
      </w:r>
    </w:p>
    <w:p w14:paraId="6EFD8B2D" w14:textId="77777777" w:rsidR="00144941" w:rsidRPr="006C1BBE" w:rsidRDefault="00144941" w:rsidP="00144941">
      <w:pPr>
        <w:ind w:firstLine="720"/>
        <w:rPr>
          <w:rStyle w:val="Hyperlink"/>
          <w:rFonts w:eastAsiaTheme="majorEastAsia"/>
          <w:sz w:val="20"/>
          <w:szCs w:val="20"/>
        </w:rPr>
      </w:pPr>
      <w:r w:rsidRPr="006C1BBE">
        <w:rPr>
          <w:color w:val="000000" w:themeColor="text1"/>
          <w:sz w:val="20"/>
          <w:szCs w:val="20"/>
        </w:rPr>
        <w:t>Knudsen</w:t>
      </w:r>
      <w:r w:rsidRPr="006C1BBE">
        <w:rPr>
          <w:sz w:val="20"/>
          <w:szCs w:val="20"/>
        </w:rPr>
        <w:t xml:space="preserve">, E., Lindén, A., Both, C., </w:t>
      </w:r>
      <w:proofErr w:type="spellStart"/>
      <w:r w:rsidRPr="006C1BBE">
        <w:rPr>
          <w:sz w:val="20"/>
          <w:szCs w:val="20"/>
        </w:rPr>
        <w:t>Jonzén</w:t>
      </w:r>
      <w:proofErr w:type="spellEnd"/>
      <w:r w:rsidRPr="006C1BBE">
        <w:rPr>
          <w:sz w:val="20"/>
          <w:szCs w:val="20"/>
        </w:rPr>
        <w:t xml:space="preserve">, N., Pulido, F., </w:t>
      </w:r>
      <w:proofErr w:type="spellStart"/>
      <w:r w:rsidRPr="006C1BBE">
        <w:rPr>
          <w:sz w:val="20"/>
          <w:szCs w:val="20"/>
        </w:rPr>
        <w:t>Saino</w:t>
      </w:r>
      <w:proofErr w:type="spellEnd"/>
      <w:r w:rsidRPr="006C1BBE">
        <w:rPr>
          <w:sz w:val="20"/>
          <w:szCs w:val="20"/>
        </w:rPr>
        <w:t xml:space="preserve">, N., ... &amp; Stenseth, N. C. (2011). Challenging claims in the study of migratory birds and climate change. </w:t>
      </w:r>
      <w:r w:rsidRPr="006C1BBE">
        <w:rPr>
          <w:i/>
          <w:iCs/>
          <w:sz w:val="20"/>
          <w:szCs w:val="20"/>
        </w:rPr>
        <w:t>Biological Reviews</w:t>
      </w:r>
      <w:r w:rsidRPr="006C1BBE">
        <w:rPr>
          <w:sz w:val="20"/>
          <w:szCs w:val="20"/>
        </w:rPr>
        <w:t xml:space="preserve">, </w:t>
      </w:r>
      <w:r w:rsidRPr="006C1BBE">
        <w:rPr>
          <w:i/>
          <w:iCs/>
          <w:sz w:val="20"/>
          <w:szCs w:val="20"/>
        </w:rPr>
        <w:t>86</w:t>
      </w:r>
      <w:r w:rsidRPr="006C1BBE">
        <w:rPr>
          <w:sz w:val="20"/>
          <w:szCs w:val="20"/>
        </w:rPr>
        <w:t xml:space="preserve">(4), 928-946. </w:t>
      </w:r>
      <w:hyperlink r:id="rId43" w:history="1">
        <w:r w:rsidRPr="006C1BBE">
          <w:rPr>
            <w:rStyle w:val="Hyperlink"/>
            <w:sz w:val="20"/>
            <w:szCs w:val="20"/>
            <w:u w:val="none"/>
          </w:rPr>
          <w:t>https://doi.org/10.1111/j.1469-185X.2011.00179.x</w:t>
        </w:r>
      </w:hyperlink>
    </w:p>
    <w:p w14:paraId="0FD142F3" w14:textId="77777777" w:rsidR="00144941" w:rsidRPr="006C1BBE" w:rsidRDefault="00144941" w:rsidP="00144941">
      <w:pPr>
        <w:ind w:firstLine="720"/>
        <w:rPr>
          <w:color w:val="000000" w:themeColor="text1"/>
          <w:sz w:val="20"/>
          <w:szCs w:val="20"/>
        </w:rPr>
      </w:pPr>
      <w:r w:rsidRPr="006C1BBE">
        <w:rPr>
          <w:color w:val="000000" w:themeColor="text1"/>
          <w:sz w:val="20"/>
          <w:szCs w:val="20"/>
        </w:rPr>
        <w:t>Lack, D., &amp; Lack, D. (1966). Population studies of birds (p. 341). Oxford: Clarendon Press.</w:t>
      </w:r>
    </w:p>
    <w:p w14:paraId="6A0212A8" w14:textId="77777777" w:rsidR="00144941" w:rsidRPr="006C1BBE" w:rsidRDefault="00144941" w:rsidP="00144941">
      <w:pPr>
        <w:rPr>
          <w:rStyle w:val="Hyperlink"/>
          <w:color w:val="auto"/>
          <w:sz w:val="20"/>
          <w:szCs w:val="20"/>
          <w:u w:val="none"/>
        </w:rPr>
      </w:pPr>
      <w:hyperlink r:id="rId44" w:history="1">
        <w:r w:rsidRPr="006C1BBE">
          <w:rPr>
            <w:rStyle w:val="Hyperlink"/>
            <w:sz w:val="20"/>
            <w:szCs w:val="20"/>
          </w:rPr>
          <w:t>https://doi.org/10.1515/9781400848836.355</w:t>
        </w:r>
      </w:hyperlink>
    </w:p>
    <w:p w14:paraId="6C92A194" w14:textId="77777777" w:rsidR="00144941" w:rsidRPr="006C1BBE" w:rsidRDefault="00144941" w:rsidP="00144941">
      <w:pPr>
        <w:ind w:firstLine="720"/>
        <w:rPr>
          <w:rStyle w:val="anchor-text"/>
          <w:color w:val="000000" w:themeColor="text1"/>
          <w:sz w:val="20"/>
          <w:szCs w:val="20"/>
        </w:rPr>
      </w:pPr>
      <w:r w:rsidRPr="006C1BBE">
        <w:rPr>
          <w:sz w:val="20"/>
          <w:szCs w:val="20"/>
        </w:rPr>
        <w:t xml:space="preserve">Lank, D. B., Oring, L. W., &amp; Maxson, S. J. (1985). Mate and nutrient limitation of egg‐laying in a polyandrous shorebird. </w:t>
      </w:r>
      <w:r w:rsidRPr="006C1BBE">
        <w:rPr>
          <w:i/>
          <w:iCs/>
          <w:sz w:val="20"/>
          <w:szCs w:val="20"/>
        </w:rPr>
        <w:t>Ecology</w:t>
      </w:r>
      <w:r w:rsidRPr="006C1BBE">
        <w:rPr>
          <w:sz w:val="20"/>
          <w:szCs w:val="20"/>
        </w:rPr>
        <w:t xml:space="preserve">, </w:t>
      </w:r>
      <w:r w:rsidRPr="006C1BBE">
        <w:rPr>
          <w:i/>
          <w:iCs/>
          <w:sz w:val="20"/>
          <w:szCs w:val="20"/>
        </w:rPr>
        <w:t>66</w:t>
      </w:r>
      <w:r w:rsidRPr="006C1BBE">
        <w:rPr>
          <w:sz w:val="20"/>
          <w:szCs w:val="20"/>
        </w:rPr>
        <w:t xml:space="preserve">(5), 1513-1524. </w:t>
      </w:r>
      <w:hyperlink r:id="rId45" w:history="1">
        <w:r w:rsidRPr="006C1BBE">
          <w:rPr>
            <w:rStyle w:val="Hyperlink"/>
            <w:sz w:val="20"/>
            <w:szCs w:val="20"/>
            <w:u w:val="none"/>
          </w:rPr>
          <w:t>https://doi.org/10.2307/1938014</w:t>
        </w:r>
      </w:hyperlink>
    </w:p>
    <w:p w14:paraId="504D8FD8" w14:textId="77777777" w:rsidR="00144941" w:rsidRPr="006C1BBE" w:rsidRDefault="00144941" w:rsidP="00144941">
      <w:pPr>
        <w:ind w:firstLine="720"/>
        <w:rPr>
          <w:sz w:val="20"/>
          <w:szCs w:val="20"/>
        </w:rPr>
      </w:pPr>
      <w:r w:rsidRPr="006C1BBE">
        <w:rPr>
          <w:color w:val="000000" w:themeColor="text1"/>
          <w:sz w:val="20"/>
          <w:szCs w:val="20"/>
        </w:rPr>
        <w:t>Langin</w:t>
      </w:r>
      <w:r w:rsidRPr="006C1BBE">
        <w:rPr>
          <w:sz w:val="20"/>
          <w:szCs w:val="20"/>
        </w:rPr>
        <w:t xml:space="preserve">, K. M., Norris, D. R., Kyser, T. K., Marra, P. P., &amp; Ratcliffe, L. M. (2006). Capital versus income breeding in a migratory passerine bird: evidence from stable-carbon isotopes. </w:t>
      </w:r>
      <w:r w:rsidRPr="006C1BBE">
        <w:rPr>
          <w:i/>
          <w:iCs/>
          <w:sz w:val="20"/>
          <w:szCs w:val="20"/>
        </w:rPr>
        <w:t>Canadian Journal of Zoology</w:t>
      </w:r>
      <w:r w:rsidRPr="006C1BBE">
        <w:rPr>
          <w:sz w:val="20"/>
          <w:szCs w:val="20"/>
        </w:rPr>
        <w:t xml:space="preserve">, </w:t>
      </w:r>
      <w:r w:rsidRPr="006C1BBE">
        <w:rPr>
          <w:i/>
          <w:iCs/>
          <w:sz w:val="20"/>
          <w:szCs w:val="20"/>
        </w:rPr>
        <w:t>84</w:t>
      </w:r>
      <w:r w:rsidRPr="006C1BBE">
        <w:rPr>
          <w:sz w:val="20"/>
          <w:szCs w:val="20"/>
        </w:rPr>
        <w:t>(7), 947-953</w:t>
      </w:r>
      <w:r w:rsidRPr="006C1BBE">
        <w:rPr>
          <w:color w:val="000000" w:themeColor="text1"/>
          <w:sz w:val="20"/>
          <w:szCs w:val="20"/>
        </w:rPr>
        <w:t xml:space="preserve">. </w:t>
      </w:r>
      <w:hyperlink r:id="rId46" w:history="1">
        <w:r w:rsidRPr="006C1BBE">
          <w:rPr>
            <w:rStyle w:val="Hyperlink"/>
            <w:sz w:val="20"/>
            <w:szCs w:val="20"/>
            <w:u w:val="none"/>
          </w:rPr>
          <w:t>doi.org/10.1139/z06-080</w:t>
        </w:r>
      </w:hyperlink>
    </w:p>
    <w:p w14:paraId="3182050B" w14:textId="77777777" w:rsidR="00144941" w:rsidRPr="006C1BBE" w:rsidRDefault="00144941" w:rsidP="00144941">
      <w:pPr>
        <w:ind w:firstLine="720"/>
        <w:rPr>
          <w:rStyle w:val="Hyperlink"/>
          <w:rFonts w:eastAsiaTheme="majorEastAsia"/>
          <w:sz w:val="20"/>
          <w:szCs w:val="20"/>
        </w:rPr>
      </w:pPr>
      <w:r w:rsidRPr="006C1BBE">
        <w:rPr>
          <w:sz w:val="20"/>
          <w:szCs w:val="20"/>
        </w:rPr>
        <w:lastRenderedPageBreak/>
        <w:t xml:space="preserve">McNamara, J. M., Barta, Z., Klaassen, M., &amp; Bauer, S. (2011). Cues and the optimal timing of activities under environmental changes. </w:t>
      </w:r>
      <w:r w:rsidRPr="006C1BBE">
        <w:rPr>
          <w:i/>
          <w:iCs/>
          <w:sz w:val="20"/>
          <w:szCs w:val="20"/>
        </w:rPr>
        <w:t>Ecology letters, 14(12)</w:t>
      </w:r>
      <w:r w:rsidRPr="006C1BBE">
        <w:rPr>
          <w:sz w:val="20"/>
          <w:szCs w:val="20"/>
        </w:rPr>
        <w:t>, 1183-1190</w:t>
      </w:r>
      <w:r w:rsidRPr="006C1BBE">
        <w:rPr>
          <w:color w:val="000000" w:themeColor="text1"/>
          <w:sz w:val="20"/>
          <w:szCs w:val="20"/>
        </w:rPr>
        <w:t xml:space="preserve">. </w:t>
      </w:r>
      <w:hyperlink r:id="rId47" w:history="1">
        <w:r w:rsidRPr="006C1BBE">
          <w:rPr>
            <w:rStyle w:val="Hyperlink"/>
            <w:rFonts w:eastAsiaTheme="majorEastAsia"/>
            <w:sz w:val="20"/>
            <w:szCs w:val="20"/>
            <w:u w:val="none"/>
          </w:rPr>
          <w:t>https://doi.org/10.1111/j.1461-0248.2011.01686.x</w:t>
        </w:r>
      </w:hyperlink>
    </w:p>
    <w:p w14:paraId="640852EE" w14:textId="77777777" w:rsidR="00144941" w:rsidRPr="006C1BBE" w:rsidRDefault="00144941" w:rsidP="00144941">
      <w:pPr>
        <w:ind w:firstLine="720"/>
        <w:rPr>
          <w:rStyle w:val="Hyperlink"/>
          <w:rFonts w:eastAsiaTheme="majorEastAsia"/>
          <w:sz w:val="20"/>
          <w:szCs w:val="20"/>
          <w:u w:val="none"/>
        </w:rPr>
      </w:pPr>
      <w:r w:rsidRPr="006C1BBE">
        <w:rPr>
          <w:sz w:val="20"/>
          <w:szCs w:val="20"/>
        </w:rPr>
        <w:t xml:space="preserve">Morton, E. S., Forman, L., &amp; Braun, M. (1990). Extrapair fertilizations and the evolution of colonial breeding in purple martins. </w:t>
      </w:r>
      <w:r w:rsidRPr="006C1BBE">
        <w:rPr>
          <w:i/>
          <w:iCs/>
          <w:sz w:val="20"/>
          <w:szCs w:val="20"/>
        </w:rPr>
        <w:t>The Auk</w:t>
      </w:r>
      <w:r w:rsidRPr="006C1BBE">
        <w:rPr>
          <w:sz w:val="20"/>
          <w:szCs w:val="20"/>
        </w:rPr>
        <w:t xml:space="preserve">, </w:t>
      </w:r>
      <w:r w:rsidRPr="006C1BBE">
        <w:rPr>
          <w:i/>
          <w:iCs/>
          <w:sz w:val="20"/>
          <w:szCs w:val="20"/>
        </w:rPr>
        <w:t>107</w:t>
      </w:r>
      <w:r w:rsidRPr="006C1BBE">
        <w:rPr>
          <w:sz w:val="20"/>
          <w:szCs w:val="20"/>
        </w:rPr>
        <w:t>(2), 275-283.</w:t>
      </w:r>
      <w:r w:rsidRPr="006C1BBE">
        <w:rPr>
          <w:color w:val="000000" w:themeColor="text1"/>
          <w:sz w:val="20"/>
          <w:szCs w:val="20"/>
          <w:shd w:val="clear" w:color="auto" w:fill="FFFFFF"/>
        </w:rPr>
        <w:t xml:space="preserve"> </w:t>
      </w:r>
      <w:hyperlink r:id="rId48" w:history="1">
        <w:r w:rsidRPr="006C1BBE">
          <w:rPr>
            <w:rStyle w:val="Hyperlink"/>
            <w:rFonts w:eastAsiaTheme="majorEastAsia"/>
            <w:sz w:val="20"/>
            <w:szCs w:val="20"/>
            <w:u w:val="none"/>
          </w:rPr>
          <w:t>doi.org/10.2307/4087610</w:t>
        </w:r>
      </w:hyperlink>
    </w:p>
    <w:p w14:paraId="2E626FCB" w14:textId="77777777" w:rsidR="00144941" w:rsidRPr="006C1BBE" w:rsidRDefault="00144941" w:rsidP="00144941">
      <w:pPr>
        <w:ind w:firstLine="720"/>
        <w:rPr>
          <w:sz w:val="20"/>
          <w:szCs w:val="20"/>
        </w:rPr>
      </w:pPr>
      <w:r w:rsidRPr="006C1BBE">
        <w:rPr>
          <w:color w:val="000000" w:themeColor="text1"/>
          <w:sz w:val="20"/>
          <w:szCs w:val="20"/>
          <w:shd w:val="clear" w:color="auto" w:fill="FFFFFF"/>
        </w:rPr>
        <w:t>Nakagawa</w:t>
      </w:r>
      <w:r w:rsidRPr="006C1BBE">
        <w:rPr>
          <w:sz w:val="20"/>
          <w:szCs w:val="20"/>
        </w:rPr>
        <w:t xml:space="preserve">, S., &amp; </w:t>
      </w:r>
      <w:proofErr w:type="spellStart"/>
      <w:r w:rsidRPr="006C1BBE">
        <w:rPr>
          <w:sz w:val="20"/>
          <w:szCs w:val="20"/>
        </w:rPr>
        <w:t>Schielzeth</w:t>
      </w:r>
      <w:proofErr w:type="spellEnd"/>
      <w:r w:rsidRPr="006C1BBE">
        <w:rPr>
          <w:sz w:val="20"/>
          <w:szCs w:val="20"/>
        </w:rPr>
        <w:t xml:space="preserve">, H. (2010). Repeatability for Gaussian and non‐Gaussian data: a practical </w:t>
      </w:r>
    </w:p>
    <w:p w14:paraId="116797D7" w14:textId="77777777" w:rsidR="00144941" w:rsidRPr="006C1BBE" w:rsidRDefault="00144941" w:rsidP="00144941">
      <w:pPr>
        <w:rPr>
          <w:sz w:val="20"/>
          <w:szCs w:val="20"/>
        </w:rPr>
      </w:pPr>
      <w:r w:rsidRPr="006C1BBE">
        <w:rPr>
          <w:sz w:val="20"/>
          <w:szCs w:val="20"/>
        </w:rPr>
        <w:t xml:space="preserve">guide for biologists. </w:t>
      </w:r>
      <w:r w:rsidRPr="006C1BBE">
        <w:rPr>
          <w:i/>
          <w:iCs/>
          <w:sz w:val="20"/>
          <w:szCs w:val="20"/>
        </w:rPr>
        <w:t>Biological Reviews</w:t>
      </w:r>
      <w:r w:rsidRPr="006C1BBE">
        <w:rPr>
          <w:sz w:val="20"/>
          <w:szCs w:val="20"/>
        </w:rPr>
        <w:t xml:space="preserve">, </w:t>
      </w:r>
      <w:r w:rsidRPr="006C1BBE">
        <w:rPr>
          <w:i/>
          <w:iCs/>
          <w:sz w:val="20"/>
          <w:szCs w:val="20"/>
        </w:rPr>
        <w:t>85</w:t>
      </w:r>
      <w:r w:rsidRPr="006C1BBE">
        <w:rPr>
          <w:sz w:val="20"/>
          <w:szCs w:val="20"/>
        </w:rPr>
        <w:t>(4), 935-956.</w:t>
      </w:r>
      <w:r w:rsidRPr="006C1BBE">
        <w:rPr>
          <w:color w:val="000000" w:themeColor="text1"/>
          <w:sz w:val="20"/>
          <w:szCs w:val="20"/>
          <w:shd w:val="clear" w:color="auto" w:fill="FFFFFF"/>
        </w:rPr>
        <w:t xml:space="preserve"> </w:t>
      </w:r>
      <w:hyperlink r:id="rId49" w:history="1">
        <w:r w:rsidRPr="006C1BBE">
          <w:rPr>
            <w:rStyle w:val="Hyperlink"/>
            <w:sz w:val="20"/>
            <w:szCs w:val="20"/>
            <w:u w:val="none"/>
          </w:rPr>
          <w:t>https://doi.org/10.1111/j.1469-185X.2010.00141.x</w:t>
        </w:r>
      </w:hyperlink>
    </w:p>
    <w:p w14:paraId="4E38C575" w14:textId="77777777" w:rsidR="00144941" w:rsidRPr="006C1BBE" w:rsidRDefault="00144941" w:rsidP="00144941">
      <w:pPr>
        <w:ind w:firstLine="720"/>
        <w:rPr>
          <w:sz w:val="20"/>
          <w:szCs w:val="20"/>
        </w:rPr>
      </w:pPr>
      <w:r w:rsidRPr="006C1BBE">
        <w:rPr>
          <w:color w:val="000000" w:themeColor="text1"/>
          <w:sz w:val="20"/>
          <w:szCs w:val="20"/>
          <w:shd w:val="clear" w:color="auto" w:fill="FFFFFF"/>
        </w:rPr>
        <w:t>Neate</w:t>
      </w:r>
      <w:r w:rsidRPr="006C1BBE">
        <w:rPr>
          <w:color w:val="222222"/>
          <w:sz w:val="20"/>
          <w:szCs w:val="20"/>
          <w:shd w:val="clear" w:color="auto" w:fill="FFFFFF"/>
        </w:rPr>
        <w:t>-Clegg, M. H., Tonelli, B. A., &amp; Tingley, M. W. (2024). Advances in breeding phenology outpace latitudinal and elevational shifts for North American birds tracking temperature. </w:t>
      </w:r>
      <w:r w:rsidRPr="006C1BBE">
        <w:rPr>
          <w:i/>
          <w:iCs/>
          <w:color w:val="222222"/>
          <w:sz w:val="20"/>
          <w:szCs w:val="20"/>
          <w:shd w:val="clear" w:color="auto" w:fill="FFFFFF"/>
        </w:rPr>
        <w:t>Nature Ecology &amp; Evolution</w:t>
      </w:r>
      <w:r w:rsidRPr="006C1BBE">
        <w:rPr>
          <w:color w:val="222222"/>
          <w:sz w:val="20"/>
          <w:szCs w:val="20"/>
          <w:shd w:val="clear" w:color="auto" w:fill="FFFFFF"/>
        </w:rPr>
        <w:t>, </w:t>
      </w:r>
      <w:r w:rsidRPr="006C1BBE">
        <w:rPr>
          <w:i/>
          <w:iCs/>
          <w:color w:val="222222"/>
          <w:sz w:val="20"/>
          <w:szCs w:val="20"/>
          <w:shd w:val="clear" w:color="auto" w:fill="FFFFFF"/>
        </w:rPr>
        <w:t>8</w:t>
      </w:r>
      <w:r w:rsidRPr="006C1BBE">
        <w:rPr>
          <w:color w:val="222222"/>
          <w:sz w:val="20"/>
          <w:szCs w:val="20"/>
          <w:shd w:val="clear" w:color="auto" w:fill="FFFFFF"/>
        </w:rPr>
        <w:t>(11), 2027-2036.</w:t>
      </w:r>
      <w:r w:rsidRPr="006C1BBE">
        <w:rPr>
          <w:rFonts w:eastAsiaTheme="minorHAnsi"/>
          <w:sz w:val="20"/>
          <w:szCs w:val="20"/>
        </w:rPr>
        <w:t xml:space="preserve"> </w:t>
      </w:r>
      <w:hyperlink r:id="rId50" w:history="1">
        <w:r w:rsidRPr="006C1BBE">
          <w:rPr>
            <w:rFonts w:eastAsiaTheme="minorHAnsi"/>
            <w:color w:val="094FD1"/>
            <w:sz w:val="20"/>
            <w:szCs w:val="20"/>
            <w:u w:val="single" w:color="094FD1"/>
          </w:rPr>
          <w:t>https://doi.org/10.1038/s41559-024-02536-z</w:t>
        </w:r>
      </w:hyperlink>
    </w:p>
    <w:p w14:paraId="72FBF5BD" w14:textId="77777777" w:rsidR="00144941" w:rsidRPr="006C1BBE" w:rsidRDefault="00144941" w:rsidP="00144941">
      <w:pPr>
        <w:ind w:firstLine="720"/>
        <w:rPr>
          <w:rStyle w:val="Hyperlink"/>
          <w:rFonts w:eastAsiaTheme="majorEastAsia"/>
          <w:sz w:val="20"/>
          <w:szCs w:val="20"/>
          <w:u w:val="none"/>
        </w:rPr>
      </w:pPr>
      <w:r w:rsidRPr="006C1BBE">
        <w:rPr>
          <w:color w:val="000000" w:themeColor="text1"/>
          <w:sz w:val="20"/>
          <w:szCs w:val="20"/>
          <w:shd w:val="clear" w:color="auto" w:fill="FFFFFF"/>
        </w:rPr>
        <w:t>Nebel</w:t>
      </w:r>
      <w:r w:rsidRPr="006C1BBE">
        <w:rPr>
          <w:color w:val="222222"/>
          <w:sz w:val="20"/>
          <w:szCs w:val="20"/>
          <w:shd w:val="clear" w:color="auto" w:fill="FFFFFF"/>
        </w:rPr>
        <w:t xml:space="preserve">, S., Mills, A., McCracken, J. D., &amp; Taylor, P. D. (2010). Declines of Aerial Insectivores in North America Follow a Geographic Gradient Présence d’un gradient </w:t>
      </w:r>
      <w:proofErr w:type="spellStart"/>
      <w:r w:rsidRPr="006C1BBE">
        <w:rPr>
          <w:color w:val="222222"/>
          <w:sz w:val="20"/>
          <w:szCs w:val="20"/>
          <w:shd w:val="clear" w:color="auto" w:fill="FFFFFF"/>
        </w:rPr>
        <w:t>géographique</w:t>
      </w:r>
      <w:proofErr w:type="spellEnd"/>
      <w:r w:rsidRPr="006C1BBE">
        <w:rPr>
          <w:color w:val="222222"/>
          <w:sz w:val="20"/>
          <w:szCs w:val="20"/>
          <w:shd w:val="clear" w:color="auto" w:fill="FFFFFF"/>
        </w:rPr>
        <w:t xml:space="preserve"> dans le </w:t>
      </w:r>
      <w:proofErr w:type="spellStart"/>
      <w:r w:rsidRPr="006C1BBE">
        <w:rPr>
          <w:color w:val="222222"/>
          <w:sz w:val="20"/>
          <w:szCs w:val="20"/>
          <w:shd w:val="clear" w:color="auto" w:fill="FFFFFF"/>
        </w:rPr>
        <w:t>déclin</w:t>
      </w:r>
      <w:proofErr w:type="spellEnd"/>
      <w:r w:rsidRPr="006C1BBE">
        <w:rPr>
          <w:color w:val="222222"/>
          <w:sz w:val="20"/>
          <w:szCs w:val="20"/>
          <w:shd w:val="clear" w:color="auto" w:fill="FFFFFF"/>
        </w:rPr>
        <w:t xml:space="preserve"> des insectivores </w:t>
      </w:r>
      <w:proofErr w:type="spellStart"/>
      <w:r w:rsidRPr="006C1BBE">
        <w:rPr>
          <w:color w:val="222222"/>
          <w:sz w:val="20"/>
          <w:szCs w:val="20"/>
          <w:shd w:val="clear" w:color="auto" w:fill="FFFFFF"/>
        </w:rPr>
        <w:t>aériens</w:t>
      </w:r>
      <w:proofErr w:type="spellEnd"/>
      <w:r w:rsidRPr="006C1BBE">
        <w:rPr>
          <w:color w:val="222222"/>
          <w:sz w:val="20"/>
          <w:szCs w:val="20"/>
          <w:shd w:val="clear" w:color="auto" w:fill="FFFFFF"/>
        </w:rPr>
        <w:t>. </w:t>
      </w:r>
      <w:r w:rsidRPr="006C1BBE">
        <w:rPr>
          <w:i/>
          <w:iCs/>
          <w:color w:val="222222"/>
          <w:sz w:val="20"/>
          <w:szCs w:val="20"/>
          <w:shd w:val="clear" w:color="auto" w:fill="FFFFFF"/>
        </w:rPr>
        <w:t>Avian conservation and Ecology</w:t>
      </w:r>
      <w:r w:rsidRPr="006C1BBE">
        <w:rPr>
          <w:color w:val="222222"/>
          <w:sz w:val="20"/>
          <w:szCs w:val="20"/>
          <w:shd w:val="clear" w:color="auto" w:fill="FFFFFF"/>
        </w:rPr>
        <w:t>, </w:t>
      </w:r>
      <w:r w:rsidRPr="006C1BBE">
        <w:rPr>
          <w:i/>
          <w:iCs/>
          <w:color w:val="222222"/>
          <w:sz w:val="20"/>
          <w:szCs w:val="20"/>
          <w:shd w:val="clear" w:color="auto" w:fill="FFFFFF"/>
        </w:rPr>
        <w:t>5</w:t>
      </w:r>
      <w:r w:rsidRPr="006C1BBE">
        <w:rPr>
          <w:color w:val="222222"/>
          <w:sz w:val="20"/>
          <w:szCs w:val="20"/>
          <w:shd w:val="clear" w:color="auto" w:fill="FFFFFF"/>
        </w:rPr>
        <w:t>(2), 1.</w:t>
      </w:r>
      <w:r w:rsidRPr="006C1BBE">
        <w:rPr>
          <w:rFonts w:eastAsiaTheme="minorHAnsi"/>
          <w:sz w:val="20"/>
          <w:szCs w:val="20"/>
        </w:rPr>
        <w:t xml:space="preserve"> </w:t>
      </w:r>
      <w:r w:rsidRPr="006C1BBE">
        <w:rPr>
          <w:rStyle w:val="Hyperlink"/>
          <w:rFonts w:eastAsiaTheme="majorEastAsia"/>
          <w:sz w:val="20"/>
          <w:szCs w:val="20"/>
        </w:rPr>
        <w:t>DOI:10.5751/ACE-00391-050201</w:t>
      </w:r>
    </w:p>
    <w:p w14:paraId="470F4481" w14:textId="77777777" w:rsidR="00144941" w:rsidRPr="006C1BBE" w:rsidRDefault="00144941" w:rsidP="00144941">
      <w:pPr>
        <w:ind w:firstLine="720"/>
        <w:rPr>
          <w:rStyle w:val="anchor-text"/>
          <w:sz w:val="20"/>
          <w:szCs w:val="20"/>
        </w:rPr>
      </w:pPr>
      <w:r w:rsidRPr="006C1BBE">
        <w:rPr>
          <w:color w:val="000000" w:themeColor="text1"/>
          <w:sz w:val="20"/>
          <w:szCs w:val="20"/>
          <w:shd w:val="clear" w:color="auto" w:fill="FFFFFF"/>
        </w:rPr>
        <w:t>Neufeld</w:t>
      </w:r>
      <w:r w:rsidRPr="006C1BBE">
        <w:rPr>
          <w:sz w:val="20"/>
          <w:szCs w:val="20"/>
        </w:rPr>
        <w:t xml:space="preserve">, L. R., </w:t>
      </w:r>
      <w:proofErr w:type="spellStart"/>
      <w:r w:rsidRPr="006C1BBE">
        <w:rPr>
          <w:sz w:val="20"/>
          <w:szCs w:val="20"/>
        </w:rPr>
        <w:t>Muthukumarana</w:t>
      </w:r>
      <w:proofErr w:type="spellEnd"/>
      <w:r w:rsidRPr="006C1BBE">
        <w:rPr>
          <w:sz w:val="20"/>
          <w:szCs w:val="20"/>
        </w:rPr>
        <w:t>, S., Fischer, J. D., Ray, J. D., Siegrist, J., &amp; Fraser, K. C. (2021). Breeding latitude is associated with the timing of nesting and migration around the annual calendar among Purple Martin (</w:t>
      </w:r>
      <w:proofErr w:type="spellStart"/>
      <w:r w:rsidRPr="006C1BBE">
        <w:rPr>
          <w:i/>
          <w:iCs/>
          <w:sz w:val="20"/>
          <w:szCs w:val="20"/>
        </w:rPr>
        <w:t>Progne</w:t>
      </w:r>
      <w:proofErr w:type="spellEnd"/>
      <w:r w:rsidRPr="006C1BBE">
        <w:rPr>
          <w:i/>
          <w:iCs/>
          <w:sz w:val="20"/>
          <w:szCs w:val="20"/>
        </w:rPr>
        <w:t xml:space="preserve"> </w:t>
      </w:r>
      <w:proofErr w:type="spellStart"/>
      <w:r w:rsidRPr="006C1BBE">
        <w:rPr>
          <w:i/>
          <w:iCs/>
          <w:sz w:val="20"/>
          <w:szCs w:val="20"/>
        </w:rPr>
        <w:t>subis</w:t>
      </w:r>
      <w:proofErr w:type="spellEnd"/>
      <w:r w:rsidRPr="006C1BBE">
        <w:rPr>
          <w:sz w:val="20"/>
          <w:szCs w:val="20"/>
        </w:rPr>
        <w:t xml:space="preserve">) populations. </w:t>
      </w:r>
      <w:r w:rsidRPr="006C1BBE">
        <w:rPr>
          <w:i/>
          <w:iCs/>
          <w:sz w:val="20"/>
          <w:szCs w:val="20"/>
        </w:rPr>
        <w:t>Journal of Ornithology</w:t>
      </w:r>
      <w:r w:rsidRPr="006C1BBE">
        <w:rPr>
          <w:sz w:val="20"/>
          <w:szCs w:val="20"/>
        </w:rPr>
        <w:t xml:space="preserve">, </w:t>
      </w:r>
      <w:r w:rsidRPr="006C1BBE">
        <w:rPr>
          <w:i/>
          <w:iCs/>
          <w:sz w:val="20"/>
          <w:szCs w:val="20"/>
        </w:rPr>
        <w:t>162</w:t>
      </w:r>
      <w:r w:rsidRPr="006C1BBE">
        <w:rPr>
          <w:sz w:val="20"/>
          <w:szCs w:val="20"/>
        </w:rPr>
        <w:t xml:space="preserve">(4), 1009-1024. </w:t>
      </w:r>
      <w:r w:rsidRPr="006C1BBE">
        <w:rPr>
          <w:rStyle w:val="Hyperlink"/>
          <w:rFonts w:eastAsiaTheme="majorEastAsia"/>
          <w:sz w:val="20"/>
          <w:szCs w:val="20"/>
          <w:u w:val="none"/>
        </w:rPr>
        <w:t>doi.org/10.1007/s10336-021-01894-w</w:t>
      </w:r>
    </w:p>
    <w:p w14:paraId="2FC3D178"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Nol, E., &amp; Smith, J. N. (1987). Effects of age and breeding experience on seasonal reproductive success in the song sparrow. </w:t>
      </w:r>
      <w:r w:rsidRPr="006C1BBE">
        <w:rPr>
          <w:i/>
          <w:iCs/>
          <w:sz w:val="20"/>
          <w:szCs w:val="20"/>
        </w:rPr>
        <w:t>The Journal of Animal Ecology</w:t>
      </w:r>
      <w:r w:rsidRPr="006C1BBE">
        <w:rPr>
          <w:sz w:val="20"/>
          <w:szCs w:val="20"/>
        </w:rPr>
        <w:t xml:space="preserve">, 301-313. </w:t>
      </w:r>
      <w:hyperlink r:id="rId51" w:history="1">
        <w:r w:rsidRPr="006C1BBE">
          <w:rPr>
            <w:rStyle w:val="Hyperlink"/>
            <w:rFonts w:eastAsiaTheme="majorEastAsia"/>
            <w:sz w:val="20"/>
            <w:szCs w:val="20"/>
            <w:u w:val="none"/>
          </w:rPr>
          <w:t>https://doi.org/10.2307/4816</w:t>
        </w:r>
      </w:hyperlink>
      <w:r w:rsidRPr="006C1BBE">
        <w:rPr>
          <w:rStyle w:val="Hyperlink"/>
          <w:rFonts w:eastAsiaTheme="majorEastAsia"/>
          <w:sz w:val="20"/>
          <w:szCs w:val="20"/>
          <w:u w:val="none"/>
        </w:rPr>
        <w:t xml:space="preserve"> </w:t>
      </w:r>
    </w:p>
    <w:p w14:paraId="0647C2D0" w14:textId="18CEF1F4" w:rsidR="00144941" w:rsidRPr="006C1BBE" w:rsidRDefault="00144941" w:rsidP="00144941">
      <w:pPr>
        <w:ind w:firstLine="720"/>
        <w:rPr>
          <w:rFonts w:eastAsiaTheme="minorHAnsi"/>
          <w:color w:val="094FD1"/>
          <w:sz w:val="20"/>
          <w:szCs w:val="20"/>
          <w:u w:val="single" w:color="094FD1"/>
        </w:rPr>
      </w:pPr>
      <w:r w:rsidRPr="006C1BBE">
        <w:rPr>
          <w:color w:val="222222"/>
          <w:sz w:val="20"/>
          <w:szCs w:val="20"/>
          <w:shd w:val="clear" w:color="auto" w:fill="FFFFFF"/>
        </w:rPr>
        <w:t>Norris,</w:t>
      </w:r>
      <w:r w:rsidR="00B27D65" w:rsidRPr="006C1BBE">
        <w:rPr>
          <w:color w:val="222222"/>
          <w:sz w:val="20"/>
          <w:szCs w:val="20"/>
          <w:shd w:val="clear" w:color="auto" w:fill="FFFFFF"/>
        </w:rPr>
        <w:t xml:space="preserve"> Ryan,</w:t>
      </w:r>
      <w:r w:rsidRPr="006C1BBE">
        <w:rPr>
          <w:color w:val="222222"/>
          <w:sz w:val="20"/>
          <w:szCs w:val="20"/>
          <w:shd w:val="clear" w:color="auto" w:fill="FFFFFF"/>
        </w:rPr>
        <w:t xml:space="preserve"> D., &amp; Marra, P. P. (2007). Seasonal interactions, habitat quality, and population dynamics in migratory birds. </w:t>
      </w:r>
      <w:r w:rsidRPr="006C1BBE">
        <w:rPr>
          <w:i/>
          <w:iCs/>
          <w:color w:val="222222"/>
          <w:sz w:val="20"/>
          <w:szCs w:val="20"/>
          <w:shd w:val="clear" w:color="auto" w:fill="FFFFFF"/>
        </w:rPr>
        <w:t>The Condor</w:t>
      </w:r>
      <w:r w:rsidRPr="006C1BBE">
        <w:rPr>
          <w:color w:val="222222"/>
          <w:sz w:val="20"/>
          <w:szCs w:val="20"/>
          <w:shd w:val="clear" w:color="auto" w:fill="FFFFFF"/>
        </w:rPr>
        <w:t>, </w:t>
      </w:r>
      <w:r w:rsidRPr="006C1BBE">
        <w:rPr>
          <w:i/>
          <w:iCs/>
          <w:color w:val="222222"/>
          <w:sz w:val="20"/>
          <w:szCs w:val="20"/>
          <w:shd w:val="clear" w:color="auto" w:fill="FFFFFF"/>
        </w:rPr>
        <w:t>109</w:t>
      </w:r>
      <w:r w:rsidRPr="006C1BBE">
        <w:rPr>
          <w:color w:val="222222"/>
          <w:sz w:val="20"/>
          <w:szCs w:val="20"/>
          <w:shd w:val="clear" w:color="auto" w:fill="FFFFFF"/>
        </w:rPr>
        <w:t xml:space="preserve">(3), 535-547. </w:t>
      </w:r>
      <w:hyperlink r:id="rId52" w:history="1">
        <w:r w:rsidRPr="006C1BBE">
          <w:rPr>
            <w:rFonts w:eastAsiaTheme="minorHAnsi"/>
            <w:color w:val="094FD1"/>
            <w:sz w:val="20"/>
            <w:szCs w:val="20"/>
            <w:u w:color="094FD1"/>
          </w:rPr>
          <w:t>https://doi.org/10.1093/condor/109.3.535</w:t>
        </w:r>
      </w:hyperlink>
    </w:p>
    <w:p w14:paraId="0A094D5A" w14:textId="77777777" w:rsidR="00144941" w:rsidRPr="006C1BBE" w:rsidRDefault="00144941" w:rsidP="00144941">
      <w:pPr>
        <w:ind w:firstLine="720"/>
        <w:rPr>
          <w:rFonts w:eastAsiaTheme="majorEastAsia"/>
          <w:color w:val="0563C1" w:themeColor="hyperlink"/>
          <w:sz w:val="20"/>
          <w:szCs w:val="20"/>
          <w:u w:val="single"/>
        </w:rPr>
      </w:pPr>
      <w:r w:rsidRPr="006C1BBE">
        <w:rPr>
          <w:color w:val="000000" w:themeColor="text1"/>
          <w:sz w:val="20"/>
          <w:szCs w:val="20"/>
        </w:rPr>
        <w:t xml:space="preserve">Nussey, D. H., Wilson, A. J., &amp; Brommer, J. (2007a). The evolutionary ecology of individual phenotypic plasticity in wild populations. </w:t>
      </w:r>
      <w:r w:rsidRPr="006C1BBE">
        <w:rPr>
          <w:i/>
          <w:iCs/>
          <w:color w:val="000000" w:themeColor="text1"/>
          <w:sz w:val="20"/>
          <w:szCs w:val="20"/>
        </w:rPr>
        <w:t xml:space="preserve">Journal of evolutionary </w:t>
      </w:r>
      <w:r w:rsidRPr="006C1BBE">
        <w:rPr>
          <w:color w:val="000000" w:themeColor="text1"/>
          <w:sz w:val="20"/>
          <w:szCs w:val="20"/>
        </w:rPr>
        <w:t xml:space="preserve">biology, 20(3), 831-844. </w:t>
      </w:r>
      <w:hyperlink r:id="rId53" w:history="1">
        <w:r w:rsidRPr="006C1BBE">
          <w:rPr>
            <w:rStyle w:val="Hyperlink"/>
            <w:rFonts w:eastAsiaTheme="majorEastAsia"/>
            <w:sz w:val="20"/>
            <w:szCs w:val="20"/>
            <w:u w:val="none"/>
          </w:rPr>
          <w:t>https://doi.org/10.1111/j.1420-9101.2007.01300.x</w:t>
        </w:r>
      </w:hyperlink>
    </w:p>
    <w:p w14:paraId="21E93A7B"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Nussey, D. H., </w:t>
      </w:r>
      <w:proofErr w:type="spellStart"/>
      <w:r w:rsidRPr="006C1BBE">
        <w:rPr>
          <w:sz w:val="20"/>
          <w:szCs w:val="20"/>
        </w:rPr>
        <w:t>Kruuk</w:t>
      </w:r>
      <w:proofErr w:type="spellEnd"/>
      <w:r w:rsidRPr="006C1BBE">
        <w:rPr>
          <w:sz w:val="20"/>
          <w:szCs w:val="20"/>
        </w:rPr>
        <w:t xml:space="preserve">, L. E., Morris, A., &amp; Clutton-Brock, T. H. (2007b). Environmental conditions in early life influence ageing rates in a wild population of red deer. </w:t>
      </w:r>
      <w:r w:rsidRPr="006C1BBE">
        <w:rPr>
          <w:i/>
          <w:iCs/>
          <w:sz w:val="20"/>
          <w:szCs w:val="20"/>
        </w:rPr>
        <w:t>Current Biology</w:t>
      </w:r>
      <w:r w:rsidRPr="006C1BBE">
        <w:rPr>
          <w:sz w:val="20"/>
          <w:szCs w:val="20"/>
        </w:rPr>
        <w:t xml:space="preserve">, </w:t>
      </w:r>
      <w:r w:rsidRPr="006C1BBE">
        <w:rPr>
          <w:i/>
          <w:iCs/>
          <w:sz w:val="20"/>
          <w:szCs w:val="20"/>
        </w:rPr>
        <w:t>17</w:t>
      </w:r>
      <w:r w:rsidRPr="006C1BBE">
        <w:rPr>
          <w:sz w:val="20"/>
          <w:szCs w:val="20"/>
        </w:rPr>
        <w:t xml:space="preserve">(23), R1000-R1001. </w:t>
      </w:r>
      <w:hyperlink r:id="rId54" w:tgtFrame="_blank" w:history="1">
        <w:r w:rsidRPr="006C1BBE">
          <w:rPr>
            <w:rStyle w:val="Hyperlink"/>
            <w:rFonts w:eastAsiaTheme="majorEastAsia"/>
            <w:sz w:val="20"/>
            <w:szCs w:val="20"/>
            <w:u w:val="none"/>
          </w:rPr>
          <w:t xml:space="preserve">10.1016/j.cub.2007.10.005 </w:t>
        </w:r>
      </w:hyperlink>
    </w:p>
    <w:p w14:paraId="0B7550C9" w14:textId="77777777" w:rsidR="00144941" w:rsidRPr="006C1BBE" w:rsidRDefault="00144941" w:rsidP="00144941">
      <w:pPr>
        <w:ind w:firstLine="720"/>
        <w:rPr>
          <w:sz w:val="20"/>
          <w:szCs w:val="20"/>
        </w:rPr>
      </w:pPr>
      <w:r w:rsidRPr="006C1BBE">
        <w:rPr>
          <w:sz w:val="20"/>
          <w:szCs w:val="20"/>
        </w:rPr>
        <w:t xml:space="preserve">Nussey, D. H., Postma, E., Gienapp, P., &amp; Visser, M. E. (2005). Selection on heritable phenotypic plasticity in a wild bird population. </w:t>
      </w:r>
      <w:r w:rsidRPr="006C1BBE">
        <w:rPr>
          <w:i/>
          <w:iCs/>
          <w:sz w:val="20"/>
          <w:szCs w:val="20"/>
        </w:rPr>
        <w:t>Science</w:t>
      </w:r>
      <w:r w:rsidRPr="006C1BBE">
        <w:rPr>
          <w:sz w:val="20"/>
          <w:szCs w:val="20"/>
        </w:rPr>
        <w:t xml:space="preserve">, </w:t>
      </w:r>
      <w:r w:rsidRPr="006C1BBE">
        <w:rPr>
          <w:i/>
          <w:iCs/>
          <w:sz w:val="20"/>
          <w:szCs w:val="20"/>
        </w:rPr>
        <w:t>310</w:t>
      </w:r>
      <w:r w:rsidRPr="006C1BBE">
        <w:rPr>
          <w:sz w:val="20"/>
          <w:szCs w:val="20"/>
        </w:rPr>
        <w:t xml:space="preserve">(5746), 304-306. </w:t>
      </w:r>
      <w:hyperlink r:id="rId55" w:history="1">
        <w:r w:rsidRPr="006C1BBE">
          <w:rPr>
            <w:rStyle w:val="Hyperlink"/>
            <w:rFonts w:eastAsiaTheme="majorEastAsia"/>
            <w:sz w:val="20"/>
            <w:szCs w:val="20"/>
            <w:u w:val="none"/>
          </w:rPr>
          <w:t>DOI: 10.1126/science.1117004</w:t>
        </w:r>
      </w:hyperlink>
    </w:p>
    <w:p w14:paraId="2EA8E92A" w14:textId="77777777" w:rsidR="00144941" w:rsidRPr="006C1BBE" w:rsidRDefault="00144941" w:rsidP="00144941">
      <w:pPr>
        <w:ind w:firstLine="720"/>
        <w:rPr>
          <w:color w:val="000000" w:themeColor="text1"/>
          <w:sz w:val="20"/>
          <w:szCs w:val="20"/>
        </w:rPr>
      </w:pPr>
      <w:r w:rsidRPr="006C1BBE">
        <w:rPr>
          <w:color w:val="000000" w:themeColor="text1"/>
          <w:sz w:val="20"/>
          <w:szCs w:val="20"/>
        </w:rPr>
        <w:t>Nussey</w:t>
      </w:r>
      <w:r w:rsidRPr="006C1BBE">
        <w:rPr>
          <w:sz w:val="20"/>
          <w:szCs w:val="20"/>
        </w:rPr>
        <w:t>, D. H., Coulson, T., Festa-</w:t>
      </w:r>
      <w:proofErr w:type="spellStart"/>
      <w:r w:rsidRPr="006C1BBE">
        <w:rPr>
          <w:sz w:val="20"/>
          <w:szCs w:val="20"/>
        </w:rPr>
        <w:t>Bianchet</w:t>
      </w:r>
      <w:proofErr w:type="spellEnd"/>
      <w:r w:rsidRPr="006C1BBE">
        <w:rPr>
          <w:sz w:val="20"/>
          <w:szCs w:val="20"/>
        </w:rPr>
        <w:t xml:space="preserve">, M., &amp; Gaillard, J. M. (2008). Measuring senescence in wild animal populations: towards a longitudinal approach. </w:t>
      </w:r>
      <w:r w:rsidRPr="006C1BBE">
        <w:rPr>
          <w:i/>
          <w:iCs/>
          <w:sz w:val="20"/>
          <w:szCs w:val="20"/>
        </w:rPr>
        <w:t>Functional Ecology</w:t>
      </w:r>
      <w:r w:rsidRPr="006C1BBE">
        <w:rPr>
          <w:sz w:val="20"/>
          <w:szCs w:val="20"/>
        </w:rPr>
        <w:t>, 393-406.</w:t>
      </w:r>
      <w:r w:rsidRPr="006C1BBE">
        <w:rPr>
          <w:color w:val="000000" w:themeColor="text1"/>
          <w:sz w:val="20"/>
          <w:szCs w:val="20"/>
        </w:rPr>
        <w:t xml:space="preserve"> </w:t>
      </w:r>
      <w:hyperlink r:id="rId56" w:history="1">
        <w:r w:rsidRPr="006C1BBE">
          <w:rPr>
            <w:rStyle w:val="Hyperlink"/>
            <w:rFonts w:eastAsiaTheme="majorEastAsia"/>
            <w:sz w:val="20"/>
            <w:szCs w:val="20"/>
            <w:u w:val="none"/>
          </w:rPr>
          <w:t>http://www.jstor.org/stable/20142820</w:t>
        </w:r>
      </w:hyperlink>
      <w:r w:rsidRPr="006C1BBE">
        <w:rPr>
          <w:color w:val="000000" w:themeColor="text1"/>
          <w:sz w:val="20"/>
          <w:szCs w:val="20"/>
        </w:rPr>
        <w:t xml:space="preserve"> </w:t>
      </w:r>
    </w:p>
    <w:p w14:paraId="2105C84D" w14:textId="77777777" w:rsidR="00144941" w:rsidRPr="006C1BBE" w:rsidRDefault="00144941" w:rsidP="00144941">
      <w:pPr>
        <w:ind w:firstLine="720"/>
        <w:rPr>
          <w:sz w:val="20"/>
          <w:szCs w:val="20"/>
        </w:rPr>
      </w:pPr>
      <w:r w:rsidRPr="006C1BBE">
        <w:rPr>
          <w:color w:val="000000" w:themeColor="text1"/>
          <w:sz w:val="20"/>
          <w:szCs w:val="20"/>
        </w:rPr>
        <w:t>Pärt</w:t>
      </w:r>
      <w:r w:rsidRPr="006C1BBE">
        <w:rPr>
          <w:sz w:val="20"/>
          <w:szCs w:val="20"/>
        </w:rPr>
        <w:t xml:space="preserve">, T. (2001). Experimental evidence of environmental effects on age–specific reproductive success: the importance of resource quality. </w:t>
      </w:r>
      <w:r w:rsidRPr="006C1BBE">
        <w:rPr>
          <w:i/>
          <w:iCs/>
          <w:sz w:val="20"/>
          <w:szCs w:val="20"/>
        </w:rPr>
        <w:t>Proceedings of the Royal Society of London. Series B: Biological Sciences</w:t>
      </w:r>
      <w:r w:rsidRPr="006C1BBE">
        <w:rPr>
          <w:sz w:val="20"/>
          <w:szCs w:val="20"/>
        </w:rPr>
        <w:t xml:space="preserve">, </w:t>
      </w:r>
      <w:r w:rsidRPr="006C1BBE">
        <w:rPr>
          <w:i/>
          <w:iCs/>
          <w:sz w:val="20"/>
          <w:szCs w:val="20"/>
        </w:rPr>
        <w:t>268</w:t>
      </w:r>
      <w:r w:rsidRPr="006C1BBE">
        <w:rPr>
          <w:sz w:val="20"/>
          <w:szCs w:val="20"/>
        </w:rPr>
        <w:t xml:space="preserve">(1482), 2267-2271. </w:t>
      </w:r>
      <w:hyperlink r:id="rId57" w:history="1">
        <w:r w:rsidRPr="006C1BBE">
          <w:rPr>
            <w:rStyle w:val="Hyperlink"/>
            <w:rFonts w:eastAsiaTheme="majorEastAsia"/>
            <w:sz w:val="20"/>
            <w:szCs w:val="20"/>
            <w:u w:val="none"/>
          </w:rPr>
          <w:t>https://doi.org/10.1098/rspb.2001.1803</w:t>
        </w:r>
      </w:hyperlink>
    </w:p>
    <w:p w14:paraId="75E1F5DB" w14:textId="77777777" w:rsidR="00144941" w:rsidRPr="006C1BBE" w:rsidRDefault="00144941" w:rsidP="00144941">
      <w:pPr>
        <w:ind w:firstLine="720"/>
        <w:rPr>
          <w:sz w:val="20"/>
          <w:szCs w:val="20"/>
        </w:rPr>
      </w:pPr>
      <w:r w:rsidRPr="006C1BBE">
        <w:rPr>
          <w:sz w:val="20"/>
          <w:szCs w:val="20"/>
        </w:rPr>
        <w:t xml:space="preserve">Peel, M. C., Finlayson, B. L., &amp; McMahon, T. A. (2007). Updated world map of the </w:t>
      </w:r>
      <w:proofErr w:type="spellStart"/>
      <w:r w:rsidRPr="006C1BBE">
        <w:rPr>
          <w:sz w:val="20"/>
          <w:szCs w:val="20"/>
        </w:rPr>
        <w:t>Köppen</w:t>
      </w:r>
      <w:proofErr w:type="spellEnd"/>
      <w:r w:rsidRPr="006C1BBE">
        <w:rPr>
          <w:sz w:val="20"/>
          <w:szCs w:val="20"/>
        </w:rPr>
        <w:t>-</w:t>
      </w:r>
      <w:r w:rsidRPr="006C1BBE">
        <w:rPr>
          <w:color w:val="000000" w:themeColor="text1"/>
          <w:sz w:val="20"/>
          <w:szCs w:val="20"/>
        </w:rPr>
        <w:t>Geiger</w:t>
      </w:r>
      <w:r w:rsidRPr="006C1BBE">
        <w:rPr>
          <w:sz w:val="20"/>
          <w:szCs w:val="20"/>
        </w:rPr>
        <w:t xml:space="preserve"> climate classification. </w:t>
      </w:r>
      <w:r w:rsidRPr="006C1BBE">
        <w:rPr>
          <w:i/>
          <w:iCs/>
          <w:sz w:val="20"/>
          <w:szCs w:val="20"/>
        </w:rPr>
        <w:t>Hydrology and Earth System Sciences</w:t>
      </w:r>
      <w:r w:rsidRPr="006C1BBE">
        <w:rPr>
          <w:sz w:val="20"/>
          <w:szCs w:val="20"/>
        </w:rPr>
        <w:t xml:space="preserve">, </w:t>
      </w:r>
      <w:r w:rsidRPr="006C1BBE">
        <w:rPr>
          <w:i/>
          <w:iCs/>
          <w:sz w:val="20"/>
          <w:szCs w:val="20"/>
        </w:rPr>
        <w:t>11</w:t>
      </w:r>
      <w:r w:rsidRPr="006C1BBE">
        <w:rPr>
          <w:sz w:val="20"/>
          <w:szCs w:val="20"/>
        </w:rPr>
        <w:t xml:space="preserve">(5), 1633-1644. </w:t>
      </w:r>
      <w:r w:rsidRPr="006C1BBE">
        <w:rPr>
          <w:rStyle w:val="Hyperlink"/>
          <w:rFonts w:eastAsiaTheme="majorEastAsia"/>
          <w:sz w:val="20"/>
          <w:szCs w:val="20"/>
          <w:u w:val="none"/>
        </w:rPr>
        <w:t>doi.org/10.5194/hess-11-1633-2007, 2007</w:t>
      </w:r>
    </w:p>
    <w:p w14:paraId="78A1C220" w14:textId="77777777" w:rsidR="00144941" w:rsidRPr="006C1BBE" w:rsidRDefault="00144941" w:rsidP="00144941">
      <w:pPr>
        <w:ind w:firstLine="720"/>
        <w:rPr>
          <w:sz w:val="20"/>
          <w:szCs w:val="20"/>
        </w:rPr>
      </w:pPr>
      <w:r w:rsidRPr="006C1BBE">
        <w:rPr>
          <w:sz w:val="20"/>
          <w:szCs w:val="20"/>
        </w:rPr>
        <w:t xml:space="preserve">Pigliucci, M. (2001). </w:t>
      </w:r>
      <w:r w:rsidRPr="006C1BBE">
        <w:rPr>
          <w:rStyle w:val="Emphasis"/>
          <w:sz w:val="20"/>
          <w:szCs w:val="20"/>
        </w:rPr>
        <w:t>Phenotypic plasticity: Beyond nature and nurture</w:t>
      </w:r>
      <w:r w:rsidRPr="006C1BBE">
        <w:rPr>
          <w:sz w:val="20"/>
          <w:szCs w:val="20"/>
        </w:rPr>
        <w:t>. Johns Hopkins University Press.</w:t>
      </w:r>
    </w:p>
    <w:p w14:paraId="70A1314B" w14:textId="77777777" w:rsidR="00144941" w:rsidRPr="006C1BBE" w:rsidRDefault="00144941" w:rsidP="00144941">
      <w:pPr>
        <w:ind w:firstLine="720"/>
        <w:rPr>
          <w:rStyle w:val="Hyperlink"/>
          <w:color w:val="auto"/>
          <w:sz w:val="20"/>
          <w:szCs w:val="20"/>
          <w:u w:val="none"/>
        </w:rPr>
      </w:pPr>
      <w:proofErr w:type="spellStart"/>
      <w:r w:rsidRPr="006C1BBE">
        <w:rPr>
          <w:color w:val="000000" w:themeColor="text1"/>
          <w:sz w:val="20"/>
          <w:szCs w:val="20"/>
          <w:shd w:val="clear" w:color="auto" w:fill="FFFFFF"/>
        </w:rPr>
        <w:t>Piliczewski</w:t>
      </w:r>
      <w:proofErr w:type="spellEnd"/>
      <w:r w:rsidRPr="006C1BBE">
        <w:rPr>
          <w:sz w:val="20"/>
          <w:szCs w:val="20"/>
        </w:rPr>
        <w:t xml:space="preserve">, P., Jankowiak, Ł., &amp; Wysocki, D. (2018). Age-dependent changes in biometrics indicate senescence in the European Blackbird Turdus merula. </w:t>
      </w:r>
      <w:r w:rsidRPr="006C1BBE">
        <w:rPr>
          <w:i/>
          <w:iCs/>
          <w:sz w:val="20"/>
          <w:szCs w:val="20"/>
        </w:rPr>
        <w:t>Bird Study</w:t>
      </w:r>
      <w:r w:rsidRPr="006C1BBE">
        <w:rPr>
          <w:sz w:val="20"/>
          <w:szCs w:val="20"/>
        </w:rPr>
        <w:t xml:space="preserve">, </w:t>
      </w:r>
      <w:r w:rsidRPr="006C1BBE">
        <w:rPr>
          <w:i/>
          <w:iCs/>
          <w:sz w:val="20"/>
          <w:szCs w:val="20"/>
        </w:rPr>
        <w:t>65</w:t>
      </w:r>
      <w:r w:rsidRPr="006C1BBE">
        <w:rPr>
          <w:sz w:val="20"/>
          <w:szCs w:val="20"/>
        </w:rPr>
        <w:t xml:space="preserve">(2), 219-224. </w:t>
      </w:r>
      <w:hyperlink r:id="rId58" w:history="1">
        <w:r w:rsidRPr="006C1BBE">
          <w:rPr>
            <w:rStyle w:val="Hyperlink"/>
            <w:rFonts w:eastAsiaTheme="majorEastAsia"/>
            <w:sz w:val="20"/>
            <w:szCs w:val="20"/>
            <w:u w:val="none"/>
          </w:rPr>
          <w:t>doi.org/10.1080/00063657.2018.1451821</w:t>
        </w:r>
      </w:hyperlink>
    </w:p>
    <w:p w14:paraId="72ED0B32" w14:textId="77777777" w:rsidR="00144941" w:rsidRPr="006C1BBE" w:rsidRDefault="00144941" w:rsidP="00144941">
      <w:pPr>
        <w:ind w:firstLine="720"/>
        <w:rPr>
          <w:rStyle w:val="Hyperlink"/>
          <w:color w:val="auto"/>
          <w:sz w:val="20"/>
          <w:szCs w:val="20"/>
        </w:rPr>
      </w:pPr>
      <w:r w:rsidRPr="006C1BBE">
        <w:rPr>
          <w:color w:val="000000" w:themeColor="text1"/>
          <w:sz w:val="20"/>
          <w:szCs w:val="20"/>
          <w:shd w:val="clear" w:color="auto" w:fill="FFFFFF"/>
        </w:rPr>
        <w:t>Pyle</w:t>
      </w:r>
      <w:r w:rsidRPr="006C1BBE">
        <w:rPr>
          <w:sz w:val="20"/>
          <w:szCs w:val="20"/>
        </w:rPr>
        <w:t xml:space="preserve">, P., </w:t>
      </w:r>
      <w:proofErr w:type="spellStart"/>
      <w:r w:rsidRPr="006C1BBE">
        <w:rPr>
          <w:sz w:val="20"/>
          <w:szCs w:val="20"/>
        </w:rPr>
        <w:t>Sydeman</w:t>
      </w:r>
      <w:proofErr w:type="spellEnd"/>
      <w:r w:rsidRPr="006C1BBE">
        <w:rPr>
          <w:sz w:val="20"/>
          <w:szCs w:val="20"/>
        </w:rPr>
        <w:t xml:space="preserve">, W. J., &amp; Hester, M. (2001). Effects of age, breeding experience, mate fidelity and site fidelity on breeding performance in a declining population of Cassin’s auklets. </w:t>
      </w:r>
      <w:r w:rsidRPr="006C1BBE">
        <w:rPr>
          <w:i/>
          <w:iCs/>
          <w:sz w:val="20"/>
          <w:szCs w:val="20"/>
        </w:rPr>
        <w:t>Journal of animal ecology</w:t>
      </w:r>
      <w:r w:rsidRPr="006C1BBE">
        <w:rPr>
          <w:sz w:val="20"/>
          <w:szCs w:val="20"/>
        </w:rPr>
        <w:t xml:space="preserve">, </w:t>
      </w:r>
      <w:r w:rsidRPr="006C1BBE">
        <w:rPr>
          <w:i/>
          <w:iCs/>
          <w:sz w:val="20"/>
          <w:szCs w:val="20"/>
        </w:rPr>
        <w:t>70</w:t>
      </w:r>
      <w:r w:rsidRPr="006C1BBE">
        <w:rPr>
          <w:sz w:val="20"/>
          <w:szCs w:val="20"/>
        </w:rPr>
        <w:t>(6), 1088-1097.</w:t>
      </w:r>
      <w:hyperlink r:id="rId59" w:history="1">
        <w:r w:rsidRPr="006C1BBE">
          <w:rPr>
            <w:rStyle w:val="Hyperlink"/>
            <w:rFonts w:eastAsiaTheme="majorEastAsia"/>
            <w:sz w:val="20"/>
            <w:szCs w:val="20"/>
            <w:u w:val="none"/>
          </w:rPr>
          <w:t>doi.org/10.1111/j.1365-2656.</w:t>
        </w:r>
        <w:proofErr w:type="gramStart"/>
        <w:r w:rsidRPr="006C1BBE">
          <w:rPr>
            <w:rStyle w:val="Hyperlink"/>
            <w:rFonts w:eastAsiaTheme="majorEastAsia"/>
            <w:sz w:val="20"/>
            <w:szCs w:val="20"/>
            <w:u w:val="none"/>
          </w:rPr>
          <w:t>2012.02020.x</w:t>
        </w:r>
        <w:proofErr w:type="gramEnd"/>
      </w:hyperlink>
    </w:p>
    <w:p w14:paraId="0AD36E3C" w14:textId="77777777" w:rsidR="00144941" w:rsidRPr="006C1BBE" w:rsidRDefault="00144941" w:rsidP="00144941">
      <w:pPr>
        <w:ind w:firstLine="720"/>
        <w:rPr>
          <w:rStyle w:val="Hyperlink"/>
          <w:color w:val="000000" w:themeColor="text1"/>
          <w:sz w:val="20"/>
          <w:szCs w:val="20"/>
          <w:shd w:val="clear" w:color="auto" w:fill="FFFFFF"/>
        </w:rPr>
      </w:pPr>
      <w:r w:rsidRPr="006C1BBE">
        <w:rPr>
          <w:color w:val="000000" w:themeColor="text1"/>
          <w:sz w:val="20"/>
          <w:szCs w:val="20"/>
          <w:shd w:val="clear" w:color="auto" w:fill="FFFFFF"/>
        </w:rPr>
        <w:t>Purple Martin Conservation Association. (2020). Scout‑Arrival Study. Retrieved from https://www.purplemartin.org/research/8/scout-arrival-study.</w:t>
      </w:r>
      <w:r w:rsidRPr="006C1BBE">
        <w:rPr>
          <w:rStyle w:val="Hyperlink"/>
          <w:color w:val="000000" w:themeColor="text1"/>
          <w:sz w:val="20"/>
          <w:szCs w:val="20"/>
          <w:shd w:val="clear" w:color="auto" w:fill="FFFFFF"/>
        </w:rPr>
        <w:t xml:space="preserve"> </w:t>
      </w:r>
    </w:p>
    <w:p w14:paraId="6C38AB04" w14:textId="77777777" w:rsidR="00144941" w:rsidRPr="006C1BBE" w:rsidRDefault="00144941" w:rsidP="00144941">
      <w:pPr>
        <w:ind w:firstLine="720"/>
        <w:rPr>
          <w:rStyle w:val="Hyperlink"/>
          <w:color w:val="000000" w:themeColor="text1"/>
          <w:sz w:val="20"/>
          <w:szCs w:val="20"/>
          <w:shd w:val="clear" w:color="auto" w:fill="FFFFFF"/>
        </w:rPr>
      </w:pPr>
      <w:r w:rsidRPr="006C1BBE">
        <w:rPr>
          <w:color w:val="000000" w:themeColor="text1"/>
          <w:sz w:val="20"/>
          <w:szCs w:val="20"/>
          <w:shd w:val="clear" w:color="auto" w:fill="FFFFFF"/>
        </w:rPr>
        <w:t>Pyle</w:t>
      </w:r>
      <w:r w:rsidRPr="006C1BBE">
        <w:rPr>
          <w:sz w:val="20"/>
          <w:szCs w:val="20"/>
        </w:rPr>
        <w:t xml:space="preserve">, P. (1997). Molt limits in North American passerines. In J. Smith &amp; M. Jones (Eds.), </w:t>
      </w:r>
      <w:r w:rsidRPr="006C1BBE">
        <w:rPr>
          <w:rStyle w:val="Emphasis"/>
          <w:sz w:val="20"/>
          <w:szCs w:val="20"/>
        </w:rPr>
        <w:t>Ornithological studies in North America</w:t>
      </w:r>
      <w:r w:rsidRPr="006C1BBE">
        <w:rPr>
          <w:sz w:val="20"/>
          <w:szCs w:val="20"/>
        </w:rPr>
        <w:t xml:space="preserve"> (2nd ed., pp. 49–89). North American Bird Bander.</w:t>
      </w:r>
    </w:p>
    <w:p w14:paraId="5505B3A2" w14:textId="77777777" w:rsidR="00144941" w:rsidRPr="006C1BBE" w:rsidRDefault="00144941" w:rsidP="00144941">
      <w:pPr>
        <w:ind w:firstLine="720"/>
        <w:rPr>
          <w:rStyle w:val="Hyperlink"/>
          <w:rFonts w:eastAsiaTheme="majorEastAsia"/>
          <w:sz w:val="20"/>
          <w:szCs w:val="20"/>
        </w:rPr>
      </w:pPr>
      <w:proofErr w:type="spellStart"/>
      <w:r w:rsidRPr="006C1BBE">
        <w:rPr>
          <w:color w:val="000000" w:themeColor="text1"/>
          <w:sz w:val="20"/>
          <w:szCs w:val="20"/>
        </w:rPr>
        <w:t>Réale</w:t>
      </w:r>
      <w:proofErr w:type="spellEnd"/>
      <w:r w:rsidRPr="006C1BBE">
        <w:rPr>
          <w:color w:val="000000" w:themeColor="text1"/>
          <w:sz w:val="20"/>
          <w:szCs w:val="20"/>
        </w:rPr>
        <w:t xml:space="preserve">, D., Berteaux, D., McAdam, A. G., &amp; Boutin, S. (2003). Lifetime selection on heritable life‐history traits in a natural population of red squirrels. </w:t>
      </w:r>
      <w:r w:rsidRPr="006C1BBE">
        <w:rPr>
          <w:i/>
          <w:iCs/>
          <w:color w:val="000000" w:themeColor="text1"/>
          <w:sz w:val="20"/>
          <w:szCs w:val="20"/>
        </w:rPr>
        <w:t>Evolution</w:t>
      </w:r>
      <w:r w:rsidRPr="006C1BBE">
        <w:rPr>
          <w:color w:val="000000" w:themeColor="text1"/>
          <w:sz w:val="20"/>
          <w:szCs w:val="20"/>
        </w:rPr>
        <w:t xml:space="preserve">, </w:t>
      </w:r>
      <w:r w:rsidRPr="006C1BBE">
        <w:rPr>
          <w:i/>
          <w:iCs/>
          <w:color w:val="000000" w:themeColor="text1"/>
          <w:sz w:val="20"/>
          <w:szCs w:val="20"/>
        </w:rPr>
        <w:t>57</w:t>
      </w:r>
      <w:r w:rsidRPr="006C1BBE">
        <w:rPr>
          <w:color w:val="000000" w:themeColor="text1"/>
          <w:sz w:val="20"/>
          <w:szCs w:val="20"/>
        </w:rPr>
        <w:t xml:space="preserve">(10), 2416-2423. </w:t>
      </w:r>
      <w:hyperlink r:id="rId60" w:history="1">
        <w:r w:rsidRPr="006C1BBE">
          <w:rPr>
            <w:rStyle w:val="Hyperlink"/>
            <w:rFonts w:eastAsiaTheme="majorEastAsia"/>
            <w:sz w:val="20"/>
            <w:szCs w:val="20"/>
            <w:u w:val="none"/>
          </w:rPr>
          <w:t>https://doi.org/10.1111/j.0014-3820.2003.tb00253.x</w:t>
        </w:r>
      </w:hyperlink>
    </w:p>
    <w:p w14:paraId="56C93F5E" w14:textId="77777777" w:rsidR="00144941" w:rsidRPr="006C1BBE" w:rsidRDefault="00144941" w:rsidP="00144941">
      <w:pPr>
        <w:ind w:firstLine="720"/>
        <w:rPr>
          <w:rStyle w:val="Hyperlink"/>
          <w:color w:val="auto"/>
          <w:sz w:val="20"/>
          <w:szCs w:val="20"/>
        </w:rPr>
      </w:pPr>
      <w:r w:rsidRPr="006C1BBE">
        <w:rPr>
          <w:sz w:val="20"/>
          <w:szCs w:val="20"/>
        </w:rPr>
        <w:t xml:space="preserve">Salis, L., Caro, S. P., Hut, R. A., </w:t>
      </w:r>
      <w:proofErr w:type="spellStart"/>
      <w:r w:rsidRPr="006C1BBE">
        <w:rPr>
          <w:sz w:val="20"/>
          <w:szCs w:val="20"/>
        </w:rPr>
        <w:t>Vernooij</w:t>
      </w:r>
      <w:proofErr w:type="spellEnd"/>
      <w:r w:rsidRPr="006C1BBE">
        <w:rPr>
          <w:sz w:val="20"/>
          <w:szCs w:val="20"/>
        </w:rPr>
        <w:t xml:space="preserve">, L., &amp; Visser, M. E. (2019). Manipulation of photoperiod perception advances gonadal growth but not laying date in the great tit. </w:t>
      </w:r>
      <w:r w:rsidRPr="006C1BBE">
        <w:rPr>
          <w:i/>
          <w:iCs/>
          <w:sz w:val="20"/>
          <w:szCs w:val="20"/>
        </w:rPr>
        <w:t>Journal of Avian Biology</w:t>
      </w:r>
      <w:r w:rsidRPr="006C1BBE">
        <w:rPr>
          <w:sz w:val="20"/>
          <w:szCs w:val="20"/>
        </w:rPr>
        <w:t xml:space="preserve">, </w:t>
      </w:r>
      <w:r w:rsidRPr="006C1BBE">
        <w:rPr>
          <w:i/>
          <w:iCs/>
          <w:sz w:val="20"/>
          <w:szCs w:val="20"/>
        </w:rPr>
        <w:t>50</w:t>
      </w:r>
      <w:r w:rsidRPr="006C1BBE">
        <w:rPr>
          <w:sz w:val="20"/>
          <w:szCs w:val="20"/>
        </w:rPr>
        <w:t xml:space="preserve">(10). </w:t>
      </w:r>
      <w:hyperlink r:id="rId61" w:history="1">
        <w:r w:rsidRPr="006C1BBE">
          <w:rPr>
            <w:rStyle w:val="Hyperlink"/>
            <w:rFonts w:eastAsiaTheme="majorEastAsia"/>
            <w:sz w:val="20"/>
            <w:szCs w:val="20"/>
            <w:u w:val="none"/>
          </w:rPr>
          <w:t>doi.org/10.1111/jav.02197</w:t>
        </w:r>
      </w:hyperlink>
    </w:p>
    <w:p w14:paraId="2D0C194C" w14:textId="77777777" w:rsidR="00144941" w:rsidRPr="006C1BBE" w:rsidRDefault="00144941" w:rsidP="00144941">
      <w:pPr>
        <w:ind w:firstLine="720"/>
        <w:rPr>
          <w:rStyle w:val="Hyperlink"/>
          <w:color w:val="auto"/>
          <w:sz w:val="20"/>
          <w:szCs w:val="20"/>
        </w:rPr>
      </w:pPr>
      <w:proofErr w:type="spellStart"/>
      <w:r w:rsidRPr="006C1BBE">
        <w:rPr>
          <w:color w:val="000000" w:themeColor="text1"/>
          <w:sz w:val="20"/>
          <w:szCs w:val="20"/>
          <w:shd w:val="clear" w:color="auto" w:fill="FFFFFF"/>
        </w:rPr>
        <w:t>Saino</w:t>
      </w:r>
      <w:proofErr w:type="spellEnd"/>
      <w:r w:rsidRPr="006C1BBE">
        <w:rPr>
          <w:sz w:val="20"/>
          <w:szCs w:val="20"/>
        </w:rPr>
        <w:t xml:space="preserve">, N., Romano, M., Ambrosini, R., Ferrari, R. P., &amp; Møller, A. P. (2004). Timing of reproduction and egg quality covary with temperature in the insectivorous Barn Swallow, Hirundo rustica. </w:t>
      </w:r>
      <w:r w:rsidRPr="006C1BBE">
        <w:rPr>
          <w:i/>
          <w:iCs/>
          <w:sz w:val="20"/>
          <w:szCs w:val="20"/>
        </w:rPr>
        <w:t>Functional Ecology</w:t>
      </w:r>
      <w:r w:rsidRPr="006C1BBE">
        <w:rPr>
          <w:sz w:val="20"/>
          <w:szCs w:val="20"/>
        </w:rPr>
        <w:t xml:space="preserve">, 50-57. </w:t>
      </w:r>
      <w:r w:rsidRPr="006C1BBE">
        <w:rPr>
          <w:rStyle w:val="Hyperlink"/>
          <w:rFonts w:eastAsiaTheme="majorEastAsia"/>
          <w:sz w:val="20"/>
          <w:szCs w:val="20"/>
          <w:u w:val="none"/>
        </w:rPr>
        <w:t>https://www.jstor.org/stable/3599005</w:t>
      </w:r>
    </w:p>
    <w:p w14:paraId="44334A22" w14:textId="77777777" w:rsidR="00144941" w:rsidRPr="006C1BBE" w:rsidRDefault="00144941" w:rsidP="00144941">
      <w:pPr>
        <w:ind w:firstLine="720"/>
        <w:rPr>
          <w:sz w:val="20"/>
          <w:szCs w:val="20"/>
        </w:rPr>
      </w:pPr>
      <w:proofErr w:type="spellStart"/>
      <w:r w:rsidRPr="006C1BBE">
        <w:rPr>
          <w:color w:val="000000" w:themeColor="text1"/>
          <w:sz w:val="20"/>
          <w:szCs w:val="20"/>
        </w:rPr>
        <w:lastRenderedPageBreak/>
        <w:t>Sardell</w:t>
      </w:r>
      <w:proofErr w:type="spellEnd"/>
      <w:r w:rsidRPr="006C1BBE">
        <w:rPr>
          <w:sz w:val="20"/>
          <w:szCs w:val="20"/>
        </w:rPr>
        <w:t xml:space="preserve">, R. J., Arcese, P., Keller, L. F., &amp; Reid, J. M. (2012). Are there indirect fitness benefits of female extra-pair reproduction? Lifetime reproductive success of within-pair and extra-pair offspring. </w:t>
      </w:r>
      <w:r w:rsidRPr="006C1BBE">
        <w:rPr>
          <w:i/>
          <w:iCs/>
          <w:sz w:val="20"/>
          <w:szCs w:val="20"/>
        </w:rPr>
        <w:t>The American Naturalist</w:t>
      </w:r>
      <w:r w:rsidRPr="006C1BBE">
        <w:rPr>
          <w:sz w:val="20"/>
          <w:szCs w:val="20"/>
        </w:rPr>
        <w:t xml:space="preserve">, </w:t>
      </w:r>
      <w:r w:rsidRPr="006C1BBE">
        <w:rPr>
          <w:i/>
          <w:iCs/>
          <w:sz w:val="20"/>
          <w:szCs w:val="20"/>
        </w:rPr>
        <w:t>179</w:t>
      </w:r>
      <w:r w:rsidRPr="006C1BBE">
        <w:rPr>
          <w:sz w:val="20"/>
          <w:szCs w:val="20"/>
        </w:rPr>
        <w:t xml:space="preserve">(6), 779-793. </w:t>
      </w:r>
      <w:hyperlink r:id="rId62" w:tgtFrame="_blank" w:history="1">
        <w:r w:rsidRPr="006C1BBE">
          <w:rPr>
            <w:rStyle w:val="Hyperlink"/>
            <w:sz w:val="20"/>
            <w:szCs w:val="20"/>
            <w:u w:val="none"/>
          </w:rPr>
          <w:t>https://doi.org/10.1086/665665</w:t>
        </w:r>
      </w:hyperlink>
    </w:p>
    <w:p w14:paraId="7EAFD14D" w14:textId="77777777" w:rsidR="00144941" w:rsidRPr="006C1BBE" w:rsidRDefault="00144941" w:rsidP="00144941">
      <w:pPr>
        <w:ind w:firstLine="720"/>
        <w:rPr>
          <w:sz w:val="20"/>
          <w:szCs w:val="20"/>
        </w:rPr>
      </w:pPr>
      <w:r w:rsidRPr="006C1BBE">
        <w:rPr>
          <w:color w:val="000000" w:themeColor="text1"/>
          <w:sz w:val="20"/>
          <w:szCs w:val="20"/>
          <w:shd w:val="clear" w:color="auto" w:fill="FFFFFF"/>
        </w:rPr>
        <w:t>Sergio</w:t>
      </w:r>
      <w:r w:rsidRPr="006C1BBE">
        <w:rPr>
          <w:sz w:val="20"/>
          <w:szCs w:val="20"/>
        </w:rPr>
        <w:t xml:space="preserve">, F., </w:t>
      </w:r>
      <w:proofErr w:type="spellStart"/>
      <w:r w:rsidRPr="006C1BBE">
        <w:rPr>
          <w:sz w:val="20"/>
          <w:szCs w:val="20"/>
        </w:rPr>
        <w:t>Tanferna</w:t>
      </w:r>
      <w:proofErr w:type="spellEnd"/>
      <w:r w:rsidRPr="006C1BBE">
        <w:rPr>
          <w:sz w:val="20"/>
          <w:szCs w:val="20"/>
        </w:rPr>
        <w:t xml:space="preserve">, A., De Stephanis, R., Jiménez, L. L., Blas, J., </w:t>
      </w:r>
      <w:proofErr w:type="spellStart"/>
      <w:r w:rsidRPr="006C1BBE">
        <w:rPr>
          <w:sz w:val="20"/>
          <w:szCs w:val="20"/>
        </w:rPr>
        <w:t>Tavecchia</w:t>
      </w:r>
      <w:proofErr w:type="spellEnd"/>
      <w:r w:rsidRPr="006C1BBE">
        <w:rPr>
          <w:sz w:val="20"/>
          <w:szCs w:val="20"/>
        </w:rPr>
        <w:t xml:space="preserve">, G., ... &amp; Hiraldo, F. (2014). Individual improvements and selective mortality shape lifelong migratory performance. </w:t>
      </w:r>
      <w:r w:rsidRPr="006C1BBE">
        <w:rPr>
          <w:i/>
          <w:iCs/>
          <w:sz w:val="20"/>
          <w:szCs w:val="20"/>
        </w:rPr>
        <w:t>Nature</w:t>
      </w:r>
      <w:r w:rsidRPr="006C1BBE">
        <w:rPr>
          <w:sz w:val="20"/>
          <w:szCs w:val="20"/>
        </w:rPr>
        <w:t xml:space="preserve">, </w:t>
      </w:r>
      <w:r w:rsidRPr="006C1BBE">
        <w:rPr>
          <w:i/>
          <w:iCs/>
          <w:sz w:val="20"/>
          <w:szCs w:val="20"/>
        </w:rPr>
        <w:t>515</w:t>
      </w:r>
      <w:r w:rsidRPr="006C1BBE">
        <w:rPr>
          <w:sz w:val="20"/>
          <w:szCs w:val="20"/>
        </w:rPr>
        <w:t xml:space="preserve">(7527), 410-413. </w:t>
      </w:r>
      <w:r w:rsidRPr="006C1BBE">
        <w:rPr>
          <w:rStyle w:val="Hyperlink"/>
          <w:rFonts w:eastAsiaTheme="majorEastAsia"/>
          <w:sz w:val="20"/>
          <w:szCs w:val="20"/>
          <w:u w:val="none"/>
        </w:rPr>
        <w:t>doi.org/10.1038/nature13696</w:t>
      </w:r>
    </w:p>
    <w:p w14:paraId="39FD827D" w14:textId="77777777" w:rsidR="00144941" w:rsidRPr="006C1BBE" w:rsidRDefault="00144941" w:rsidP="00144941">
      <w:pPr>
        <w:ind w:firstLine="720"/>
        <w:rPr>
          <w:sz w:val="20"/>
          <w:szCs w:val="20"/>
        </w:rPr>
      </w:pPr>
      <w:r w:rsidRPr="006C1BBE">
        <w:rPr>
          <w:color w:val="000000" w:themeColor="text1"/>
          <w:sz w:val="20"/>
          <w:szCs w:val="20"/>
          <w:shd w:val="clear" w:color="auto" w:fill="FFFFFF"/>
        </w:rPr>
        <w:t>Shave</w:t>
      </w:r>
      <w:r w:rsidRPr="006C1BBE">
        <w:rPr>
          <w:sz w:val="20"/>
          <w:szCs w:val="20"/>
        </w:rPr>
        <w:t xml:space="preserve">, A., Garroway, C. J., Siegrist, J., &amp; Fraser, K. C. (2019). Timing to temperature: Egg‐laying dates respond to temperature and are under stronger selection at northern latitudes. </w:t>
      </w:r>
      <w:r w:rsidRPr="006C1BBE">
        <w:rPr>
          <w:i/>
          <w:iCs/>
          <w:sz w:val="20"/>
          <w:szCs w:val="20"/>
        </w:rPr>
        <w:t>Ecosphere</w:t>
      </w:r>
      <w:r w:rsidRPr="006C1BBE">
        <w:rPr>
          <w:sz w:val="20"/>
          <w:szCs w:val="20"/>
        </w:rPr>
        <w:t xml:space="preserve">, </w:t>
      </w:r>
      <w:r w:rsidRPr="006C1BBE">
        <w:rPr>
          <w:i/>
          <w:iCs/>
          <w:sz w:val="20"/>
          <w:szCs w:val="20"/>
        </w:rPr>
        <w:t>10</w:t>
      </w:r>
      <w:r w:rsidRPr="006C1BBE">
        <w:rPr>
          <w:sz w:val="20"/>
          <w:szCs w:val="20"/>
        </w:rPr>
        <w:t xml:space="preserve">(12), e02974. </w:t>
      </w:r>
      <w:hyperlink r:id="rId63" w:history="1">
        <w:r w:rsidRPr="006C1BBE">
          <w:rPr>
            <w:rStyle w:val="Hyperlink"/>
            <w:rFonts w:eastAsiaTheme="majorEastAsia"/>
            <w:sz w:val="20"/>
            <w:szCs w:val="20"/>
            <w:u w:val="none"/>
          </w:rPr>
          <w:t>doi.org/10.1002/ecs2.2974</w:t>
        </w:r>
      </w:hyperlink>
    </w:p>
    <w:p w14:paraId="4D83D77E" w14:textId="77777777" w:rsidR="00144941" w:rsidRPr="006C1BBE" w:rsidRDefault="00144941" w:rsidP="00144941">
      <w:pPr>
        <w:ind w:firstLine="720"/>
        <w:rPr>
          <w:sz w:val="20"/>
          <w:szCs w:val="20"/>
        </w:rPr>
      </w:pPr>
      <w:r w:rsidRPr="006C1BBE">
        <w:rPr>
          <w:sz w:val="20"/>
          <w:szCs w:val="20"/>
        </w:rPr>
        <w:t xml:space="preserve">Shipley, J. R., Twining, C. W., Taff, C. C., </w:t>
      </w:r>
      <w:proofErr w:type="spellStart"/>
      <w:r w:rsidRPr="006C1BBE">
        <w:rPr>
          <w:sz w:val="20"/>
          <w:szCs w:val="20"/>
        </w:rPr>
        <w:t>Vitousek</w:t>
      </w:r>
      <w:proofErr w:type="spellEnd"/>
      <w:r w:rsidRPr="006C1BBE">
        <w:rPr>
          <w:sz w:val="20"/>
          <w:szCs w:val="20"/>
        </w:rPr>
        <w:t xml:space="preserve">, M. N., Flack, A., &amp; Winkler, D. W. (2020). Birds advancing lay dates with warming springs face greater risk of chick mortality. </w:t>
      </w:r>
      <w:r w:rsidRPr="006C1BBE">
        <w:rPr>
          <w:i/>
          <w:iCs/>
          <w:sz w:val="20"/>
          <w:szCs w:val="20"/>
        </w:rPr>
        <w:t>Proceedings of the National Academy of Sciences</w:t>
      </w:r>
      <w:r w:rsidRPr="006C1BBE">
        <w:rPr>
          <w:sz w:val="20"/>
          <w:szCs w:val="20"/>
        </w:rPr>
        <w:t xml:space="preserve">, </w:t>
      </w:r>
      <w:r w:rsidRPr="006C1BBE">
        <w:rPr>
          <w:i/>
          <w:iCs/>
          <w:sz w:val="20"/>
          <w:szCs w:val="20"/>
        </w:rPr>
        <w:t>117</w:t>
      </w:r>
      <w:r w:rsidRPr="006C1BBE">
        <w:rPr>
          <w:sz w:val="20"/>
          <w:szCs w:val="20"/>
        </w:rPr>
        <w:t xml:space="preserve">(41), 25590-25594. </w:t>
      </w:r>
      <w:hyperlink r:id="rId64" w:history="1">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10.1073/pnas.200986411</w:t>
        </w:r>
      </w:hyperlink>
    </w:p>
    <w:p w14:paraId="55EECDB2" w14:textId="77777777" w:rsidR="00144941" w:rsidRPr="006C1BBE" w:rsidRDefault="00144941" w:rsidP="00144941">
      <w:pPr>
        <w:ind w:firstLine="720"/>
        <w:rPr>
          <w:rStyle w:val="Hyperlink"/>
          <w:color w:val="auto"/>
          <w:sz w:val="20"/>
          <w:szCs w:val="20"/>
          <w:u w:val="none"/>
        </w:rPr>
      </w:pPr>
      <w:r w:rsidRPr="006C1BBE">
        <w:rPr>
          <w:sz w:val="20"/>
          <w:szCs w:val="20"/>
        </w:rPr>
        <w:t xml:space="preserve">Smith, R. J., &amp; Moore, F. R. (2005). Arrival timing and seasonal reproductive performance in a long-distance migratory landbird. </w:t>
      </w:r>
      <w:r w:rsidRPr="006C1BBE">
        <w:rPr>
          <w:i/>
          <w:iCs/>
          <w:sz w:val="20"/>
          <w:szCs w:val="20"/>
        </w:rPr>
        <w:t>Behavioral ecology and sociobiology</w:t>
      </w:r>
      <w:r w:rsidRPr="006C1BBE">
        <w:rPr>
          <w:sz w:val="20"/>
          <w:szCs w:val="20"/>
        </w:rPr>
        <w:t xml:space="preserve">, </w:t>
      </w:r>
      <w:r w:rsidRPr="006C1BBE">
        <w:rPr>
          <w:i/>
          <w:iCs/>
          <w:sz w:val="20"/>
          <w:szCs w:val="20"/>
        </w:rPr>
        <w:t>57</w:t>
      </w:r>
      <w:r w:rsidRPr="006C1BBE">
        <w:rPr>
          <w:sz w:val="20"/>
          <w:szCs w:val="20"/>
        </w:rPr>
        <w:t>, 231-239.</w:t>
      </w:r>
      <w:r w:rsidRPr="006C1BBE">
        <w:rPr>
          <w:rStyle w:val="Hyperlink"/>
          <w:rFonts w:eastAsiaTheme="majorEastAsia"/>
          <w:sz w:val="20"/>
          <w:szCs w:val="20"/>
          <w:u w:val="none"/>
        </w:rPr>
        <w:t>doi.org/10.1007/s00265-004-0855-9</w:t>
      </w:r>
    </w:p>
    <w:p w14:paraId="45560619" w14:textId="77777777" w:rsidR="00144941" w:rsidRPr="006C1BBE" w:rsidRDefault="00144941" w:rsidP="00144941">
      <w:pPr>
        <w:ind w:firstLine="720"/>
        <w:rPr>
          <w:sz w:val="20"/>
          <w:szCs w:val="20"/>
        </w:rPr>
      </w:pPr>
      <w:r w:rsidRPr="006C1BBE">
        <w:rPr>
          <w:sz w:val="20"/>
          <w:szCs w:val="20"/>
        </w:rPr>
        <w:t xml:space="preserve">Smith, L. H., &amp; Fraser, K. C. (2024). Arrival‐breeding interval is flexible in a songbird and is not constrained by migration carry‐over effects. </w:t>
      </w:r>
      <w:r w:rsidRPr="006C1BBE">
        <w:rPr>
          <w:i/>
          <w:iCs/>
          <w:sz w:val="20"/>
          <w:szCs w:val="20"/>
        </w:rPr>
        <w:t>Journal of Animal Ecology</w:t>
      </w:r>
      <w:r w:rsidRPr="006C1BBE">
        <w:rPr>
          <w:sz w:val="20"/>
          <w:szCs w:val="20"/>
        </w:rPr>
        <w:t xml:space="preserve">, </w:t>
      </w:r>
      <w:r w:rsidRPr="006C1BBE">
        <w:rPr>
          <w:i/>
          <w:iCs/>
          <w:sz w:val="20"/>
          <w:szCs w:val="20"/>
        </w:rPr>
        <w:t>93</w:t>
      </w:r>
      <w:r w:rsidRPr="006C1BBE">
        <w:rPr>
          <w:sz w:val="20"/>
          <w:szCs w:val="20"/>
        </w:rPr>
        <w:t xml:space="preserve">(11), 1799-1810. </w:t>
      </w:r>
      <w:hyperlink r:id="rId65" w:history="1">
        <w:r w:rsidRPr="006C1BBE">
          <w:rPr>
            <w:rStyle w:val="Hyperlink"/>
            <w:rFonts w:eastAsiaTheme="majorEastAsia"/>
            <w:sz w:val="20"/>
            <w:szCs w:val="20"/>
            <w:u w:val="none"/>
          </w:rPr>
          <w:t>https://doi.org/10.1111/1365-2656.14175</w:t>
        </w:r>
      </w:hyperlink>
    </w:p>
    <w:p w14:paraId="1034BE28" w14:textId="77777777" w:rsidR="00144941" w:rsidRPr="006C1BBE" w:rsidRDefault="00144941" w:rsidP="00144941">
      <w:pPr>
        <w:ind w:firstLine="720"/>
        <w:rPr>
          <w:color w:val="222222"/>
          <w:sz w:val="20"/>
          <w:szCs w:val="20"/>
          <w:shd w:val="clear" w:color="auto" w:fill="FFFFFF"/>
        </w:rPr>
      </w:pPr>
      <w:r w:rsidRPr="006C1BBE">
        <w:rPr>
          <w:color w:val="222222"/>
          <w:sz w:val="20"/>
          <w:szCs w:val="20"/>
          <w:shd w:val="clear" w:color="auto" w:fill="FFFFFF"/>
        </w:rPr>
        <w:t>Sorensen, D., &amp; Gianola, D. (2007). </w:t>
      </w:r>
      <w:r w:rsidRPr="006C1BBE">
        <w:rPr>
          <w:i/>
          <w:iCs/>
          <w:color w:val="222222"/>
          <w:sz w:val="20"/>
          <w:szCs w:val="20"/>
          <w:shd w:val="clear" w:color="auto" w:fill="FFFFFF"/>
        </w:rPr>
        <w:t>Likelihood, Bayesian, and MCMC methods in quantitative genetics</w:t>
      </w:r>
      <w:r w:rsidRPr="006C1BBE">
        <w:rPr>
          <w:color w:val="222222"/>
          <w:sz w:val="20"/>
          <w:szCs w:val="20"/>
          <w:shd w:val="clear" w:color="auto" w:fill="FFFFFF"/>
        </w:rPr>
        <w:t>. Springer Science &amp; Business Media.</w:t>
      </w:r>
    </w:p>
    <w:p w14:paraId="526FCC89" w14:textId="77777777" w:rsidR="00144941" w:rsidRPr="006C1BBE" w:rsidRDefault="00144941" w:rsidP="00144941">
      <w:pPr>
        <w:ind w:firstLine="720"/>
        <w:rPr>
          <w:sz w:val="20"/>
          <w:szCs w:val="20"/>
        </w:rPr>
      </w:pPr>
      <w:r w:rsidRPr="006C1BBE">
        <w:rPr>
          <w:color w:val="222222"/>
          <w:sz w:val="20"/>
          <w:szCs w:val="20"/>
          <w:shd w:val="clear" w:color="auto" w:fill="FFFFFF"/>
        </w:rPr>
        <w:t>Stearns, S. C. (1998). </w:t>
      </w:r>
      <w:r w:rsidRPr="006C1BBE">
        <w:rPr>
          <w:i/>
          <w:iCs/>
          <w:color w:val="222222"/>
          <w:sz w:val="20"/>
          <w:szCs w:val="20"/>
          <w:shd w:val="clear" w:color="auto" w:fill="FFFFFF"/>
        </w:rPr>
        <w:t>The evolution of life histories</w:t>
      </w:r>
      <w:r w:rsidRPr="006C1BBE">
        <w:rPr>
          <w:color w:val="222222"/>
          <w:sz w:val="20"/>
          <w:szCs w:val="20"/>
          <w:shd w:val="clear" w:color="auto" w:fill="FFFFFF"/>
        </w:rPr>
        <w:t>. Oxford University Press.</w:t>
      </w:r>
      <w:r w:rsidRPr="006C1BBE">
        <w:rPr>
          <w:sz w:val="20"/>
          <w:szCs w:val="20"/>
        </w:rPr>
        <w:t xml:space="preserve"> </w:t>
      </w:r>
      <w:hyperlink r:id="rId66" w:history="1">
        <w:r w:rsidRPr="006C1BBE">
          <w:rPr>
            <w:rStyle w:val="Hyperlink"/>
            <w:sz w:val="20"/>
            <w:szCs w:val="20"/>
          </w:rPr>
          <w:t>https://doi.org/10.1093/oso/9780198577416.001.0001</w:t>
        </w:r>
      </w:hyperlink>
    </w:p>
    <w:p w14:paraId="260692F7" w14:textId="77777777" w:rsidR="00144941" w:rsidRPr="006C1BBE" w:rsidRDefault="00144941" w:rsidP="00144941">
      <w:pPr>
        <w:ind w:firstLine="720"/>
        <w:rPr>
          <w:color w:val="000000" w:themeColor="text1"/>
          <w:sz w:val="20"/>
          <w:szCs w:val="20"/>
        </w:rPr>
      </w:pPr>
      <w:r w:rsidRPr="006C1BBE">
        <w:rPr>
          <w:sz w:val="20"/>
          <w:szCs w:val="20"/>
        </w:rPr>
        <w:t xml:space="preserve">Stoffel, M. A., Nakagawa, S., &amp; </w:t>
      </w:r>
      <w:proofErr w:type="spellStart"/>
      <w:r w:rsidRPr="006C1BBE">
        <w:rPr>
          <w:sz w:val="20"/>
          <w:szCs w:val="20"/>
        </w:rPr>
        <w:t>Schielzeth</w:t>
      </w:r>
      <w:proofErr w:type="spellEnd"/>
      <w:r w:rsidRPr="006C1BBE">
        <w:rPr>
          <w:sz w:val="20"/>
          <w:szCs w:val="20"/>
        </w:rPr>
        <w:t xml:space="preserve">, H. (2017). </w:t>
      </w:r>
      <w:proofErr w:type="spellStart"/>
      <w:r w:rsidRPr="006C1BBE">
        <w:rPr>
          <w:sz w:val="20"/>
          <w:szCs w:val="20"/>
        </w:rPr>
        <w:t>rptR</w:t>
      </w:r>
      <w:proofErr w:type="spellEnd"/>
      <w:r w:rsidRPr="006C1BBE">
        <w:rPr>
          <w:sz w:val="20"/>
          <w:szCs w:val="20"/>
        </w:rPr>
        <w:t xml:space="preserve">: Repeatability estimation and variance decomposition by generalized linear mixed‐effects models. </w:t>
      </w:r>
      <w:r w:rsidRPr="006C1BBE">
        <w:rPr>
          <w:i/>
          <w:iCs/>
          <w:sz w:val="20"/>
          <w:szCs w:val="20"/>
        </w:rPr>
        <w:t>Methods in ecology and evolution</w:t>
      </w:r>
      <w:r w:rsidRPr="006C1BBE">
        <w:rPr>
          <w:sz w:val="20"/>
          <w:szCs w:val="20"/>
        </w:rPr>
        <w:t xml:space="preserve">, </w:t>
      </w:r>
      <w:r w:rsidRPr="006C1BBE">
        <w:rPr>
          <w:i/>
          <w:iCs/>
          <w:sz w:val="20"/>
          <w:szCs w:val="20"/>
        </w:rPr>
        <w:t>8</w:t>
      </w:r>
      <w:r w:rsidRPr="006C1BBE">
        <w:rPr>
          <w:sz w:val="20"/>
          <w:szCs w:val="20"/>
        </w:rPr>
        <w:t xml:space="preserve">(11), 1639-1644. </w:t>
      </w:r>
      <w:hyperlink r:id="rId67" w:history="1">
        <w:r w:rsidRPr="006C1BBE">
          <w:rPr>
            <w:rStyle w:val="Hyperlink"/>
            <w:sz w:val="20"/>
            <w:szCs w:val="20"/>
            <w:u w:val="none"/>
          </w:rPr>
          <w:t>https://doi.org/10.1111/2041-210X.12797</w:t>
        </w:r>
      </w:hyperlink>
    </w:p>
    <w:p w14:paraId="6540D67C" w14:textId="77777777" w:rsidR="00144941" w:rsidRPr="006C1BBE" w:rsidRDefault="00144941" w:rsidP="00144941">
      <w:pPr>
        <w:ind w:firstLine="720"/>
        <w:rPr>
          <w:sz w:val="20"/>
          <w:szCs w:val="20"/>
        </w:rPr>
      </w:pPr>
      <w:proofErr w:type="spellStart"/>
      <w:r w:rsidRPr="006C1BBE">
        <w:rPr>
          <w:sz w:val="20"/>
          <w:szCs w:val="20"/>
        </w:rPr>
        <w:t>Stutchbury</w:t>
      </w:r>
      <w:proofErr w:type="spellEnd"/>
      <w:r w:rsidRPr="006C1BBE">
        <w:rPr>
          <w:sz w:val="20"/>
          <w:szCs w:val="20"/>
        </w:rPr>
        <w:t xml:space="preserve">, B. J., &amp; Robertson, R. J. (1987). Do nest building and first egg dates reflect settlement patterns of </w:t>
      </w:r>
      <w:proofErr w:type="gramStart"/>
      <w:r w:rsidRPr="006C1BBE">
        <w:rPr>
          <w:sz w:val="20"/>
          <w:szCs w:val="20"/>
        </w:rPr>
        <w:t>females?.</w:t>
      </w:r>
      <w:proofErr w:type="gramEnd"/>
      <w:r w:rsidRPr="006C1BBE">
        <w:rPr>
          <w:sz w:val="20"/>
          <w:szCs w:val="20"/>
        </w:rPr>
        <w:t xml:space="preserve"> </w:t>
      </w:r>
      <w:r w:rsidRPr="006C1BBE">
        <w:rPr>
          <w:i/>
          <w:iCs/>
          <w:sz w:val="20"/>
          <w:szCs w:val="20"/>
        </w:rPr>
        <w:t>Condor</w:t>
      </w:r>
      <w:r w:rsidRPr="006C1BBE">
        <w:rPr>
          <w:sz w:val="20"/>
          <w:szCs w:val="20"/>
        </w:rPr>
        <w:t>, 587-593.</w:t>
      </w:r>
      <w:r w:rsidRPr="006C1BBE">
        <w:rPr>
          <w:color w:val="000000" w:themeColor="text1"/>
          <w:sz w:val="20"/>
          <w:szCs w:val="20"/>
          <w:shd w:val="clear" w:color="auto" w:fill="FFFFFF"/>
        </w:rPr>
        <w:t xml:space="preserve"> </w:t>
      </w:r>
      <w:hyperlink r:id="rId68" w:history="1">
        <w:r w:rsidRPr="006C1BBE">
          <w:rPr>
            <w:rStyle w:val="Hyperlink"/>
            <w:sz w:val="20"/>
            <w:szCs w:val="20"/>
            <w:u w:val="none"/>
          </w:rPr>
          <w:t>doi.org/10.2307/1368647</w:t>
        </w:r>
      </w:hyperlink>
    </w:p>
    <w:p w14:paraId="29F8D970" w14:textId="77777777" w:rsidR="00144941" w:rsidRPr="006C1BBE" w:rsidRDefault="00144941" w:rsidP="00144941">
      <w:pPr>
        <w:ind w:firstLine="720"/>
        <w:rPr>
          <w:rStyle w:val="Hyperlink"/>
          <w:color w:val="auto"/>
          <w:sz w:val="20"/>
          <w:szCs w:val="20"/>
        </w:rPr>
      </w:pPr>
      <w:proofErr w:type="spellStart"/>
      <w:r w:rsidRPr="006C1BBE">
        <w:rPr>
          <w:sz w:val="20"/>
          <w:szCs w:val="20"/>
        </w:rPr>
        <w:t>Stutchbury</w:t>
      </w:r>
      <w:proofErr w:type="spellEnd"/>
      <w:r w:rsidRPr="006C1BBE">
        <w:rPr>
          <w:sz w:val="20"/>
          <w:szCs w:val="20"/>
        </w:rPr>
        <w:t xml:space="preserve">, B. J., Fraser, K. C., Silverio, C., Kramer, P., Aeppli, B., Mickle, N., ... &amp; Mejeur, J. (2016). Tracking mated pairs in a long-distance migratory songbird: Migration schedules are not synchronized within pairs. </w:t>
      </w:r>
      <w:r w:rsidRPr="006C1BBE">
        <w:rPr>
          <w:i/>
          <w:iCs/>
          <w:sz w:val="20"/>
          <w:szCs w:val="20"/>
        </w:rPr>
        <w:t xml:space="preserve">Animal </w:t>
      </w:r>
      <w:proofErr w:type="spellStart"/>
      <w:r w:rsidRPr="006C1BBE">
        <w:rPr>
          <w:i/>
          <w:iCs/>
          <w:sz w:val="20"/>
          <w:szCs w:val="20"/>
        </w:rPr>
        <w:t>Behaviour</w:t>
      </w:r>
      <w:proofErr w:type="spellEnd"/>
      <w:r w:rsidRPr="006C1BBE">
        <w:rPr>
          <w:sz w:val="20"/>
          <w:szCs w:val="20"/>
        </w:rPr>
        <w:t xml:space="preserve">, </w:t>
      </w:r>
      <w:r w:rsidRPr="006C1BBE">
        <w:rPr>
          <w:i/>
          <w:iCs/>
          <w:sz w:val="20"/>
          <w:szCs w:val="20"/>
        </w:rPr>
        <w:t>114</w:t>
      </w:r>
      <w:r w:rsidRPr="006C1BBE">
        <w:rPr>
          <w:sz w:val="20"/>
          <w:szCs w:val="20"/>
        </w:rPr>
        <w:t xml:space="preserve">, 63-68. </w:t>
      </w:r>
      <w:hyperlink r:id="rId69" w:tgtFrame="_blank" w:tooltip="Persistent link using digital object identifier" w:history="1">
        <w:r w:rsidRPr="006C1BBE">
          <w:rPr>
            <w:rStyle w:val="Hyperlink"/>
            <w:sz w:val="20"/>
            <w:szCs w:val="20"/>
            <w:u w:val="none"/>
          </w:rPr>
          <w:t>doi.org/10.1016/j.anbehav.2016.01.016</w:t>
        </w:r>
      </w:hyperlink>
    </w:p>
    <w:p w14:paraId="4ABA6338" w14:textId="77777777" w:rsidR="00144941" w:rsidRPr="006C1BBE" w:rsidRDefault="00144941" w:rsidP="00144941">
      <w:pPr>
        <w:ind w:firstLine="720"/>
        <w:rPr>
          <w:rStyle w:val="anchor-text"/>
          <w:color w:val="000000" w:themeColor="text1"/>
          <w:sz w:val="20"/>
          <w:szCs w:val="20"/>
        </w:rPr>
      </w:pPr>
      <w:r w:rsidRPr="006C1BBE">
        <w:rPr>
          <w:sz w:val="20"/>
          <w:szCs w:val="20"/>
        </w:rPr>
        <w:t xml:space="preserve">Tatar, M., &amp; Carey, J. R. (1995). Nutrition mediates reproductive trade‐offs with age‐specific mortality in the beetle </w:t>
      </w:r>
      <w:proofErr w:type="spellStart"/>
      <w:r w:rsidRPr="006C1BBE">
        <w:rPr>
          <w:sz w:val="20"/>
          <w:szCs w:val="20"/>
        </w:rPr>
        <w:t>Callosobruchus</w:t>
      </w:r>
      <w:proofErr w:type="spellEnd"/>
      <w:r w:rsidRPr="006C1BBE">
        <w:rPr>
          <w:sz w:val="20"/>
          <w:szCs w:val="20"/>
        </w:rPr>
        <w:t xml:space="preserve"> maculatus. </w:t>
      </w:r>
      <w:r w:rsidRPr="006C1BBE">
        <w:rPr>
          <w:i/>
          <w:iCs/>
          <w:sz w:val="20"/>
          <w:szCs w:val="20"/>
        </w:rPr>
        <w:t>Ecology</w:t>
      </w:r>
      <w:r w:rsidRPr="006C1BBE">
        <w:rPr>
          <w:sz w:val="20"/>
          <w:szCs w:val="20"/>
        </w:rPr>
        <w:t xml:space="preserve">, </w:t>
      </w:r>
      <w:r w:rsidRPr="006C1BBE">
        <w:rPr>
          <w:i/>
          <w:iCs/>
          <w:sz w:val="20"/>
          <w:szCs w:val="20"/>
        </w:rPr>
        <w:t>76</w:t>
      </w:r>
      <w:r w:rsidRPr="006C1BBE">
        <w:rPr>
          <w:sz w:val="20"/>
          <w:szCs w:val="20"/>
        </w:rPr>
        <w:t xml:space="preserve">(7), 2066-2073. </w:t>
      </w:r>
      <w:hyperlink r:id="rId70" w:history="1">
        <w:r w:rsidRPr="006C1BBE">
          <w:rPr>
            <w:rStyle w:val="Hyperlink"/>
            <w:sz w:val="20"/>
            <w:szCs w:val="20"/>
            <w:u w:val="none"/>
          </w:rPr>
          <w:t>https://doi.org/10.2307/1941681</w:t>
        </w:r>
      </w:hyperlink>
    </w:p>
    <w:p w14:paraId="6B7D4AC3" w14:textId="77777777" w:rsidR="00144941" w:rsidRPr="006C1BBE" w:rsidRDefault="00144941" w:rsidP="00144941">
      <w:pPr>
        <w:ind w:firstLine="720"/>
        <w:rPr>
          <w:rStyle w:val="anchor-text"/>
          <w:sz w:val="20"/>
          <w:szCs w:val="20"/>
        </w:rPr>
      </w:pPr>
      <w:proofErr w:type="spellStart"/>
      <w:r w:rsidRPr="006C1BBE">
        <w:rPr>
          <w:sz w:val="20"/>
          <w:szCs w:val="20"/>
        </w:rPr>
        <w:t>te</w:t>
      </w:r>
      <w:proofErr w:type="spellEnd"/>
      <w:r w:rsidRPr="006C1BBE">
        <w:rPr>
          <w:sz w:val="20"/>
          <w:szCs w:val="20"/>
        </w:rPr>
        <w:t xml:space="preserve"> </w:t>
      </w:r>
      <w:proofErr w:type="spellStart"/>
      <w:r w:rsidRPr="006C1BBE">
        <w:rPr>
          <w:color w:val="000000" w:themeColor="text1"/>
          <w:sz w:val="20"/>
          <w:szCs w:val="20"/>
          <w:shd w:val="clear" w:color="auto" w:fill="FFFFFF"/>
        </w:rPr>
        <w:t>Marvelde</w:t>
      </w:r>
      <w:proofErr w:type="spellEnd"/>
      <w:r w:rsidRPr="006C1BBE">
        <w:rPr>
          <w:sz w:val="20"/>
          <w:szCs w:val="20"/>
        </w:rPr>
        <w:t xml:space="preserve">, L., Schaper, S. V., &amp; Visser, M. E. (2012). A single long day triggers follicle growth in captive female great tits (Parus major) in winter but does not affect laying dates in the wild in spring. </w:t>
      </w:r>
      <w:proofErr w:type="spellStart"/>
      <w:r w:rsidRPr="006C1BBE">
        <w:rPr>
          <w:i/>
          <w:iCs/>
          <w:sz w:val="20"/>
          <w:szCs w:val="20"/>
        </w:rPr>
        <w:t>PLoS</w:t>
      </w:r>
      <w:proofErr w:type="spellEnd"/>
      <w:r w:rsidRPr="006C1BBE">
        <w:rPr>
          <w:i/>
          <w:iCs/>
          <w:sz w:val="20"/>
          <w:szCs w:val="20"/>
        </w:rPr>
        <w:t xml:space="preserve"> One</w:t>
      </w:r>
      <w:r w:rsidRPr="006C1BBE">
        <w:rPr>
          <w:sz w:val="20"/>
          <w:szCs w:val="20"/>
        </w:rPr>
        <w:t xml:space="preserve">, </w:t>
      </w:r>
      <w:r w:rsidRPr="006C1BBE">
        <w:rPr>
          <w:i/>
          <w:iCs/>
          <w:sz w:val="20"/>
          <w:szCs w:val="20"/>
        </w:rPr>
        <w:t>7</w:t>
      </w:r>
      <w:r w:rsidRPr="006C1BBE">
        <w:rPr>
          <w:sz w:val="20"/>
          <w:szCs w:val="20"/>
        </w:rPr>
        <w:t>(4), e35617.</w:t>
      </w:r>
      <w:r w:rsidRPr="006C1BBE">
        <w:rPr>
          <w:color w:val="000000" w:themeColor="text1"/>
          <w:sz w:val="20"/>
          <w:szCs w:val="20"/>
          <w:shd w:val="clear" w:color="auto" w:fill="FFFFFF"/>
        </w:rPr>
        <w:t xml:space="preserve"> </w:t>
      </w:r>
      <w:hyperlink r:id="rId71" w:history="1">
        <w:r w:rsidRPr="006C1BBE">
          <w:rPr>
            <w:rStyle w:val="Hyperlink"/>
            <w:sz w:val="20"/>
            <w:szCs w:val="20"/>
            <w:u w:val="none"/>
          </w:rPr>
          <w:t>doi.org/10.1371/journal.pone.0035617</w:t>
        </w:r>
      </w:hyperlink>
    </w:p>
    <w:p w14:paraId="40A9F880" w14:textId="77777777" w:rsidR="00144941" w:rsidRPr="006C1BBE" w:rsidRDefault="00144941" w:rsidP="00144941">
      <w:pPr>
        <w:ind w:firstLine="720"/>
        <w:rPr>
          <w:sz w:val="20"/>
          <w:szCs w:val="20"/>
        </w:rPr>
      </w:pPr>
      <w:r w:rsidRPr="006C1BBE">
        <w:rPr>
          <w:sz w:val="20"/>
          <w:szCs w:val="20"/>
        </w:rPr>
        <w:t xml:space="preserve">Thorley, J. B., &amp; Lord, A. M. (2015). Laying date is a plastic and repeatable trait in a population of blue tits </w:t>
      </w:r>
      <w:proofErr w:type="spellStart"/>
      <w:r w:rsidRPr="006C1BBE">
        <w:rPr>
          <w:sz w:val="20"/>
          <w:szCs w:val="20"/>
        </w:rPr>
        <w:t>Cyanistes</w:t>
      </w:r>
      <w:proofErr w:type="spellEnd"/>
      <w:r w:rsidRPr="006C1BBE">
        <w:rPr>
          <w:sz w:val="20"/>
          <w:szCs w:val="20"/>
        </w:rPr>
        <w:t xml:space="preserve"> caeruleus. </w:t>
      </w:r>
      <w:r w:rsidRPr="006C1BBE">
        <w:rPr>
          <w:i/>
          <w:iCs/>
          <w:sz w:val="20"/>
          <w:szCs w:val="20"/>
        </w:rPr>
        <w:t>Ardea</w:t>
      </w:r>
      <w:r w:rsidRPr="006C1BBE">
        <w:rPr>
          <w:sz w:val="20"/>
          <w:szCs w:val="20"/>
        </w:rPr>
        <w:t xml:space="preserve">, </w:t>
      </w:r>
      <w:r w:rsidRPr="006C1BBE">
        <w:rPr>
          <w:i/>
          <w:iCs/>
          <w:sz w:val="20"/>
          <w:szCs w:val="20"/>
        </w:rPr>
        <w:t>103</w:t>
      </w:r>
      <w:r w:rsidRPr="006C1BBE">
        <w:rPr>
          <w:sz w:val="20"/>
          <w:szCs w:val="20"/>
        </w:rPr>
        <w:t xml:space="preserve">(1), 69-78. </w:t>
      </w:r>
      <w:hyperlink r:id="rId72" w:history="1">
        <w:r w:rsidRPr="006C1BBE">
          <w:rPr>
            <w:rStyle w:val="Hyperlink"/>
            <w:sz w:val="20"/>
            <w:szCs w:val="20"/>
            <w:u w:val="none"/>
          </w:rPr>
          <w:t>doi.org/10.5253/</w:t>
        </w:r>
        <w:proofErr w:type="gramStart"/>
        <w:r w:rsidRPr="006C1BBE">
          <w:rPr>
            <w:rStyle w:val="Hyperlink"/>
            <w:sz w:val="20"/>
            <w:szCs w:val="20"/>
            <w:u w:val="none"/>
          </w:rPr>
          <w:t>arde.v103i1.a</w:t>
        </w:r>
        <w:proofErr w:type="gramEnd"/>
        <w:r w:rsidRPr="006C1BBE">
          <w:rPr>
            <w:rStyle w:val="Hyperlink"/>
            <w:sz w:val="20"/>
            <w:szCs w:val="20"/>
            <w:u w:val="none"/>
          </w:rPr>
          <w:t>7</w:t>
        </w:r>
      </w:hyperlink>
    </w:p>
    <w:p w14:paraId="53AF2249" w14:textId="77777777" w:rsidR="00144941" w:rsidRPr="006C1BBE" w:rsidRDefault="00144941" w:rsidP="00144941">
      <w:pPr>
        <w:ind w:firstLine="720"/>
        <w:rPr>
          <w:sz w:val="20"/>
          <w:szCs w:val="20"/>
        </w:rPr>
      </w:pPr>
      <w:r w:rsidRPr="006C1BBE">
        <w:rPr>
          <w:rFonts w:eastAsiaTheme="minorHAnsi"/>
          <w:sz w:val="20"/>
          <w:szCs w:val="20"/>
        </w:rPr>
        <w:t xml:space="preserve">Tonelli, B. A., </w:t>
      </w:r>
      <w:proofErr w:type="spellStart"/>
      <w:r w:rsidRPr="006C1BBE">
        <w:rPr>
          <w:rFonts w:eastAsiaTheme="minorHAnsi"/>
          <w:sz w:val="20"/>
          <w:szCs w:val="20"/>
        </w:rPr>
        <w:t>Youngflesh</w:t>
      </w:r>
      <w:proofErr w:type="spellEnd"/>
      <w:r w:rsidRPr="006C1BBE">
        <w:rPr>
          <w:rFonts w:eastAsiaTheme="minorHAnsi"/>
          <w:sz w:val="20"/>
          <w:szCs w:val="20"/>
        </w:rPr>
        <w:t xml:space="preserve">, C., Cox, T., Neate-Clegg, M. H. C., Cohen, E. B., &amp; Tingley, M. W. (2024). Spatial </w:t>
      </w:r>
      <w:proofErr w:type="spellStart"/>
      <w:r w:rsidRPr="006C1BBE">
        <w:rPr>
          <w:rFonts w:eastAsiaTheme="minorHAnsi"/>
          <w:sz w:val="20"/>
          <w:szCs w:val="20"/>
        </w:rPr>
        <w:t>Nonstationarity</w:t>
      </w:r>
      <w:proofErr w:type="spellEnd"/>
      <w:r w:rsidRPr="006C1BBE">
        <w:rPr>
          <w:rFonts w:eastAsiaTheme="minorHAnsi"/>
          <w:sz w:val="20"/>
          <w:szCs w:val="20"/>
        </w:rPr>
        <w:t xml:space="preserve"> in Phenological Responses of Nearctic Birds to Climate Variability. </w:t>
      </w:r>
      <w:r w:rsidRPr="000F4338">
        <w:rPr>
          <w:rFonts w:eastAsiaTheme="minorHAnsi"/>
          <w:i/>
          <w:iCs/>
          <w:sz w:val="20"/>
          <w:szCs w:val="20"/>
        </w:rPr>
        <w:t>Ecology Letters</w:t>
      </w:r>
      <w:r w:rsidRPr="006C1BBE">
        <w:rPr>
          <w:rFonts w:eastAsiaTheme="minorHAnsi"/>
          <w:sz w:val="20"/>
          <w:szCs w:val="20"/>
        </w:rPr>
        <w:t xml:space="preserve">, 27(10), e14526. </w:t>
      </w:r>
      <w:hyperlink r:id="rId73" w:history="1">
        <w:r w:rsidRPr="006C1BBE">
          <w:rPr>
            <w:rFonts w:eastAsiaTheme="minorHAnsi"/>
            <w:color w:val="094FD1"/>
            <w:sz w:val="20"/>
            <w:szCs w:val="20"/>
            <w:u w:val="single" w:color="094FD1"/>
          </w:rPr>
          <w:t>https://doi.org/10.1111/ele.14526</w:t>
        </w:r>
      </w:hyperlink>
    </w:p>
    <w:p w14:paraId="00C337EB" w14:textId="77777777" w:rsidR="00144941" w:rsidRPr="006C1BBE" w:rsidRDefault="00144941" w:rsidP="00144941">
      <w:pPr>
        <w:ind w:firstLine="720"/>
        <w:rPr>
          <w:sz w:val="20"/>
          <w:szCs w:val="20"/>
        </w:rPr>
      </w:pPr>
      <w:r w:rsidRPr="006C1BBE">
        <w:rPr>
          <w:sz w:val="20"/>
          <w:szCs w:val="20"/>
        </w:rPr>
        <w:t xml:space="preserve">Townsend, A. K., Sillett, T. S., Lany, N. K., Kaiser, S. A., Rodenhouse, N. L., Webster, M. S., &amp; Holmes, R. T. (2013). Warm springs, early lay dates, and double brooding in a North American migratory songbird, the black-throated blue warbler. </w:t>
      </w:r>
      <w:proofErr w:type="spellStart"/>
      <w:r w:rsidRPr="006C1BBE">
        <w:rPr>
          <w:i/>
          <w:iCs/>
          <w:sz w:val="20"/>
          <w:szCs w:val="20"/>
        </w:rPr>
        <w:t>PLoS</w:t>
      </w:r>
      <w:proofErr w:type="spellEnd"/>
      <w:r w:rsidRPr="006C1BBE">
        <w:rPr>
          <w:i/>
          <w:iCs/>
          <w:sz w:val="20"/>
          <w:szCs w:val="20"/>
        </w:rPr>
        <w:t xml:space="preserve"> One</w:t>
      </w:r>
      <w:r w:rsidRPr="006C1BBE">
        <w:rPr>
          <w:sz w:val="20"/>
          <w:szCs w:val="20"/>
        </w:rPr>
        <w:t xml:space="preserve">, </w:t>
      </w:r>
      <w:r w:rsidRPr="006C1BBE">
        <w:rPr>
          <w:i/>
          <w:iCs/>
          <w:sz w:val="20"/>
          <w:szCs w:val="20"/>
        </w:rPr>
        <w:t>8</w:t>
      </w:r>
      <w:r w:rsidRPr="006C1BBE">
        <w:rPr>
          <w:sz w:val="20"/>
          <w:szCs w:val="20"/>
        </w:rPr>
        <w:t>(4), e59467.</w:t>
      </w:r>
      <w:r w:rsidRPr="006C1BBE">
        <w:rPr>
          <w:color w:val="000000" w:themeColor="text1"/>
          <w:sz w:val="20"/>
          <w:szCs w:val="20"/>
          <w:shd w:val="clear" w:color="auto" w:fill="FFFFFF"/>
        </w:rPr>
        <w:t xml:space="preserve"> </w:t>
      </w:r>
      <w:hyperlink r:id="rId74" w:history="1">
        <w:r w:rsidRPr="006C1BBE">
          <w:rPr>
            <w:rStyle w:val="Hyperlink"/>
            <w:rFonts w:eastAsiaTheme="majorEastAsia"/>
            <w:sz w:val="20"/>
            <w:szCs w:val="20"/>
            <w:u w:val="none"/>
          </w:rPr>
          <w:t>doi.org/10.1371/journal.pone.0059467</w:t>
        </w:r>
      </w:hyperlink>
    </w:p>
    <w:p w14:paraId="5C44ED57"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Turcotte-van de </w:t>
      </w:r>
      <w:proofErr w:type="spellStart"/>
      <w:r w:rsidRPr="006C1BBE">
        <w:rPr>
          <w:sz w:val="20"/>
          <w:szCs w:val="20"/>
        </w:rPr>
        <w:t>Rydt</w:t>
      </w:r>
      <w:proofErr w:type="spellEnd"/>
      <w:r w:rsidRPr="006C1BBE">
        <w:rPr>
          <w:sz w:val="20"/>
          <w:szCs w:val="20"/>
        </w:rPr>
        <w:t xml:space="preserve">, C., </w:t>
      </w:r>
      <w:proofErr w:type="spellStart"/>
      <w:r w:rsidRPr="006C1BBE">
        <w:rPr>
          <w:sz w:val="20"/>
          <w:szCs w:val="20"/>
        </w:rPr>
        <w:t>Muthukumarana</w:t>
      </w:r>
      <w:proofErr w:type="spellEnd"/>
      <w:r w:rsidRPr="006C1BBE">
        <w:rPr>
          <w:sz w:val="20"/>
          <w:szCs w:val="20"/>
        </w:rPr>
        <w:t xml:space="preserve">, S., &amp; Fraser, K. C. (2023). Spring departure date, not </w:t>
      </w:r>
      <w:proofErr w:type="spellStart"/>
      <w:r w:rsidRPr="006C1BBE">
        <w:rPr>
          <w:sz w:val="20"/>
          <w:szCs w:val="20"/>
        </w:rPr>
        <w:t>en</w:t>
      </w:r>
      <w:proofErr w:type="spellEnd"/>
      <w:r w:rsidRPr="006C1BBE">
        <w:rPr>
          <w:sz w:val="20"/>
          <w:szCs w:val="20"/>
        </w:rPr>
        <w:t xml:space="preserve"> route conditions, drive migration rate and arrival timing in a long-distance migratory songbird. </w:t>
      </w:r>
      <w:r w:rsidRPr="006C1BBE">
        <w:rPr>
          <w:i/>
          <w:iCs/>
          <w:sz w:val="20"/>
          <w:szCs w:val="20"/>
        </w:rPr>
        <w:t>Frontiers in Bird Science</w:t>
      </w:r>
      <w:r w:rsidRPr="006C1BBE">
        <w:rPr>
          <w:sz w:val="20"/>
          <w:szCs w:val="20"/>
        </w:rPr>
        <w:t xml:space="preserve">, </w:t>
      </w:r>
      <w:r w:rsidRPr="006C1BBE">
        <w:rPr>
          <w:i/>
          <w:iCs/>
          <w:sz w:val="20"/>
          <w:szCs w:val="20"/>
        </w:rPr>
        <w:t>2</w:t>
      </w:r>
      <w:r w:rsidRPr="006C1BBE">
        <w:rPr>
          <w:sz w:val="20"/>
          <w:szCs w:val="20"/>
        </w:rPr>
        <w:t xml:space="preserve">, 1232737. </w:t>
      </w:r>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10.3389/fbirs.2023.1232737</w:t>
      </w:r>
    </w:p>
    <w:p w14:paraId="5B51FA92" w14:textId="77777777" w:rsidR="00144941" w:rsidRPr="006C1BBE" w:rsidRDefault="00144941" w:rsidP="00144941">
      <w:pPr>
        <w:ind w:firstLine="720"/>
        <w:rPr>
          <w:color w:val="000000" w:themeColor="text1"/>
          <w:sz w:val="20"/>
          <w:szCs w:val="20"/>
        </w:rPr>
      </w:pPr>
      <w:r w:rsidRPr="006C1BBE">
        <w:rPr>
          <w:sz w:val="20"/>
          <w:szCs w:val="20"/>
        </w:rPr>
        <w:t xml:space="preserve">Van de Pol, M., &amp; Wright, J. (2009). A simple method for distinguishing within-versus between-subject effects using mixed models. </w:t>
      </w:r>
      <w:r w:rsidRPr="006C1BBE">
        <w:rPr>
          <w:i/>
          <w:iCs/>
          <w:sz w:val="20"/>
          <w:szCs w:val="20"/>
        </w:rPr>
        <w:t xml:space="preserve">Animal </w:t>
      </w:r>
      <w:proofErr w:type="spellStart"/>
      <w:r w:rsidRPr="006C1BBE">
        <w:rPr>
          <w:i/>
          <w:iCs/>
          <w:sz w:val="20"/>
          <w:szCs w:val="20"/>
        </w:rPr>
        <w:t>behaviour</w:t>
      </w:r>
      <w:proofErr w:type="spellEnd"/>
      <w:r w:rsidRPr="006C1BBE">
        <w:rPr>
          <w:sz w:val="20"/>
          <w:szCs w:val="20"/>
        </w:rPr>
        <w:t xml:space="preserve">, </w:t>
      </w:r>
      <w:r w:rsidRPr="006C1BBE">
        <w:rPr>
          <w:i/>
          <w:iCs/>
          <w:sz w:val="20"/>
          <w:szCs w:val="20"/>
        </w:rPr>
        <w:t>77</w:t>
      </w:r>
      <w:r w:rsidRPr="006C1BBE">
        <w:rPr>
          <w:sz w:val="20"/>
          <w:szCs w:val="20"/>
        </w:rPr>
        <w:t xml:space="preserve">(3), 753. </w:t>
      </w:r>
      <w:proofErr w:type="gramStart"/>
      <w:r w:rsidRPr="006C1BBE">
        <w:rPr>
          <w:rStyle w:val="Hyperlink"/>
          <w:rFonts w:eastAsiaTheme="majorEastAsia"/>
          <w:sz w:val="20"/>
          <w:szCs w:val="20"/>
          <w:u w:val="none"/>
        </w:rPr>
        <w:t>doi:10.1016/j.anbehav</w:t>
      </w:r>
      <w:proofErr w:type="gramEnd"/>
      <w:r w:rsidRPr="006C1BBE">
        <w:rPr>
          <w:rStyle w:val="Hyperlink"/>
          <w:rFonts w:eastAsiaTheme="majorEastAsia"/>
          <w:sz w:val="20"/>
          <w:szCs w:val="20"/>
          <w:u w:val="none"/>
        </w:rPr>
        <w:t>.2008.11.006</w:t>
      </w:r>
      <w:r w:rsidRPr="006C1BBE">
        <w:rPr>
          <w:color w:val="000000" w:themeColor="text1"/>
          <w:sz w:val="20"/>
          <w:szCs w:val="20"/>
        </w:rPr>
        <w:t xml:space="preserve"> </w:t>
      </w:r>
    </w:p>
    <w:p w14:paraId="7306A1C8" w14:textId="77777777" w:rsidR="00144941" w:rsidRPr="006C1BBE" w:rsidRDefault="00144941" w:rsidP="00144941">
      <w:pPr>
        <w:ind w:firstLine="720"/>
        <w:rPr>
          <w:rStyle w:val="Hyperlink"/>
          <w:rFonts w:eastAsiaTheme="majorEastAsia"/>
          <w:sz w:val="20"/>
          <w:szCs w:val="20"/>
          <w:u w:val="none"/>
        </w:rPr>
      </w:pPr>
      <w:r w:rsidRPr="006C1BBE">
        <w:rPr>
          <w:color w:val="000000" w:themeColor="text1"/>
          <w:sz w:val="20"/>
          <w:szCs w:val="20"/>
        </w:rPr>
        <w:t xml:space="preserve">Verhulst, S., &amp; Tinbergen, J. M. (1991). Experimental evidence for a causal relationship between timing and success of reproduction in the great tit Parus m. major. </w:t>
      </w:r>
      <w:r w:rsidRPr="006C1BBE">
        <w:rPr>
          <w:i/>
          <w:iCs/>
          <w:color w:val="000000" w:themeColor="text1"/>
          <w:sz w:val="20"/>
          <w:szCs w:val="20"/>
        </w:rPr>
        <w:t>The Journal of Animal Ecology</w:t>
      </w:r>
      <w:r w:rsidRPr="006C1BBE">
        <w:rPr>
          <w:color w:val="000000" w:themeColor="text1"/>
          <w:sz w:val="20"/>
          <w:szCs w:val="20"/>
        </w:rPr>
        <w:t xml:space="preserve">, 269-282. </w:t>
      </w:r>
      <w:hyperlink r:id="rId75" w:history="1">
        <w:r w:rsidRPr="006C1BBE">
          <w:rPr>
            <w:rStyle w:val="Hyperlink"/>
            <w:rFonts w:eastAsiaTheme="majorEastAsia"/>
            <w:sz w:val="20"/>
            <w:szCs w:val="20"/>
          </w:rPr>
          <w:t>https://doi.org/10.2307/5459</w:t>
        </w:r>
      </w:hyperlink>
    </w:p>
    <w:p w14:paraId="60796154" w14:textId="77777777" w:rsidR="00144941" w:rsidRPr="006C1BBE" w:rsidRDefault="00144941" w:rsidP="00144941">
      <w:pPr>
        <w:ind w:firstLine="720"/>
        <w:rPr>
          <w:rStyle w:val="Hyperlink"/>
          <w:rFonts w:eastAsiaTheme="majorEastAsia"/>
          <w:sz w:val="20"/>
          <w:szCs w:val="20"/>
        </w:rPr>
      </w:pPr>
      <w:r w:rsidRPr="006C1BBE">
        <w:rPr>
          <w:color w:val="222222"/>
          <w:sz w:val="20"/>
          <w:szCs w:val="20"/>
          <w:shd w:val="clear" w:color="auto" w:fill="FFFFFF"/>
        </w:rPr>
        <w:t>Visser, M. E. (2008). Keeping up with a warming world; assessing the rate of adaptation to climate change. </w:t>
      </w:r>
      <w:r w:rsidRPr="006C1BBE">
        <w:rPr>
          <w:i/>
          <w:iCs/>
          <w:color w:val="222222"/>
          <w:sz w:val="20"/>
          <w:szCs w:val="20"/>
          <w:shd w:val="clear" w:color="auto" w:fill="FFFFFF"/>
        </w:rPr>
        <w:t>Proceedings of the Royal Society B: Biological Sciences</w:t>
      </w:r>
      <w:r w:rsidRPr="006C1BBE">
        <w:rPr>
          <w:color w:val="222222"/>
          <w:sz w:val="20"/>
          <w:szCs w:val="20"/>
          <w:shd w:val="clear" w:color="auto" w:fill="FFFFFF"/>
        </w:rPr>
        <w:t>, </w:t>
      </w:r>
      <w:r w:rsidRPr="006C1BBE">
        <w:rPr>
          <w:i/>
          <w:iCs/>
          <w:color w:val="222222"/>
          <w:sz w:val="20"/>
          <w:szCs w:val="20"/>
          <w:shd w:val="clear" w:color="auto" w:fill="FFFFFF"/>
        </w:rPr>
        <w:t>275</w:t>
      </w:r>
      <w:r w:rsidRPr="006C1BBE">
        <w:rPr>
          <w:color w:val="222222"/>
          <w:sz w:val="20"/>
          <w:szCs w:val="20"/>
          <w:shd w:val="clear" w:color="auto" w:fill="FFFFFF"/>
        </w:rPr>
        <w:t xml:space="preserve">(1635), 649-659. </w:t>
      </w:r>
      <w:hyperlink r:id="rId76" w:history="1">
        <w:r w:rsidRPr="006C1BBE">
          <w:rPr>
            <w:rStyle w:val="Hyperlink"/>
            <w:rFonts w:eastAsiaTheme="majorEastAsia"/>
            <w:sz w:val="20"/>
            <w:szCs w:val="20"/>
          </w:rPr>
          <w:t>https://doi.org/10.1098/rspb.2007.0997</w:t>
        </w:r>
      </w:hyperlink>
    </w:p>
    <w:p w14:paraId="2B97AE1B" w14:textId="77777777" w:rsidR="00144941" w:rsidRPr="006C1BBE" w:rsidRDefault="00144941" w:rsidP="00144941">
      <w:pPr>
        <w:ind w:firstLine="720"/>
        <w:rPr>
          <w:color w:val="000000" w:themeColor="text1"/>
          <w:sz w:val="20"/>
          <w:szCs w:val="20"/>
        </w:rPr>
      </w:pPr>
      <w:r w:rsidRPr="006C1BBE">
        <w:rPr>
          <w:color w:val="222222"/>
          <w:sz w:val="20"/>
          <w:szCs w:val="20"/>
          <w:shd w:val="clear" w:color="auto" w:fill="FFFFFF"/>
        </w:rPr>
        <w:t>Visser, M. E., &amp; Both, C. (2005). Shifts in phenology due to global climate change: the need for a yardstick. </w:t>
      </w:r>
      <w:r w:rsidRPr="006C1BBE">
        <w:rPr>
          <w:i/>
          <w:iCs/>
          <w:color w:val="222222"/>
          <w:sz w:val="20"/>
          <w:szCs w:val="20"/>
          <w:shd w:val="clear" w:color="auto" w:fill="FFFFFF"/>
        </w:rPr>
        <w:t>Proceedings of the Royal Society B: Biological Sciences</w:t>
      </w:r>
      <w:r w:rsidRPr="006C1BBE">
        <w:rPr>
          <w:color w:val="222222"/>
          <w:sz w:val="20"/>
          <w:szCs w:val="20"/>
          <w:shd w:val="clear" w:color="auto" w:fill="FFFFFF"/>
        </w:rPr>
        <w:t>, </w:t>
      </w:r>
      <w:r w:rsidRPr="006C1BBE">
        <w:rPr>
          <w:i/>
          <w:iCs/>
          <w:color w:val="222222"/>
          <w:sz w:val="20"/>
          <w:szCs w:val="20"/>
          <w:shd w:val="clear" w:color="auto" w:fill="FFFFFF"/>
        </w:rPr>
        <w:t>272</w:t>
      </w:r>
      <w:r w:rsidRPr="006C1BBE">
        <w:rPr>
          <w:color w:val="222222"/>
          <w:sz w:val="20"/>
          <w:szCs w:val="20"/>
          <w:shd w:val="clear" w:color="auto" w:fill="FFFFFF"/>
        </w:rPr>
        <w:t xml:space="preserve">(1581), 2561-2569. </w:t>
      </w:r>
      <w:hyperlink r:id="rId77" w:tgtFrame="_blank" w:history="1">
        <w:r w:rsidRPr="006C1BBE">
          <w:rPr>
            <w:rStyle w:val="Hyperlink"/>
            <w:sz w:val="20"/>
            <w:szCs w:val="20"/>
            <w:u w:val="none"/>
          </w:rPr>
          <w:t>https://doi.org/10.1098/rspb.2005.3356</w:t>
        </w:r>
      </w:hyperlink>
    </w:p>
    <w:p w14:paraId="74FF0C6F"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Visser, M. E., &amp; Gienapp, P. (2019). Evolutionary and demographic consequences of phenological mismatches. </w:t>
      </w:r>
      <w:r w:rsidRPr="006C1BBE">
        <w:rPr>
          <w:i/>
          <w:iCs/>
          <w:sz w:val="20"/>
          <w:szCs w:val="20"/>
        </w:rPr>
        <w:t>Nature ecology &amp; evolution</w:t>
      </w:r>
      <w:r w:rsidRPr="006C1BBE">
        <w:rPr>
          <w:sz w:val="20"/>
          <w:szCs w:val="20"/>
        </w:rPr>
        <w:t xml:space="preserve">, </w:t>
      </w:r>
      <w:r w:rsidRPr="006C1BBE">
        <w:rPr>
          <w:i/>
          <w:iCs/>
          <w:sz w:val="20"/>
          <w:szCs w:val="20"/>
        </w:rPr>
        <w:t>3</w:t>
      </w:r>
      <w:r w:rsidRPr="006C1BBE">
        <w:rPr>
          <w:sz w:val="20"/>
          <w:szCs w:val="20"/>
        </w:rPr>
        <w:t xml:space="preserve">(6), 879-885. </w:t>
      </w:r>
      <w:proofErr w:type="spellStart"/>
      <w:r w:rsidRPr="006C1BBE">
        <w:rPr>
          <w:rStyle w:val="Hyperlink"/>
          <w:rFonts w:eastAsiaTheme="majorEastAsia"/>
          <w:sz w:val="20"/>
          <w:szCs w:val="20"/>
          <w:u w:val="none"/>
        </w:rPr>
        <w:t>doi</w:t>
      </w:r>
      <w:proofErr w:type="spellEnd"/>
      <w:r w:rsidRPr="006C1BBE">
        <w:rPr>
          <w:rStyle w:val="Hyperlink"/>
          <w:rFonts w:eastAsiaTheme="majorEastAsia"/>
          <w:sz w:val="20"/>
          <w:szCs w:val="20"/>
          <w:u w:val="none"/>
        </w:rPr>
        <w:t>: 10.1038/s41559-019-0880-8</w:t>
      </w:r>
    </w:p>
    <w:p w14:paraId="778CFB3A" w14:textId="77777777" w:rsidR="00144941" w:rsidRPr="006C1BBE" w:rsidRDefault="00144941" w:rsidP="00144941">
      <w:pPr>
        <w:ind w:firstLine="720"/>
        <w:rPr>
          <w:sz w:val="20"/>
          <w:szCs w:val="20"/>
        </w:rPr>
      </w:pPr>
      <w:r w:rsidRPr="006C1BBE">
        <w:rPr>
          <w:sz w:val="20"/>
          <w:szCs w:val="20"/>
        </w:rPr>
        <w:lastRenderedPageBreak/>
        <w:t xml:space="preserve">Visser, M. E., Holleman, L. J., &amp; Caro, S. P. (2009). Temperature has a causal effect on avian timing of reproduction. </w:t>
      </w:r>
      <w:r w:rsidRPr="006C1BBE">
        <w:rPr>
          <w:i/>
          <w:iCs/>
          <w:sz w:val="20"/>
          <w:szCs w:val="20"/>
        </w:rPr>
        <w:t>Proceedings of the Royal Society B: Biological Sciences</w:t>
      </w:r>
      <w:r w:rsidRPr="006C1BBE">
        <w:rPr>
          <w:sz w:val="20"/>
          <w:szCs w:val="20"/>
        </w:rPr>
        <w:t xml:space="preserve">, </w:t>
      </w:r>
      <w:r w:rsidRPr="006C1BBE">
        <w:rPr>
          <w:i/>
          <w:iCs/>
          <w:sz w:val="20"/>
          <w:szCs w:val="20"/>
        </w:rPr>
        <w:t>276</w:t>
      </w:r>
      <w:r w:rsidRPr="006C1BBE">
        <w:rPr>
          <w:sz w:val="20"/>
          <w:szCs w:val="20"/>
        </w:rPr>
        <w:t xml:space="preserve">(1665), 2323-2331. </w:t>
      </w:r>
      <w:hyperlink r:id="rId78" w:history="1">
        <w:r w:rsidRPr="006C1BBE">
          <w:rPr>
            <w:rStyle w:val="Hyperlink"/>
            <w:rFonts w:eastAsiaTheme="majorEastAsia"/>
            <w:sz w:val="20"/>
            <w:szCs w:val="20"/>
            <w:u w:val="none"/>
          </w:rPr>
          <w:t>doi.org/10.1098/rspb.2009.0213</w:t>
        </w:r>
      </w:hyperlink>
    </w:p>
    <w:p w14:paraId="768ED87A" w14:textId="77777777" w:rsidR="00144941" w:rsidRPr="006C1BBE" w:rsidRDefault="00144941" w:rsidP="00144941">
      <w:pPr>
        <w:ind w:firstLine="720"/>
        <w:rPr>
          <w:rStyle w:val="Hyperlink"/>
          <w:rFonts w:eastAsiaTheme="majorEastAsia"/>
          <w:sz w:val="20"/>
          <w:szCs w:val="20"/>
        </w:rPr>
      </w:pPr>
      <w:r w:rsidRPr="006C1BBE">
        <w:rPr>
          <w:sz w:val="20"/>
          <w:szCs w:val="20"/>
        </w:rPr>
        <w:t xml:space="preserve">Wagner, R. H., Schug, M. D., &amp; Morton, E. S. (1996). Condition-dependent control of paternity by female purple martins: implications for coloniality. </w:t>
      </w:r>
      <w:r w:rsidRPr="006C1BBE">
        <w:rPr>
          <w:i/>
          <w:iCs/>
          <w:sz w:val="20"/>
          <w:szCs w:val="20"/>
        </w:rPr>
        <w:t>Behavioral Ecology and Sociobiology</w:t>
      </w:r>
      <w:r w:rsidRPr="006C1BBE">
        <w:rPr>
          <w:sz w:val="20"/>
          <w:szCs w:val="20"/>
        </w:rPr>
        <w:t xml:space="preserve">, </w:t>
      </w:r>
      <w:r w:rsidRPr="006C1BBE">
        <w:rPr>
          <w:i/>
          <w:iCs/>
          <w:sz w:val="20"/>
          <w:szCs w:val="20"/>
        </w:rPr>
        <w:t>38</w:t>
      </w:r>
      <w:r w:rsidRPr="006C1BBE">
        <w:rPr>
          <w:sz w:val="20"/>
          <w:szCs w:val="20"/>
        </w:rPr>
        <w:t xml:space="preserve">, 379-389. </w:t>
      </w:r>
      <w:hyperlink r:id="rId79" w:history="1">
        <w:r w:rsidRPr="006C1BBE">
          <w:rPr>
            <w:rStyle w:val="Hyperlink"/>
            <w:rFonts w:eastAsiaTheme="majorEastAsia"/>
            <w:sz w:val="20"/>
            <w:szCs w:val="20"/>
            <w:u w:val="none"/>
          </w:rPr>
          <w:t>https://doi.org/10.1007/s002650050255</w:t>
        </w:r>
      </w:hyperlink>
    </w:p>
    <w:p w14:paraId="6113BCA0" w14:textId="77777777" w:rsidR="00144941" w:rsidRPr="006C1BBE" w:rsidRDefault="00144941" w:rsidP="00144941">
      <w:pPr>
        <w:ind w:firstLine="720"/>
        <w:rPr>
          <w:sz w:val="20"/>
          <w:szCs w:val="20"/>
        </w:rPr>
      </w:pPr>
      <w:r w:rsidRPr="006C1BBE">
        <w:rPr>
          <w:sz w:val="20"/>
          <w:szCs w:val="20"/>
        </w:rPr>
        <w:t xml:space="preserve">Webber, M. I. (1975). </w:t>
      </w:r>
      <w:r w:rsidRPr="006C1BBE">
        <w:rPr>
          <w:rStyle w:val="Emphasis"/>
          <w:sz w:val="20"/>
          <w:szCs w:val="20"/>
        </w:rPr>
        <w:t>Some aspects of the non</w:t>
      </w:r>
      <w:r w:rsidRPr="006C1BBE">
        <w:rPr>
          <w:rStyle w:val="Emphasis"/>
          <w:sz w:val="20"/>
          <w:szCs w:val="20"/>
        </w:rPr>
        <w:noBreakHyphen/>
        <w:t>breeding population dynamics of the Great Tit (Parus major)</w:t>
      </w:r>
      <w:r w:rsidRPr="006C1BBE">
        <w:rPr>
          <w:sz w:val="20"/>
          <w:szCs w:val="20"/>
        </w:rPr>
        <w:t xml:space="preserve"> (Unpublished doctoral dissertation). University of Oxford. </w:t>
      </w:r>
    </w:p>
    <w:p w14:paraId="4D382D27" w14:textId="77777777" w:rsidR="00144941" w:rsidRPr="006C1BBE" w:rsidRDefault="00144941" w:rsidP="00144941">
      <w:pPr>
        <w:ind w:firstLine="720"/>
        <w:rPr>
          <w:sz w:val="20"/>
          <w:szCs w:val="20"/>
        </w:rPr>
      </w:pPr>
      <w:r w:rsidRPr="006C1BBE">
        <w:rPr>
          <w:color w:val="222222"/>
          <w:sz w:val="20"/>
          <w:szCs w:val="20"/>
          <w:shd w:val="clear" w:color="auto" w:fill="FFFFFF"/>
        </w:rPr>
        <w:t>West-Eberhard, M. J. (2003). </w:t>
      </w:r>
      <w:r w:rsidRPr="006C1BBE">
        <w:rPr>
          <w:i/>
          <w:iCs/>
          <w:color w:val="222222"/>
          <w:sz w:val="20"/>
          <w:szCs w:val="20"/>
          <w:shd w:val="clear" w:color="auto" w:fill="FFFFFF"/>
        </w:rPr>
        <w:t>Developmental plasticity and evolution</w:t>
      </w:r>
      <w:r w:rsidRPr="006C1BBE">
        <w:rPr>
          <w:color w:val="222222"/>
          <w:sz w:val="20"/>
          <w:szCs w:val="20"/>
          <w:shd w:val="clear" w:color="auto" w:fill="FFFFFF"/>
        </w:rPr>
        <w:t>. Oxford University Press.</w:t>
      </w:r>
    </w:p>
    <w:p w14:paraId="7F2901A3" w14:textId="77777777" w:rsidR="00144941" w:rsidRPr="006C1BBE" w:rsidRDefault="00144941" w:rsidP="00144941">
      <w:pPr>
        <w:ind w:firstLine="720"/>
        <w:rPr>
          <w:sz w:val="20"/>
          <w:szCs w:val="20"/>
        </w:rPr>
      </w:pPr>
      <w:r w:rsidRPr="006C1BBE">
        <w:rPr>
          <w:sz w:val="20"/>
          <w:szCs w:val="20"/>
        </w:rPr>
        <w:t xml:space="preserve">Whelan, S., Strickland, D., Morand-Ferron, J., &amp; Norris, D. R. (2016). Male experience buffers female laying date plasticity in a winter-breeding, food-storing passerine. </w:t>
      </w:r>
      <w:r w:rsidRPr="004F72CD">
        <w:rPr>
          <w:i/>
          <w:iCs/>
          <w:sz w:val="20"/>
          <w:szCs w:val="20"/>
        </w:rPr>
        <w:t xml:space="preserve">Animal </w:t>
      </w:r>
      <w:proofErr w:type="spellStart"/>
      <w:r w:rsidRPr="004F72CD">
        <w:rPr>
          <w:i/>
          <w:iCs/>
          <w:sz w:val="20"/>
          <w:szCs w:val="20"/>
        </w:rPr>
        <w:t>Behaviour</w:t>
      </w:r>
      <w:proofErr w:type="spellEnd"/>
      <w:r w:rsidRPr="006C1BBE">
        <w:rPr>
          <w:sz w:val="20"/>
          <w:szCs w:val="20"/>
        </w:rPr>
        <w:t xml:space="preserve">, 121, 61-70. </w:t>
      </w:r>
      <w:hyperlink r:id="rId80" w:history="1">
        <w:r w:rsidRPr="006C1BBE">
          <w:rPr>
            <w:rStyle w:val="Hyperlink"/>
            <w:rFonts w:eastAsiaTheme="majorEastAsia"/>
            <w:sz w:val="20"/>
            <w:szCs w:val="20"/>
            <w:u w:val="none"/>
          </w:rPr>
          <w:t>https://doi.org/10.1016/j.anbehav.2016.08.014</w:t>
        </w:r>
      </w:hyperlink>
    </w:p>
    <w:p w14:paraId="6330CD90" w14:textId="77777777" w:rsidR="00144941" w:rsidRPr="006C1BBE" w:rsidRDefault="00144941" w:rsidP="00144941">
      <w:pPr>
        <w:ind w:firstLine="720"/>
        <w:rPr>
          <w:sz w:val="20"/>
          <w:szCs w:val="20"/>
        </w:rPr>
      </w:pPr>
      <w:r w:rsidRPr="006C1BBE">
        <w:rPr>
          <w:sz w:val="20"/>
          <w:szCs w:val="20"/>
        </w:rPr>
        <w:t xml:space="preserve">Wolak, M. E., Fairbairn, D. J., &amp; Paulsen, Y. R. (2012). </w:t>
      </w:r>
      <w:r w:rsidRPr="006C1BBE">
        <w:rPr>
          <w:i/>
          <w:iCs/>
          <w:sz w:val="20"/>
          <w:szCs w:val="20"/>
        </w:rPr>
        <w:t>Guidelines for estimating repeatability. Methods in Ecology and Evolution, 3 (1), 129-137</w:t>
      </w:r>
      <w:r w:rsidRPr="006C1BBE">
        <w:rPr>
          <w:sz w:val="20"/>
          <w:szCs w:val="20"/>
        </w:rPr>
        <w:t>.</w:t>
      </w:r>
      <w:r w:rsidRPr="006C1BBE">
        <w:t xml:space="preserve"> </w:t>
      </w:r>
      <w:hyperlink r:id="rId81" w:history="1">
        <w:r w:rsidRPr="006C1BBE">
          <w:rPr>
            <w:rFonts w:eastAsiaTheme="minorHAnsi"/>
            <w:color w:val="094FD1"/>
            <w:sz w:val="20"/>
            <w:szCs w:val="20"/>
            <w:u w:color="094FD1"/>
          </w:rPr>
          <w:t>https://doi.org/10.1111/j.2041-210X.2011.00125.x</w:t>
        </w:r>
      </w:hyperlink>
    </w:p>
    <w:p w14:paraId="624AF72F" w14:textId="77777777" w:rsidR="00144941" w:rsidRPr="006C1BBE" w:rsidRDefault="00144941" w:rsidP="00144941">
      <w:pPr>
        <w:ind w:firstLine="720"/>
        <w:rPr>
          <w:rStyle w:val="Hyperlink"/>
          <w:rFonts w:eastAsiaTheme="majorEastAsia"/>
          <w:sz w:val="20"/>
          <w:szCs w:val="20"/>
          <w:u w:val="none"/>
        </w:rPr>
      </w:pPr>
      <w:r w:rsidRPr="006C1BBE">
        <w:rPr>
          <w:sz w:val="20"/>
          <w:szCs w:val="20"/>
        </w:rPr>
        <w:t xml:space="preserve">Williams, H. M., DeLeon, E. E., &amp; DeLeon, R. L. (2024). Early parental nest initiation carries over to the departure date and quality of fledglings from the breeding grounds in the Purple Martin. </w:t>
      </w:r>
      <w:r w:rsidRPr="006C1BBE">
        <w:rPr>
          <w:i/>
          <w:iCs/>
          <w:sz w:val="20"/>
          <w:szCs w:val="20"/>
        </w:rPr>
        <w:t>Journal of Ornithology</w:t>
      </w:r>
      <w:r w:rsidRPr="006C1BBE">
        <w:rPr>
          <w:sz w:val="20"/>
          <w:szCs w:val="20"/>
        </w:rPr>
        <w:t xml:space="preserve">, </w:t>
      </w:r>
      <w:r w:rsidRPr="006C1BBE">
        <w:rPr>
          <w:i/>
          <w:iCs/>
          <w:sz w:val="20"/>
          <w:szCs w:val="20"/>
        </w:rPr>
        <w:t>165</w:t>
      </w:r>
      <w:r w:rsidRPr="006C1BBE">
        <w:rPr>
          <w:sz w:val="20"/>
          <w:szCs w:val="20"/>
        </w:rPr>
        <w:t xml:space="preserve">(3), 579-590. </w:t>
      </w:r>
      <w:r w:rsidRPr="006C1BBE">
        <w:rPr>
          <w:rStyle w:val="Hyperlink"/>
          <w:sz w:val="20"/>
          <w:szCs w:val="20"/>
          <w:u w:val="none"/>
        </w:rPr>
        <w:t>d</w:t>
      </w:r>
      <w:r w:rsidRPr="006C1BBE">
        <w:rPr>
          <w:rStyle w:val="Hyperlink"/>
          <w:rFonts w:eastAsiaTheme="majorEastAsia"/>
          <w:sz w:val="20"/>
          <w:szCs w:val="20"/>
          <w:u w:val="none"/>
        </w:rPr>
        <w:t>oi.org/10.1007/s10336-024-02147-2</w:t>
      </w:r>
    </w:p>
    <w:p w14:paraId="70F9B929" w14:textId="77777777" w:rsidR="00144941" w:rsidRPr="006C1BBE" w:rsidRDefault="00144941" w:rsidP="00144941">
      <w:pPr>
        <w:ind w:firstLine="720"/>
        <w:rPr>
          <w:rFonts w:eastAsiaTheme="minorHAnsi"/>
          <w:sz w:val="20"/>
          <w:szCs w:val="20"/>
        </w:rPr>
      </w:pPr>
      <w:proofErr w:type="spellStart"/>
      <w:r w:rsidRPr="006C1BBE">
        <w:rPr>
          <w:color w:val="222222"/>
          <w:sz w:val="20"/>
          <w:szCs w:val="20"/>
          <w:shd w:val="clear" w:color="auto" w:fill="FFFFFF"/>
        </w:rPr>
        <w:t>Youngflesh</w:t>
      </w:r>
      <w:proofErr w:type="spellEnd"/>
      <w:r w:rsidRPr="006C1BBE">
        <w:rPr>
          <w:color w:val="222222"/>
          <w:sz w:val="20"/>
          <w:szCs w:val="20"/>
          <w:shd w:val="clear" w:color="auto" w:fill="FFFFFF"/>
        </w:rPr>
        <w:t xml:space="preserve">, C., </w:t>
      </w:r>
      <w:proofErr w:type="spellStart"/>
      <w:r w:rsidRPr="006C1BBE">
        <w:rPr>
          <w:color w:val="222222"/>
          <w:sz w:val="20"/>
          <w:szCs w:val="20"/>
          <w:shd w:val="clear" w:color="auto" w:fill="FFFFFF"/>
        </w:rPr>
        <w:t>Socolar</w:t>
      </w:r>
      <w:proofErr w:type="spellEnd"/>
      <w:r w:rsidRPr="006C1BBE">
        <w:rPr>
          <w:color w:val="222222"/>
          <w:sz w:val="20"/>
          <w:szCs w:val="20"/>
          <w:shd w:val="clear" w:color="auto" w:fill="FFFFFF"/>
        </w:rPr>
        <w:t>, J., Amaral, B. R., Arab, A., Guralnick, R. P., Hurlbert, A. H., ... &amp; Tingley, M. W. (2021). Migratory strategy drives species-level variation in bird sensitivity to vegetation green-up. </w:t>
      </w:r>
      <w:r w:rsidRPr="006C1BBE">
        <w:rPr>
          <w:i/>
          <w:iCs/>
          <w:color w:val="222222"/>
          <w:sz w:val="20"/>
          <w:szCs w:val="20"/>
          <w:shd w:val="clear" w:color="auto" w:fill="FFFFFF"/>
        </w:rPr>
        <w:t>Nature Ecology &amp; Evolution</w:t>
      </w:r>
      <w:r w:rsidRPr="006C1BBE">
        <w:rPr>
          <w:color w:val="222222"/>
          <w:sz w:val="20"/>
          <w:szCs w:val="20"/>
          <w:shd w:val="clear" w:color="auto" w:fill="FFFFFF"/>
        </w:rPr>
        <w:t>, </w:t>
      </w:r>
      <w:r w:rsidRPr="006C1BBE">
        <w:rPr>
          <w:i/>
          <w:iCs/>
          <w:color w:val="222222"/>
          <w:sz w:val="20"/>
          <w:szCs w:val="20"/>
          <w:shd w:val="clear" w:color="auto" w:fill="FFFFFF"/>
        </w:rPr>
        <w:t>5</w:t>
      </w:r>
      <w:r w:rsidRPr="006C1BBE">
        <w:rPr>
          <w:color w:val="222222"/>
          <w:sz w:val="20"/>
          <w:szCs w:val="20"/>
          <w:shd w:val="clear" w:color="auto" w:fill="FFFFFF"/>
        </w:rPr>
        <w:t>(7), 987-994.</w:t>
      </w:r>
      <w:r w:rsidRPr="006C1BBE">
        <w:rPr>
          <w:rFonts w:eastAsiaTheme="minorHAnsi"/>
          <w:sz w:val="20"/>
          <w:szCs w:val="20"/>
        </w:rPr>
        <w:t xml:space="preserve"> </w:t>
      </w:r>
      <w:hyperlink r:id="rId82" w:history="1">
        <w:r w:rsidRPr="006C1BBE">
          <w:rPr>
            <w:rFonts w:eastAsiaTheme="minorHAnsi"/>
            <w:color w:val="094FD1"/>
            <w:sz w:val="20"/>
            <w:szCs w:val="20"/>
            <w:u w:val="single" w:color="094FD1"/>
          </w:rPr>
          <w:t>https://doi.org/10.1038/s41559-021-01442-y</w:t>
        </w:r>
      </w:hyperlink>
    </w:p>
    <w:p w14:paraId="37415A19" w14:textId="77777777" w:rsidR="00144941" w:rsidRPr="006C1BBE" w:rsidRDefault="00144941" w:rsidP="00144941">
      <w:pPr>
        <w:ind w:firstLine="720"/>
        <w:rPr>
          <w:rFonts w:eastAsiaTheme="minorHAnsi"/>
          <w:sz w:val="20"/>
          <w:szCs w:val="20"/>
        </w:rPr>
      </w:pPr>
      <w:proofErr w:type="spellStart"/>
      <w:r w:rsidRPr="006C1BBE">
        <w:rPr>
          <w:color w:val="222222"/>
          <w:sz w:val="20"/>
          <w:szCs w:val="20"/>
          <w:shd w:val="clear" w:color="auto" w:fill="FFFFFF"/>
        </w:rPr>
        <w:t>Youngflesh</w:t>
      </w:r>
      <w:proofErr w:type="spellEnd"/>
      <w:r w:rsidRPr="006C1BBE">
        <w:rPr>
          <w:color w:val="222222"/>
          <w:sz w:val="20"/>
          <w:szCs w:val="20"/>
          <w:shd w:val="clear" w:color="auto" w:fill="FFFFFF"/>
        </w:rPr>
        <w:t>, C., Montgomery, G. A., Saracco, J. F., Miller, D. A., Guralnick, R. P., Hurlbert, A. H., ... &amp; Tingley, M. W. (2023). Demographic consequences of phenological asynchrony for North American songbirds. </w:t>
      </w:r>
      <w:r w:rsidRPr="006C1BBE">
        <w:rPr>
          <w:i/>
          <w:iCs/>
          <w:color w:val="222222"/>
          <w:sz w:val="20"/>
          <w:szCs w:val="20"/>
          <w:shd w:val="clear" w:color="auto" w:fill="FFFFFF"/>
        </w:rPr>
        <w:t>Proceedings of the National Academy of Sciences</w:t>
      </w:r>
      <w:r w:rsidRPr="006C1BBE">
        <w:rPr>
          <w:color w:val="222222"/>
          <w:sz w:val="20"/>
          <w:szCs w:val="20"/>
          <w:shd w:val="clear" w:color="auto" w:fill="FFFFFF"/>
        </w:rPr>
        <w:t>, </w:t>
      </w:r>
      <w:r w:rsidRPr="006C1BBE">
        <w:rPr>
          <w:i/>
          <w:iCs/>
          <w:color w:val="222222"/>
          <w:sz w:val="20"/>
          <w:szCs w:val="20"/>
          <w:shd w:val="clear" w:color="auto" w:fill="FFFFFF"/>
        </w:rPr>
        <w:t>120</w:t>
      </w:r>
      <w:r w:rsidRPr="006C1BBE">
        <w:rPr>
          <w:color w:val="222222"/>
          <w:sz w:val="20"/>
          <w:szCs w:val="20"/>
          <w:shd w:val="clear" w:color="auto" w:fill="FFFFFF"/>
        </w:rPr>
        <w:t xml:space="preserve">(28), e2221961120. </w:t>
      </w:r>
      <w:hyperlink r:id="rId83" w:history="1">
        <w:r w:rsidRPr="006C1BBE">
          <w:rPr>
            <w:rFonts w:eastAsiaTheme="minorHAnsi"/>
            <w:color w:val="094FD1"/>
            <w:sz w:val="20"/>
            <w:szCs w:val="20"/>
            <w:u w:val="single" w:color="094FD1"/>
          </w:rPr>
          <w:t>https://doi.org/10.1073/pnas.2221961120</w:t>
        </w:r>
      </w:hyperlink>
    </w:p>
    <w:p w14:paraId="612A42D4" w14:textId="77777777" w:rsidR="00144941" w:rsidRPr="006C1BBE" w:rsidRDefault="00144941" w:rsidP="00144941">
      <w:pPr>
        <w:rPr>
          <w:sz w:val="20"/>
          <w:szCs w:val="20"/>
        </w:rPr>
      </w:pPr>
    </w:p>
    <w:p w14:paraId="0A2FAB52" w14:textId="77777777" w:rsidR="00306292" w:rsidRPr="006C1BBE" w:rsidRDefault="00306292" w:rsidP="00306292">
      <w:pPr>
        <w:ind w:firstLine="720"/>
        <w:rPr>
          <w:color w:val="000000" w:themeColor="text1"/>
          <w:shd w:val="clear" w:color="auto" w:fill="FFFFFF"/>
        </w:rPr>
      </w:pPr>
    </w:p>
    <w:p w14:paraId="61CC19DE" w14:textId="77777777" w:rsidR="00306292" w:rsidRPr="006C1BBE" w:rsidRDefault="00306292" w:rsidP="00306292"/>
    <w:p w14:paraId="6E093283" w14:textId="77777777" w:rsidR="00306292" w:rsidRPr="006C1BBE" w:rsidRDefault="00306292" w:rsidP="00306292">
      <w:pPr>
        <w:ind w:firstLine="720"/>
        <w:rPr>
          <w:color w:val="000000" w:themeColor="text1"/>
        </w:rPr>
      </w:pPr>
    </w:p>
    <w:p w14:paraId="71E3B5C3" w14:textId="77777777" w:rsidR="00306292" w:rsidRPr="006C1BBE" w:rsidRDefault="00306292" w:rsidP="00306292">
      <w:pPr>
        <w:ind w:firstLine="720"/>
        <w:rPr>
          <w:color w:val="000000" w:themeColor="text1"/>
        </w:rPr>
      </w:pPr>
    </w:p>
    <w:p w14:paraId="47C0E284" w14:textId="77777777" w:rsidR="00306292" w:rsidRPr="006C1BBE" w:rsidRDefault="00306292" w:rsidP="00306292">
      <w:pPr>
        <w:ind w:firstLine="720"/>
        <w:rPr>
          <w:color w:val="000000" w:themeColor="text1"/>
        </w:rPr>
      </w:pPr>
    </w:p>
    <w:p w14:paraId="7C48BB9B" w14:textId="77777777" w:rsidR="00306292" w:rsidRPr="006C1BBE" w:rsidRDefault="00306292" w:rsidP="00034D8F">
      <w:pPr>
        <w:rPr>
          <w:color w:val="000000" w:themeColor="text1"/>
        </w:rPr>
      </w:pPr>
    </w:p>
    <w:p w14:paraId="0D521DD3" w14:textId="77777777" w:rsidR="00306292" w:rsidRPr="006C1BBE" w:rsidRDefault="00306292" w:rsidP="00306292">
      <w:pPr>
        <w:spacing w:before="120" w:after="120" w:line="360" w:lineRule="auto"/>
        <w:contextualSpacing/>
        <w:rPr>
          <w:color w:val="000000" w:themeColor="text1"/>
        </w:rPr>
      </w:pPr>
      <w:r w:rsidRPr="006C1BBE">
        <w:rPr>
          <w:color w:val="000000" w:themeColor="text1"/>
          <w:lang w:bidi="fa-IR"/>
        </w:rPr>
        <w:br w:type="page"/>
      </w:r>
    </w:p>
    <w:p w14:paraId="224EEC83" w14:textId="235E17F6" w:rsidR="00306292" w:rsidRPr="006C1BBE" w:rsidRDefault="00306292" w:rsidP="00306292">
      <w:pPr>
        <w:spacing w:line="360" w:lineRule="auto"/>
        <w:ind w:firstLine="397"/>
        <w:contextualSpacing/>
        <w:rPr>
          <w:color w:val="000000" w:themeColor="text1"/>
        </w:rPr>
      </w:pPr>
      <w:r w:rsidRPr="006C1BBE">
        <w:rPr>
          <w:b/>
          <w:bCs/>
          <w:color w:val="000000" w:themeColor="text1"/>
        </w:rPr>
        <w:lastRenderedPageBreak/>
        <w:t>Table 1</w:t>
      </w:r>
      <w:r w:rsidRPr="006C1BBE">
        <w:rPr>
          <w:color w:val="000000" w:themeColor="text1"/>
        </w:rPr>
        <w:t xml:space="preserve">: </w:t>
      </w:r>
      <w:r w:rsidR="00A2637C" w:rsidRPr="006C1BBE">
        <w:t xml:space="preserve">Geographical distribution of </w:t>
      </w:r>
      <w:r w:rsidR="00A2637C" w:rsidRPr="006C1BBE">
        <w:rPr>
          <w:rStyle w:val="Strong"/>
          <w:b w:val="0"/>
          <w:bCs w:val="0"/>
        </w:rPr>
        <w:t>repeat-measured individuals</w:t>
      </w:r>
      <w:r w:rsidR="00A2637C" w:rsidRPr="006C1BBE">
        <w:t xml:space="preserve"> (≥ 2 consecutive breeding seasons with first-egg dates) by sex for Purple Martins (</w:t>
      </w:r>
      <w:proofErr w:type="spellStart"/>
      <w:r w:rsidR="00A2637C" w:rsidRPr="006C1BBE">
        <w:rPr>
          <w:i/>
          <w:iCs/>
        </w:rPr>
        <w:t>Progne</w:t>
      </w:r>
      <w:proofErr w:type="spellEnd"/>
      <w:r w:rsidR="00A2637C" w:rsidRPr="006C1BBE">
        <w:rPr>
          <w:i/>
          <w:iCs/>
        </w:rPr>
        <w:t xml:space="preserve"> </w:t>
      </w:r>
      <w:proofErr w:type="spellStart"/>
      <w:r w:rsidR="00A2637C" w:rsidRPr="006C1BBE">
        <w:rPr>
          <w:i/>
          <w:iCs/>
        </w:rPr>
        <w:t>subis</w:t>
      </w:r>
      <w:proofErr w:type="spellEnd"/>
      <w:r w:rsidR="00A2637C" w:rsidRPr="006C1BBE">
        <w:t>) across study colonies</w:t>
      </w:r>
      <w:r w:rsidRPr="006C1BBE">
        <w:rPr>
          <w:color w:val="000000" w:themeColor="text1"/>
        </w:rPr>
        <w:t xml:space="preserve">. </w:t>
      </w:r>
    </w:p>
    <w:p w14:paraId="48D434A8" w14:textId="77777777" w:rsidR="00306292" w:rsidRPr="006C1BBE" w:rsidRDefault="00306292" w:rsidP="00306292">
      <w:pPr>
        <w:contextualSpacing/>
        <w:rPr>
          <w:b/>
          <w:bCs/>
          <w:color w:val="000000" w:themeColor="text1"/>
        </w:rPr>
      </w:pPr>
    </w:p>
    <w:tbl>
      <w:tblPr>
        <w:tblStyle w:val="TableGrid"/>
        <w:tblpPr w:leftFromText="180" w:rightFromText="180" w:vertAnchor="page" w:horzAnchor="margin" w:tblpXSpec="center" w:tblpY="2565"/>
        <w:tblW w:w="0" w:type="auto"/>
        <w:tblLook w:val="04A0" w:firstRow="1" w:lastRow="0" w:firstColumn="1" w:lastColumn="0" w:noHBand="0" w:noVBand="1"/>
      </w:tblPr>
      <w:tblGrid>
        <w:gridCol w:w="3134"/>
        <w:gridCol w:w="1570"/>
        <w:gridCol w:w="1569"/>
        <w:gridCol w:w="1569"/>
      </w:tblGrid>
      <w:tr w:rsidR="00306292" w:rsidRPr="006C1BBE" w14:paraId="4684624D" w14:textId="77777777" w:rsidTr="006D47CC">
        <w:trPr>
          <w:trHeight w:val="316"/>
        </w:trPr>
        <w:tc>
          <w:tcPr>
            <w:tcW w:w="3134" w:type="dxa"/>
          </w:tcPr>
          <w:p w14:paraId="0FF4ED6C" w14:textId="77777777" w:rsidR="00306292" w:rsidRPr="006C1BBE" w:rsidRDefault="00306292" w:rsidP="006D47CC">
            <w:pPr>
              <w:contextualSpacing/>
              <w:rPr>
                <w:color w:val="000000" w:themeColor="text1"/>
              </w:rPr>
            </w:pPr>
            <w:r w:rsidRPr="006C1BBE">
              <w:rPr>
                <w:color w:val="000000" w:themeColor="text1"/>
              </w:rPr>
              <w:t>Province or State</w:t>
            </w:r>
          </w:p>
        </w:tc>
        <w:tc>
          <w:tcPr>
            <w:tcW w:w="1570" w:type="dxa"/>
          </w:tcPr>
          <w:p w14:paraId="4244FA49" w14:textId="77777777" w:rsidR="00306292" w:rsidRPr="006C1BBE" w:rsidRDefault="00306292" w:rsidP="006D47CC">
            <w:pPr>
              <w:contextualSpacing/>
              <w:rPr>
                <w:color w:val="000000" w:themeColor="text1"/>
              </w:rPr>
            </w:pPr>
            <w:r w:rsidRPr="006C1BBE">
              <w:rPr>
                <w:color w:val="000000" w:themeColor="text1"/>
              </w:rPr>
              <w:t>Females</w:t>
            </w:r>
          </w:p>
        </w:tc>
        <w:tc>
          <w:tcPr>
            <w:tcW w:w="1569" w:type="dxa"/>
          </w:tcPr>
          <w:p w14:paraId="6B42A93E" w14:textId="77777777" w:rsidR="00306292" w:rsidRPr="006C1BBE" w:rsidRDefault="00306292" w:rsidP="006D47CC">
            <w:pPr>
              <w:contextualSpacing/>
              <w:rPr>
                <w:color w:val="000000" w:themeColor="text1"/>
              </w:rPr>
            </w:pPr>
            <w:r w:rsidRPr="006C1BBE">
              <w:rPr>
                <w:color w:val="000000" w:themeColor="text1"/>
              </w:rPr>
              <w:t>Males</w:t>
            </w:r>
          </w:p>
        </w:tc>
        <w:tc>
          <w:tcPr>
            <w:tcW w:w="1569" w:type="dxa"/>
          </w:tcPr>
          <w:p w14:paraId="7763B0D9" w14:textId="77777777" w:rsidR="00306292" w:rsidRPr="006C1BBE" w:rsidRDefault="00306292" w:rsidP="006D47CC">
            <w:pPr>
              <w:contextualSpacing/>
              <w:rPr>
                <w:color w:val="000000" w:themeColor="text1"/>
              </w:rPr>
            </w:pPr>
            <w:r w:rsidRPr="006C1BBE">
              <w:rPr>
                <w:color w:val="000000" w:themeColor="text1"/>
              </w:rPr>
              <w:t>Total</w:t>
            </w:r>
          </w:p>
        </w:tc>
      </w:tr>
      <w:tr w:rsidR="00306292" w:rsidRPr="006C1BBE" w14:paraId="13D06B19" w14:textId="77777777" w:rsidTr="006D47CC">
        <w:trPr>
          <w:trHeight w:val="316"/>
        </w:trPr>
        <w:tc>
          <w:tcPr>
            <w:tcW w:w="3134" w:type="dxa"/>
          </w:tcPr>
          <w:p w14:paraId="5FBC0C59" w14:textId="77777777" w:rsidR="00306292" w:rsidRPr="006C1BBE" w:rsidRDefault="00306292" w:rsidP="006D47CC">
            <w:pPr>
              <w:contextualSpacing/>
              <w:rPr>
                <w:color w:val="000000" w:themeColor="text1"/>
              </w:rPr>
            </w:pPr>
            <w:r w:rsidRPr="006C1BBE">
              <w:rPr>
                <w:color w:val="000000" w:themeColor="text1"/>
              </w:rPr>
              <w:t xml:space="preserve">Alberta </w:t>
            </w:r>
          </w:p>
        </w:tc>
        <w:tc>
          <w:tcPr>
            <w:tcW w:w="1570" w:type="dxa"/>
          </w:tcPr>
          <w:p w14:paraId="4C328D25" w14:textId="77777777" w:rsidR="00306292" w:rsidRPr="006C1BBE" w:rsidRDefault="00306292" w:rsidP="006D47CC">
            <w:pPr>
              <w:contextualSpacing/>
              <w:rPr>
                <w:color w:val="000000" w:themeColor="text1"/>
              </w:rPr>
            </w:pPr>
            <w:r w:rsidRPr="006C1BBE">
              <w:rPr>
                <w:color w:val="000000" w:themeColor="text1"/>
              </w:rPr>
              <w:t>7</w:t>
            </w:r>
          </w:p>
        </w:tc>
        <w:tc>
          <w:tcPr>
            <w:tcW w:w="1569" w:type="dxa"/>
          </w:tcPr>
          <w:p w14:paraId="4A5DA3FA" w14:textId="77777777" w:rsidR="00306292" w:rsidRPr="006C1BBE" w:rsidRDefault="00306292" w:rsidP="006D47CC">
            <w:pPr>
              <w:contextualSpacing/>
              <w:rPr>
                <w:color w:val="000000" w:themeColor="text1"/>
              </w:rPr>
            </w:pPr>
            <w:r w:rsidRPr="006C1BBE">
              <w:rPr>
                <w:color w:val="000000" w:themeColor="text1"/>
              </w:rPr>
              <w:t>6</w:t>
            </w:r>
          </w:p>
        </w:tc>
        <w:tc>
          <w:tcPr>
            <w:tcW w:w="1569" w:type="dxa"/>
          </w:tcPr>
          <w:p w14:paraId="05687801" w14:textId="77777777" w:rsidR="00306292" w:rsidRPr="006C1BBE" w:rsidRDefault="00306292" w:rsidP="006D47CC">
            <w:pPr>
              <w:contextualSpacing/>
              <w:rPr>
                <w:color w:val="000000" w:themeColor="text1"/>
              </w:rPr>
            </w:pPr>
            <w:r w:rsidRPr="006C1BBE">
              <w:rPr>
                <w:color w:val="000000" w:themeColor="text1"/>
              </w:rPr>
              <w:t>13</w:t>
            </w:r>
          </w:p>
        </w:tc>
      </w:tr>
      <w:tr w:rsidR="00306292" w:rsidRPr="006C1BBE" w14:paraId="4C1DB778" w14:textId="77777777" w:rsidTr="006D47CC">
        <w:trPr>
          <w:trHeight w:val="329"/>
        </w:trPr>
        <w:tc>
          <w:tcPr>
            <w:tcW w:w="3134" w:type="dxa"/>
          </w:tcPr>
          <w:p w14:paraId="3DA9626B" w14:textId="77777777" w:rsidR="00306292" w:rsidRPr="006C1BBE" w:rsidRDefault="00306292" w:rsidP="006D47CC">
            <w:pPr>
              <w:contextualSpacing/>
              <w:rPr>
                <w:color w:val="000000" w:themeColor="text1"/>
              </w:rPr>
            </w:pPr>
            <w:r w:rsidRPr="006C1BBE">
              <w:rPr>
                <w:color w:val="000000" w:themeColor="text1"/>
              </w:rPr>
              <w:t xml:space="preserve">Manitoba </w:t>
            </w:r>
          </w:p>
        </w:tc>
        <w:tc>
          <w:tcPr>
            <w:tcW w:w="1570" w:type="dxa"/>
          </w:tcPr>
          <w:p w14:paraId="26316F86" w14:textId="77777777" w:rsidR="00306292" w:rsidRPr="006C1BBE" w:rsidRDefault="00306292" w:rsidP="006D47CC">
            <w:pPr>
              <w:contextualSpacing/>
              <w:rPr>
                <w:color w:val="000000" w:themeColor="text1"/>
              </w:rPr>
            </w:pPr>
            <w:r w:rsidRPr="006C1BBE">
              <w:rPr>
                <w:color w:val="000000" w:themeColor="text1"/>
              </w:rPr>
              <w:t>11</w:t>
            </w:r>
          </w:p>
        </w:tc>
        <w:tc>
          <w:tcPr>
            <w:tcW w:w="1569" w:type="dxa"/>
          </w:tcPr>
          <w:p w14:paraId="51903A8D" w14:textId="77777777" w:rsidR="00306292" w:rsidRPr="006C1BBE" w:rsidRDefault="00306292" w:rsidP="006D47CC">
            <w:pPr>
              <w:contextualSpacing/>
              <w:rPr>
                <w:color w:val="000000" w:themeColor="text1"/>
              </w:rPr>
            </w:pPr>
            <w:r w:rsidRPr="006C1BBE">
              <w:rPr>
                <w:color w:val="000000" w:themeColor="text1"/>
              </w:rPr>
              <w:t>4</w:t>
            </w:r>
          </w:p>
        </w:tc>
        <w:tc>
          <w:tcPr>
            <w:tcW w:w="1569" w:type="dxa"/>
          </w:tcPr>
          <w:p w14:paraId="25230904" w14:textId="77777777" w:rsidR="00306292" w:rsidRPr="006C1BBE" w:rsidRDefault="00306292" w:rsidP="006D47CC">
            <w:pPr>
              <w:contextualSpacing/>
              <w:rPr>
                <w:color w:val="000000" w:themeColor="text1"/>
              </w:rPr>
            </w:pPr>
            <w:r w:rsidRPr="006C1BBE">
              <w:rPr>
                <w:color w:val="000000" w:themeColor="text1"/>
              </w:rPr>
              <w:t>15</w:t>
            </w:r>
          </w:p>
        </w:tc>
      </w:tr>
      <w:tr w:rsidR="00306292" w:rsidRPr="006C1BBE" w14:paraId="59CBC677" w14:textId="77777777" w:rsidTr="006D47CC">
        <w:trPr>
          <w:trHeight w:val="316"/>
        </w:trPr>
        <w:tc>
          <w:tcPr>
            <w:tcW w:w="3134" w:type="dxa"/>
          </w:tcPr>
          <w:p w14:paraId="2B144858" w14:textId="77777777" w:rsidR="00306292" w:rsidRPr="006C1BBE" w:rsidRDefault="00306292" w:rsidP="006D47CC">
            <w:pPr>
              <w:contextualSpacing/>
              <w:rPr>
                <w:color w:val="000000" w:themeColor="text1"/>
              </w:rPr>
            </w:pPr>
            <w:r w:rsidRPr="006C1BBE">
              <w:rPr>
                <w:color w:val="000000" w:themeColor="text1"/>
              </w:rPr>
              <w:t>Minnesota</w:t>
            </w:r>
          </w:p>
        </w:tc>
        <w:tc>
          <w:tcPr>
            <w:tcW w:w="1570" w:type="dxa"/>
          </w:tcPr>
          <w:p w14:paraId="442811F7" w14:textId="77777777" w:rsidR="00306292" w:rsidRPr="006C1BBE" w:rsidRDefault="00306292" w:rsidP="006D47CC">
            <w:pPr>
              <w:contextualSpacing/>
              <w:rPr>
                <w:color w:val="000000" w:themeColor="text1"/>
              </w:rPr>
            </w:pPr>
            <w:r w:rsidRPr="006C1BBE">
              <w:rPr>
                <w:color w:val="000000" w:themeColor="text1"/>
              </w:rPr>
              <w:t>14</w:t>
            </w:r>
          </w:p>
        </w:tc>
        <w:tc>
          <w:tcPr>
            <w:tcW w:w="1569" w:type="dxa"/>
          </w:tcPr>
          <w:p w14:paraId="5045FAD5" w14:textId="77777777" w:rsidR="00306292" w:rsidRPr="006C1BBE" w:rsidRDefault="00306292" w:rsidP="006D47CC">
            <w:pPr>
              <w:contextualSpacing/>
              <w:rPr>
                <w:color w:val="000000" w:themeColor="text1"/>
              </w:rPr>
            </w:pPr>
            <w:r w:rsidRPr="006C1BBE">
              <w:rPr>
                <w:color w:val="000000" w:themeColor="text1"/>
              </w:rPr>
              <w:t>8</w:t>
            </w:r>
          </w:p>
        </w:tc>
        <w:tc>
          <w:tcPr>
            <w:tcW w:w="1569" w:type="dxa"/>
          </w:tcPr>
          <w:p w14:paraId="27B4AFDF" w14:textId="77777777" w:rsidR="00306292" w:rsidRPr="006C1BBE" w:rsidRDefault="00306292" w:rsidP="006D47CC">
            <w:pPr>
              <w:contextualSpacing/>
              <w:rPr>
                <w:color w:val="000000" w:themeColor="text1"/>
              </w:rPr>
            </w:pPr>
            <w:r w:rsidRPr="006C1BBE">
              <w:rPr>
                <w:color w:val="000000" w:themeColor="text1"/>
              </w:rPr>
              <w:t>22</w:t>
            </w:r>
          </w:p>
        </w:tc>
      </w:tr>
      <w:tr w:rsidR="00306292" w:rsidRPr="006C1BBE" w14:paraId="135CA96D" w14:textId="77777777" w:rsidTr="006D47CC">
        <w:trPr>
          <w:trHeight w:val="316"/>
        </w:trPr>
        <w:tc>
          <w:tcPr>
            <w:tcW w:w="3134" w:type="dxa"/>
          </w:tcPr>
          <w:p w14:paraId="7989B5DE" w14:textId="77777777" w:rsidR="00306292" w:rsidRPr="006C1BBE" w:rsidRDefault="00306292" w:rsidP="006D47CC">
            <w:pPr>
              <w:contextualSpacing/>
              <w:rPr>
                <w:color w:val="000000" w:themeColor="text1"/>
              </w:rPr>
            </w:pPr>
            <w:r w:rsidRPr="006C1BBE">
              <w:rPr>
                <w:color w:val="000000" w:themeColor="text1"/>
              </w:rPr>
              <w:t>Florida</w:t>
            </w:r>
          </w:p>
        </w:tc>
        <w:tc>
          <w:tcPr>
            <w:tcW w:w="1570" w:type="dxa"/>
          </w:tcPr>
          <w:p w14:paraId="33130268" w14:textId="77777777" w:rsidR="00306292" w:rsidRPr="006C1BBE" w:rsidRDefault="00306292" w:rsidP="006D47CC">
            <w:pPr>
              <w:contextualSpacing/>
              <w:rPr>
                <w:color w:val="000000" w:themeColor="text1"/>
              </w:rPr>
            </w:pPr>
            <w:r w:rsidRPr="006C1BBE">
              <w:rPr>
                <w:color w:val="000000" w:themeColor="text1"/>
              </w:rPr>
              <w:t>10</w:t>
            </w:r>
          </w:p>
        </w:tc>
        <w:tc>
          <w:tcPr>
            <w:tcW w:w="1569" w:type="dxa"/>
          </w:tcPr>
          <w:p w14:paraId="7B5013E3" w14:textId="77777777" w:rsidR="00306292" w:rsidRPr="006C1BBE" w:rsidRDefault="00306292" w:rsidP="006D47CC">
            <w:pPr>
              <w:contextualSpacing/>
              <w:rPr>
                <w:color w:val="000000" w:themeColor="text1"/>
              </w:rPr>
            </w:pPr>
            <w:r w:rsidRPr="006C1BBE">
              <w:rPr>
                <w:color w:val="000000" w:themeColor="text1"/>
              </w:rPr>
              <w:t>11</w:t>
            </w:r>
          </w:p>
        </w:tc>
        <w:tc>
          <w:tcPr>
            <w:tcW w:w="1569" w:type="dxa"/>
          </w:tcPr>
          <w:p w14:paraId="4A17EFF0" w14:textId="77777777" w:rsidR="00306292" w:rsidRPr="006C1BBE" w:rsidRDefault="00306292" w:rsidP="006D47CC">
            <w:pPr>
              <w:contextualSpacing/>
              <w:rPr>
                <w:color w:val="000000" w:themeColor="text1"/>
              </w:rPr>
            </w:pPr>
            <w:r w:rsidRPr="006C1BBE">
              <w:rPr>
                <w:color w:val="000000" w:themeColor="text1"/>
              </w:rPr>
              <w:t>21</w:t>
            </w:r>
          </w:p>
        </w:tc>
      </w:tr>
      <w:tr w:rsidR="00306292" w:rsidRPr="006C1BBE" w14:paraId="7319C4BF" w14:textId="77777777" w:rsidTr="006D47CC">
        <w:trPr>
          <w:trHeight w:val="316"/>
        </w:trPr>
        <w:tc>
          <w:tcPr>
            <w:tcW w:w="3134" w:type="dxa"/>
          </w:tcPr>
          <w:p w14:paraId="64DC68E7" w14:textId="77777777" w:rsidR="00306292" w:rsidRPr="006C1BBE" w:rsidRDefault="00306292" w:rsidP="006D47CC">
            <w:pPr>
              <w:contextualSpacing/>
              <w:rPr>
                <w:color w:val="000000" w:themeColor="text1"/>
              </w:rPr>
            </w:pPr>
            <w:r w:rsidRPr="006C1BBE">
              <w:rPr>
                <w:color w:val="000000" w:themeColor="text1"/>
              </w:rPr>
              <w:t>New Jersey</w:t>
            </w:r>
          </w:p>
        </w:tc>
        <w:tc>
          <w:tcPr>
            <w:tcW w:w="1570" w:type="dxa"/>
          </w:tcPr>
          <w:p w14:paraId="76B1497F" w14:textId="77777777" w:rsidR="00306292" w:rsidRPr="006C1BBE" w:rsidRDefault="00306292" w:rsidP="006D47CC">
            <w:pPr>
              <w:contextualSpacing/>
              <w:rPr>
                <w:color w:val="000000" w:themeColor="text1"/>
              </w:rPr>
            </w:pPr>
            <w:r w:rsidRPr="006C1BBE">
              <w:rPr>
                <w:color w:val="000000" w:themeColor="text1"/>
              </w:rPr>
              <w:t>2</w:t>
            </w:r>
          </w:p>
        </w:tc>
        <w:tc>
          <w:tcPr>
            <w:tcW w:w="1569" w:type="dxa"/>
          </w:tcPr>
          <w:p w14:paraId="0A5D7657" w14:textId="77777777" w:rsidR="00306292" w:rsidRPr="006C1BBE" w:rsidRDefault="00306292" w:rsidP="006D47CC">
            <w:pPr>
              <w:contextualSpacing/>
              <w:rPr>
                <w:color w:val="000000" w:themeColor="text1"/>
              </w:rPr>
            </w:pPr>
            <w:r w:rsidRPr="006C1BBE">
              <w:rPr>
                <w:color w:val="000000" w:themeColor="text1"/>
              </w:rPr>
              <w:t>9</w:t>
            </w:r>
          </w:p>
        </w:tc>
        <w:tc>
          <w:tcPr>
            <w:tcW w:w="1569" w:type="dxa"/>
          </w:tcPr>
          <w:p w14:paraId="3E919BFB" w14:textId="77777777" w:rsidR="00306292" w:rsidRPr="006C1BBE" w:rsidRDefault="00306292" w:rsidP="006D47CC">
            <w:pPr>
              <w:contextualSpacing/>
              <w:rPr>
                <w:color w:val="000000" w:themeColor="text1"/>
              </w:rPr>
            </w:pPr>
            <w:r w:rsidRPr="006C1BBE">
              <w:rPr>
                <w:color w:val="000000" w:themeColor="text1"/>
              </w:rPr>
              <w:t>11</w:t>
            </w:r>
          </w:p>
        </w:tc>
      </w:tr>
      <w:tr w:rsidR="00306292" w:rsidRPr="006C1BBE" w14:paraId="2C3A8F6E" w14:textId="77777777" w:rsidTr="006D47CC">
        <w:trPr>
          <w:trHeight w:val="329"/>
        </w:trPr>
        <w:tc>
          <w:tcPr>
            <w:tcW w:w="3134" w:type="dxa"/>
          </w:tcPr>
          <w:p w14:paraId="3E9DC80D" w14:textId="77777777" w:rsidR="00306292" w:rsidRPr="006C1BBE" w:rsidRDefault="00306292" w:rsidP="006D47CC">
            <w:pPr>
              <w:contextualSpacing/>
              <w:rPr>
                <w:color w:val="000000" w:themeColor="text1"/>
              </w:rPr>
            </w:pPr>
            <w:r w:rsidRPr="006C1BBE">
              <w:rPr>
                <w:color w:val="000000" w:themeColor="text1"/>
              </w:rPr>
              <w:t>Pennsylvania</w:t>
            </w:r>
          </w:p>
        </w:tc>
        <w:tc>
          <w:tcPr>
            <w:tcW w:w="1570" w:type="dxa"/>
          </w:tcPr>
          <w:p w14:paraId="46106D85" w14:textId="77777777" w:rsidR="00306292" w:rsidRPr="006C1BBE" w:rsidRDefault="00306292" w:rsidP="006D47CC">
            <w:pPr>
              <w:contextualSpacing/>
              <w:rPr>
                <w:color w:val="000000" w:themeColor="text1"/>
              </w:rPr>
            </w:pPr>
            <w:r w:rsidRPr="006C1BBE">
              <w:rPr>
                <w:color w:val="000000" w:themeColor="text1"/>
              </w:rPr>
              <w:t>49</w:t>
            </w:r>
          </w:p>
        </w:tc>
        <w:tc>
          <w:tcPr>
            <w:tcW w:w="1569" w:type="dxa"/>
          </w:tcPr>
          <w:p w14:paraId="7F465623" w14:textId="77777777" w:rsidR="00306292" w:rsidRPr="006C1BBE" w:rsidRDefault="00306292" w:rsidP="006D47CC">
            <w:pPr>
              <w:contextualSpacing/>
              <w:rPr>
                <w:color w:val="000000" w:themeColor="text1"/>
              </w:rPr>
            </w:pPr>
            <w:r w:rsidRPr="006C1BBE">
              <w:rPr>
                <w:color w:val="000000" w:themeColor="text1"/>
              </w:rPr>
              <w:t>45</w:t>
            </w:r>
          </w:p>
        </w:tc>
        <w:tc>
          <w:tcPr>
            <w:tcW w:w="1569" w:type="dxa"/>
          </w:tcPr>
          <w:p w14:paraId="48638037" w14:textId="77777777" w:rsidR="00306292" w:rsidRPr="006C1BBE" w:rsidRDefault="00306292" w:rsidP="006D47CC">
            <w:pPr>
              <w:contextualSpacing/>
              <w:rPr>
                <w:color w:val="000000" w:themeColor="text1"/>
              </w:rPr>
            </w:pPr>
            <w:r w:rsidRPr="006C1BBE">
              <w:rPr>
                <w:color w:val="000000" w:themeColor="text1"/>
              </w:rPr>
              <w:t>94</w:t>
            </w:r>
          </w:p>
        </w:tc>
      </w:tr>
      <w:tr w:rsidR="00306292" w:rsidRPr="006C1BBE" w14:paraId="2D1774E7" w14:textId="77777777" w:rsidTr="006D47CC">
        <w:trPr>
          <w:trHeight w:val="316"/>
        </w:trPr>
        <w:tc>
          <w:tcPr>
            <w:tcW w:w="3134" w:type="dxa"/>
          </w:tcPr>
          <w:p w14:paraId="5D9D3372" w14:textId="6B7F7807" w:rsidR="00306292" w:rsidRPr="006C1BBE" w:rsidRDefault="0039558E" w:rsidP="006D47CC">
            <w:pPr>
              <w:contextualSpacing/>
              <w:rPr>
                <w:color w:val="000000" w:themeColor="text1"/>
              </w:rPr>
            </w:pPr>
            <w:r w:rsidRPr="006C1BBE">
              <w:rPr>
                <w:color w:val="000000" w:themeColor="text1"/>
              </w:rPr>
              <w:t>Missouri</w:t>
            </w:r>
          </w:p>
        </w:tc>
        <w:tc>
          <w:tcPr>
            <w:tcW w:w="1570" w:type="dxa"/>
          </w:tcPr>
          <w:p w14:paraId="72CB7700" w14:textId="77777777" w:rsidR="00306292" w:rsidRPr="006C1BBE" w:rsidRDefault="00306292" w:rsidP="006D47CC">
            <w:pPr>
              <w:contextualSpacing/>
              <w:rPr>
                <w:color w:val="000000" w:themeColor="text1"/>
              </w:rPr>
            </w:pPr>
            <w:r w:rsidRPr="006C1BBE">
              <w:rPr>
                <w:color w:val="000000" w:themeColor="text1"/>
              </w:rPr>
              <w:t>4</w:t>
            </w:r>
          </w:p>
        </w:tc>
        <w:tc>
          <w:tcPr>
            <w:tcW w:w="1569" w:type="dxa"/>
          </w:tcPr>
          <w:p w14:paraId="02A12BFF" w14:textId="77777777" w:rsidR="00306292" w:rsidRPr="006C1BBE" w:rsidRDefault="00306292" w:rsidP="006D47CC">
            <w:pPr>
              <w:contextualSpacing/>
              <w:rPr>
                <w:color w:val="000000" w:themeColor="text1"/>
              </w:rPr>
            </w:pPr>
            <w:r w:rsidRPr="006C1BBE">
              <w:rPr>
                <w:color w:val="000000" w:themeColor="text1"/>
              </w:rPr>
              <w:t>-</w:t>
            </w:r>
          </w:p>
        </w:tc>
        <w:tc>
          <w:tcPr>
            <w:tcW w:w="1569" w:type="dxa"/>
          </w:tcPr>
          <w:p w14:paraId="7C2185D0" w14:textId="77777777" w:rsidR="00306292" w:rsidRPr="006C1BBE" w:rsidRDefault="00306292" w:rsidP="006D47CC">
            <w:pPr>
              <w:contextualSpacing/>
              <w:rPr>
                <w:color w:val="000000" w:themeColor="text1"/>
              </w:rPr>
            </w:pPr>
            <w:r w:rsidRPr="006C1BBE">
              <w:rPr>
                <w:color w:val="000000" w:themeColor="text1"/>
              </w:rPr>
              <w:t>4</w:t>
            </w:r>
          </w:p>
        </w:tc>
      </w:tr>
      <w:tr w:rsidR="00306292" w:rsidRPr="006C1BBE" w14:paraId="27426432" w14:textId="77777777" w:rsidTr="006D47CC">
        <w:trPr>
          <w:trHeight w:val="316"/>
        </w:trPr>
        <w:tc>
          <w:tcPr>
            <w:tcW w:w="3134" w:type="dxa"/>
          </w:tcPr>
          <w:p w14:paraId="77EC8161" w14:textId="77777777" w:rsidR="00306292" w:rsidRPr="006C1BBE" w:rsidRDefault="00306292" w:rsidP="006D47CC">
            <w:pPr>
              <w:contextualSpacing/>
              <w:rPr>
                <w:color w:val="000000" w:themeColor="text1"/>
              </w:rPr>
            </w:pPr>
            <w:r w:rsidRPr="006C1BBE">
              <w:rPr>
                <w:color w:val="000000" w:themeColor="text1"/>
              </w:rPr>
              <w:t>South Dakota</w:t>
            </w:r>
          </w:p>
        </w:tc>
        <w:tc>
          <w:tcPr>
            <w:tcW w:w="1570" w:type="dxa"/>
          </w:tcPr>
          <w:p w14:paraId="472C60AC" w14:textId="77777777" w:rsidR="00306292" w:rsidRPr="006C1BBE" w:rsidRDefault="00306292" w:rsidP="006D47CC">
            <w:pPr>
              <w:contextualSpacing/>
              <w:rPr>
                <w:color w:val="000000" w:themeColor="text1"/>
              </w:rPr>
            </w:pPr>
            <w:r w:rsidRPr="006C1BBE">
              <w:rPr>
                <w:color w:val="000000" w:themeColor="text1"/>
              </w:rPr>
              <w:t>4</w:t>
            </w:r>
          </w:p>
        </w:tc>
        <w:tc>
          <w:tcPr>
            <w:tcW w:w="1569" w:type="dxa"/>
          </w:tcPr>
          <w:p w14:paraId="0C8578AF" w14:textId="77777777" w:rsidR="00306292" w:rsidRPr="006C1BBE" w:rsidRDefault="00306292" w:rsidP="006D47CC">
            <w:pPr>
              <w:contextualSpacing/>
              <w:rPr>
                <w:color w:val="000000" w:themeColor="text1"/>
              </w:rPr>
            </w:pPr>
            <w:r w:rsidRPr="006C1BBE">
              <w:rPr>
                <w:color w:val="000000" w:themeColor="text1"/>
              </w:rPr>
              <w:t>8</w:t>
            </w:r>
          </w:p>
        </w:tc>
        <w:tc>
          <w:tcPr>
            <w:tcW w:w="1569" w:type="dxa"/>
          </w:tcPr>
          <w:p w14:paraId="77738F03" w14:textId="77777777" w:rsidR="00306292" w:rsidRPr="006C1BBE" w:rsidRDefault="00306292" w:rsidP="006D47CC">
            <w:pPr>
              <w:contextualSpacing/>
              <w:rPr>
                <w:color w:val="000000" w:themeColor="text1"/>
              </w:rPr>
            </w:pPr>
            <w:r w:rsidRPr="006C1BBE">
              <w:rPr>
                <w:color w:val="000000" w:themeColor="text1"/>
              </w:rPr>
              <w:t>12</w:t>
            </w:r>
          </w:p>
        </w:tc>
      </w:tr>
      <w:tr w:rsidR="00306292" w:rsidRPr="006C1BBE" w14:paraId="265F426E" w14:textId="77777777" w:rsidTr="006D47CC">
        <w:trPr>
          <w:trHeight w:val="316"/>
        </w:trPr>
        <w:tc>
          <w:tcPr>
            <w:tcW w:w="3134" w:type="dxa"/>
          </w:tcPr>
          <w:p w14:paraId="390AA09D" w14:textId="77777777" w:rsidR="00306292" w:rsidRPr="006C1BBE" w:rsidRDefault="00306292" w:rsidP="006D47CC">
            <w:pPr>
              <w:contextualSpacing/>
              <w:rPr>
                <w:color w:val="000000" w:themeColor="text1"/>
              </w:rPr>
            </w:pPr>
            <w:r w:rsidRPr="006C1BBE">
              <w:rPr>
                <w:color w:val="000000" w:themeColor="text1"/>
              </w:rPr>
              <w:t>Virginia</w:t>
            </w:r>
          </w:p>
        </w:tc>
        <w:tc>
          <w:tcPr>
            <w:tcW w:w="1570" w:type="dxa"/>
          </w:tcPr>
          <w:p w14:paraId="67C087B1" w14:textId="77777777" w:rsidR="00306292" w:rsidRPr="006C1BBE" w:rsidRDefault="00306292" w:rsidP="006D47CC">
            <w:pPr>
              <w:contextualSpacing/>
              <w:rPr>
                <w:color w:val="000000" w:themeColor="text1"/>
              </w:rPr>
            </w:pPr>
            <w:r w:rsidRPr="006C1BBE">
              <w:rPr>
                <w:color w:val="000000" w:themeColor="text1"/>
              </w:rPr>
              <w:t>8</w:t>
            </w:r>
          </w:p>
        </w:tc>
        <w:tc>
          <w:tcPr>
            <w:tcW w:w="1569" w:type="dxa"/>
          </w:tcPr>
          <w:p w14:paraId="60227747" w14:textId="77777777" w:rsidR="00306292" w:rsidRPr="006C1BBE" w:rsidRDefault="00306292" w:rsidP="006D47CC">
            <w:pPr>
              <w:contextualSpacing/>
              <w:rPr>
                <w:color w:val="000000" w:themeColor="text1"/>
              </w:rPr>
            </w:pPr>
            <w:r w:rsidRPr="006C1BBE">
              <w:rPr>
                <w:color w:val="000000" w:themeColor="text1"/>
              </w:rPr>
              <w:t>8</w:t>
            </w:r>
          </w:p>
        </w:tc>
        <w:tc>
          <w:tcPr>
            <w:tcW w:w="1569" w:type="dxa"/>
          </w:tcPr>
          <w:p w14:paraId="2546C0CD" w14:textId="77777777" w:rsidR="00306292" w:rsidRPr="006C1BBE" w:rsidRDefault="00306292" w:rsidP="006D47CC">
            <w:pPr>
              <w:contextualSpacing/>
              <w:rPr>
                <w:color w:val="000000" w:themeColor="text1"/>
              </w:rPr>
            </w:pPr>
            <w:r w:rsidRPr="006C1BBE">
              <w:rPr>
                <w:color w:val="000000" w:themeColor="text1"/>
              </w:rPr>
              <w:t>16</w:t>
            </w:r>
          </w:p>
        </w:tc>
      </w:tr>
      <w:tr w:rsidR="00306292" w:rsidRPr="006C1BBE" w14:paraId="31BE80FA" w14:textId="77777777" w:rsidTr="006D47CC">
        <w:trPr>
          <w:trHeight w:val="316"/>
        </w:trPr>
        <w:tc>
          <w:tcPr>
            <w:tcW w:w="3134" w:type="dxa"/>
          </w:tcPr>
          <w:p w14:paraId="2F843427" w14:textId="77777777" w:rsidR="00306292" w:rsidRPr="006C1BBE" w:rsidRDefault="00306292" w:rsidP="006D47CC">
            <w:pPr>
              <w:contextualSpacing/>
              <w:rPr>
                <w:b/>
                <w:bCs/>
                <w:color w:val="000000" w:themeColor="text1"/>
              </w:rPr>
            </w:pPr>
            <w:r w:rsidRPr="006C1BBE">
              <w:rPr>
                <w:b/>
                <w:bCs/>
                <w:color w:val="000000" w:themeColor="text1"/>
              </w:rPr>
              <w:t>Total</w:t>
            </w:r>
          </w:p>
        </w:tc>
        <w:tc>
          <w:tcPr>
            <w:tcW w:w="1570" w:type="dxa"/>
          </w:tcPr>
          <w:p w14:paraId="7DD18CDD" w14:textId="77777777" w:rsidR="00306292" w:rsidRPr="006C1BBE" w:rsidRDefault="00306292" w:rsidP="006D47CC">
            <w:pPr>
              <w:contextualSpacing/>
              <w:rPr>
                <w:b/>
                <w:bCs/>
                <w:color w:val="000000" w:themeColor="text1"/>
              </w:rPr>
            </w:pPr>
            <w:r w:rsidRPr="006C1BBE">
              <w:rPr>
                <w:b/>
                <w:bCs/>
                <w:color w:val="000000" w:themeColor="text1"/>
              </w:rPr>
              <w:t>109</w:t>
            </w:r>
          </w:p>
        </w:tc>
        <w:tc>
          <w:tcPr>
            <w:tcW w:w="1569" w:type="dxa"/>
          </w:tcPr>
          <w:p w14:paraId="6B15EC2D" w14:textId="77777777" w:rsidR="00306292" w:rsidRPr="006C1BBE" w:rsidRDefault="00306292" w:rsidP="006D47CC">
            <w:pPr>
              <w:contextualSpacing/>
              <w:rPr>
                <w:b/>
                <w:bCs/>
                <w:color w:val="000000" w:themeColor="text1"/>
              </w:rPr>
            </w:pPr>
            <w:r w:rsidRPr="006C1BBE">
              <w:rPr>
                <w:b/>
                <w:bCs/>
                <w:color w:val="000000" w:themeColor="text1"/>
              </w:rPr>
              <w:t>99</w:t>
            </w:r>
          </w:p>
        </w:tc>
        <w:tc>
          <w:tcPr>
            <w:tcW w:w="1569" w:type="dxa"/>
          </w:tcPr>
          <w:p w14:paraId="431257C9" w14:textId="77777777" w:rsidR="00306292" w:rsidRPr="006C1BBE" w:rsidRDefault="00306292" w:rsidP="006D47CC">
            <w:pPr>
              <w:contextualSpacing/>
              <w:rPr>
                <w:b/>
                <w:bCs/>
                <w:color w:val="000000" w:themeColor="text1"/>
              </w:rPr>
            </w:pPr>
            <w:r w:rsidRPr="006C1BBE">
              <w:rPr>
                <w:b/>
                <w:bCs/>
                <w:color w:val="000000" w:themeColor="text1"/>
              </w:rPr>
              <w:t>208</w:t>
            </w:r>
          </w:p>
        </w:tc>
      </w:tr>
    </w:tbl>
    <w:p w14:paraId="7466D12E" w14:textId="77777777" w:rsidR="00306292" w:rsidRPr="006C1BBE" w:rsidRDefault="00306292" w:rsidP="00306292">
      <w:pPr>
        <w:contextualSpacing/>
        <w:rPr>
          <w:color w:val="000000" w:themeColor="text1"/>
        </w:rPr>
      </w:pPr>
      <w:r w:rsidRPr="006C1BBE">
        <w:rPr>
          <w:color w:val="000000" w:themeColor="text1"/>
        </w:rPr>
        <w:t xml:space="preserve"> </w:t>
      </w:r>
      <w:r w:rsidRPr="006C1BBE">
        <w:rPr>
          <w:color w:val="000000" w:themeColor="text1"/>
        </w:rPr>
        <w:br w:type="page"/>
      </w:r>
    </w:p>
    <w:p w14:paraId="2773D42A" w14:textId="77784728" w:rsidR="00306292" w:rsidRPr="006C1BBE" w:rsidRDefault="00306292" w:rsidP="00306292">
      <w:pPr>
        <w:contextualSpacing/>
        <w:rPr>
          <w:color w:val="000000" w:themeColor="text1"/>
        </w:rPr>
      </w:pPr>
      <w:r w:rsidRPr="006C1BBE">
        <w:rPr>
          <w:b/>
          <w:bCs/>
          <w:color w:val="000000" w:themeColor="text1"/>
        </w:rPr>
        <w:lastRenderedPageBreak/>
        <w:t>Table 2:</w:t>
      </w:r>
      <w:r w:rsidRPr="006C1BBE">
        <w:rPr>
          <w:color w:val="000000" w:themeColor="text1"/>
        </w:rPr>
        <w:t xml:space="preserve"> The best model for the effects of KGCC period interval (KGCC year X+1 – KGCC year X), latitude, on female egg dates (egg date year X+1 – egg date year X). </w:t>
      </w:r>
      <w:r w:rsidR="001026F9" w:rsidRPr="006C1BBE">
        <w:t>A</w:t>
      </w:r>
      <w:r w:rsidR="00B240E0" w:rsidRPr="006C1BBE">
        <w:t xml:space="preserve">ge </w:t>
      </w:r>
      <w:r w:rsidR="001026F9" w:rsidRPr="006C1BBE">
        <w:t>here</w:t>
      </w:r>
      <w:r w:rsidR="00B240E0" w:rsidRPr="006C1BBE">
        <w:t xml:space="preserve"> is a binary category among </w:t>
      </w:r>
      <w:r w:rsidR="00B240E0" w:rsidRPr="006C1BBE">
        <w:rPr>
          <w:rStyle w:val="Strong"/>
        </w:rPr>
        <w:t>ASY females</w:t>
      </w:r>
      <w:r w:rsidR="00B240E0" w:rsidRPr="006C1BBE">
        <w:t xml:space="preserve">: </w:t>
      </w:r>
      <w:r w:rsidR="00B346FA" w:rsidRPr="006C1BBE">
        <w:t>“</w:t>
      </w:r>
      <w:r w:rsidR="00B346FA" w:rsidRPr="006C1BBE">
        <w:rPr>
          <w:rStyle w:val="Strong"/>
          <w:b w:val="0"/>
          <w:bCs w:val="0"/>
        </w:rPr>
        <w:t>α</w:t>
      </w:r>
      <w:r w:rsidR="00B346FA" w:rsidRPr="006C1BBE">
        <w:t xml:space="preserve">” </w:t>
      </w:r>
      <w:r w:rsidR="00B240E0" w:rsidRPr="006C1BBE">
        <w:t xml:space="preserve">denotes individuals known to be exactly 2 years old, and </w:t>
      </w:r>
      <w:r w:rsidR="00B346FA" w:rsidRPr="006C1BBE">
        <w:t>“</w:t>
      </w:r>
      <w:r w:rsidR="00B346FA" w:rsidRPr="006C1BBE">
        <w:rPr>
          <w:rStyle w:val="Strong"/>
          <w:b w:val="0"/>
          <w:bCs w:val="0"/>
        </w:rPr>
        <w:t>ß</w:t>
      </w:r>
      <w:r w:rsidR="00B346FA" w:rsidRPr="006C1BBE">
        <w:t xml:space="preserve">” </w:t>
      </w:r>
      <w:r w:rsidR="00B240E0" w:rsidRPr="006C1BBE">
        <w:t>denotes individuals aged ≥3 years or of unknown exact age beyond 2</w:t>
      </w:r>
      <w:r w:rsidR="00B346FA" w:rsidRPr="006C1BBE">
        <w:t xml:space="preserve">. </w:t>
      </w:r>
    </w:p>
    <w:p w14:paraId="219F0BE1" w14:textId="77777777" w:rsidR="00306292" w:rsidRPr="006C1BBE" w:rsidRDefault="00306292" w:rsidP="00306292">
      <w:pPr>
        <w:contextualSpacing/>
        <w:rPr>
          <w:color w:val="000000" w:themeColor="text1"/>
        </w:rPr>
      </w:pPr>
      <w:r w:rsidRPr="006C1BBE">
        <w:rPr>
          <w:color w:val="000000" w:themeColor="text1"/>
        </w:rPr>
        <w:t xml:space="preserve">Results are from the mixed model 1 implemented with </w:t>
      </w:r>
      <w:proofErr w:type="spellStart"/>
      <w:r w:rsidRPr="006C1BBE">
        <w:rPr>
          <w:color w:val="000000" w:themeColor="text1"/>
        </w:rPr>
        <w:t>MCMCglmm</w:t>
      </w:r>
      <w:proofErr w:type="spellEnd"/>
      <w:r w:rsidRPr="006C1BBE">
        <w:rPr>
          <w:color w:val="000000" w:themeColor="text1"/>
        </w:rPr>
        <w:t xml:space="preserve"> on 137 observations of   difference in egg date between years of females. Posterior modes of estimates are indicated together with 95% credible intervals. Fixed effect estimates with 95% credible intervals that do not include zero are represented with *.</w:t>
      </w:r>
    </w:p>
    <w:p w14:paraId="6D976830" w14:textId="77777777" w:rsidR="00306292" w:rsidRPr="006C1BBE" w:rsidRDefault="00306292" w:rsidP="00306292">
      <w:pPr>
        <w:contextualSpacing/>
        <w:rPr>
          <w:color w:val="000000" w:themeColor="text1"/>
        </w:rPr>
      </w:pPr>
    </w:p>
    <w:tbl>
      <w:tblPr>
        <w:tblStyle w:val="TableGrid"/>
        <w:tblpPr w:leftFromText="180" w:rightFromText="180" w:vertAnchor="page" w:horzAnchor="margin" w:tblpY="3861"/>
        <w:tblW w:w="9339" w:type="dxa"/>
        <w:tblLayout w:type="fixed"/>
        <w:tblLook w:val="04A0" w:firstRow="1" w:lastRow="0" w:firstColumn="1" w:lastColumn="0" w:noHBand="0" w:noVBand="1"/>
      </w:tblPr>
      <w:tblGrid>
        <w:gridCol w:w="1876"/>
        <w:gridCol w:w="2148"/>
        <w:gridCol w:w="1583"/>
        <w:gridCol w:w="1358"/>
        <w:gridCol w:w="1187"/>
        <w:gridCol w:w="1187"/>
      </w:tblGrid>
      <w:tr w:rsidR="00306292" w:rsidRPr="006C1BBE" w14:paraId="5961E2E6" w14:textId="77777777" w:rsidTr="006D47CC">
        <w:trPr>
          <w:trHeight w:val="359"/>
        </w:trPr>
        <w:tc>
          <w:tcPr>
            <w:tcW w:w="1876"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6484F524" w14:textId="77777777" w:rsidR="00306292" w:rsidRPr="006C1BBE" w:rsidRDefault="00306292" w:rsidP="006D47CC">
            <w:pPr>
              <w:contextualSpacing/>
              <w:rPr>
                <w:b/>
                <w:bCs/>
                <w:color w:val="000000" w:themeColor="text1"/>
              </w:rPr>
            </w:pPr>
            <w:r w:rsidRPr="006C1BBE">
              <w:rPr>
                <w:b/>
                <w:bCs/>
                <w:color w:val="000000" w:themeColor="text1"/>
              </w:rPr>
              <w:t>Models</w:t>
            </w:r>
          </w:p>
        </w:tc>
        <w:tc>
          <w:tcPr>
            <w:tcW w:w="2148"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5BBD6215" w14:textId="77777777" w:rsidR="00306292" w:rsidRPr="006C1BBE" w:rsidRDefault="00306292" w:rsidP="006D47CC">
            <w:pPr>
              <w:contextualSpacing/>
              <w:jc w:val="center"/>
              <w:rPr>
                <w:b/>
                <w:bCs/>
                <w:color w:val="000000" w:themeColor="text1"/>
              </w:rPr>
            </w:pPr>
          </w:p>
        </w:tc>
        <w:tc>
          <w:tcPr>
            <w:tcW w:w="1583"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0B68B113" w14:textId="77777777" w:rsidR="00306292" w:rsidRPr="006C1BBE" w:rsidRDefault="00306292" w:rsidP="006D47CC">
            <w:pPr>
              <w:contextualSpacing/>
              <w:jc w:val="center"/>
              <w:rPr>
                <w:b/>
                <w:bCs/>
                <w:color w:val="000000" w:themeColor="text1"/>
              </w:rPr>
            </w:pPr>
            <w:r w:rsidRPr="006C1BBE">
              <w:rPr>
                <w:color w:val="000000" w:themeColor="text1"/>
              </w:rPr>
              <w:t>Posterior mode</w:t>
            </w:r>
          </w:p>
        </w:tc>
        <w:tc>
          <w:tcPr>
            <w:tcW w:w="1358"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4A5DD987" w14:textId="77777777" w:rsidR="00306292" w:rsidRPr="006C1BBE" w:rsidRDefault="00306292" w:rsidP="006D47CC">
            <w:pPr>
              <w:contextualSpacing/>
              <w:jc w:val="center"/>
              <w:rPr>
                <w:b/>
                <w:bCs/>
                <w:color w:val="000000" w:themeColor="text1"/>
              </w:rPr>
            </w:pPr>
            <w:r w:rsidRPr="006C1BBE">
              <w:rPr>
                <w:b/>
                <w:bCs/>
                <w:color w:val="000000" w:themeColor="text1"/>
              </w:rPr>
              <w:t>95% CI (lower)</w:t>
            </w:r>
          </w:p>
        </w:tc>
        <w:tc>
          <w:tcPr>
            <w:tcW w:w="1187"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0D6EEFA8" w14:textId="77777777" w:rsidR="00306292" w:rsidRPr="006C1BBE" w:rsidRDefault="00306292" w:rsidP="006D47CC">
            <w:pPr>
              <w:contextualSpacing/>
              <w:jc w:val="center"/>
              <w:rPr>
                <w:b/>
                <w:bCs/>
                <w:color w:val="000000" w:themeColor="text1"/>
              </w:rPr>
            </w:pPr>
            <w:r w:rsidRPr="006C1BBE">
              <w:rPr>
                <w:b/>
                <w:bCs/>
                <w:color w:val="000000" w:themeColor="text1"/>
              </w:rPr>
              <w:t>95% CI (upper)</w:t>
            </w:r>
          </w:p>
        </w:tc>
        <w:tc>
          <w:tcPr>
            <w:tcW w:w="1187" w:type="dxa"/>
            <w:tcBorders>
              <w:top w:val="single" w:sz="18" w:space="0" w:color="000000" w:themeColor="text1"/>
              <w:left w:val="single" w:sz="2" w:space="0" w:color="FFFFFF" w:themeColor="background1"/>
              <w:bottom w:val="single" w:sz="18" w:space="0" w:color="000000" w:themeColor="text1"/>
              <w:right w:val="single" w:sz="2" w:space="0" w:color="FFFFFF" w:themeColor="background1"/>
            </w:tcBorders>
            <w:vAlign w:val="center"/>
          </w:tcPr>
          <w:p w14:paraId="73ECAAD0" w14:textId="77777777" w:rsidR="00306292" w:rsidRPr="006C1BBE" w:rsidRDefault="00306292" w:rsidP="006D47CC">
            <w:pPr>
              <w:contextualSpacing/>
              <w:jc w:val="center"/>
              <w:rPr>
                <w:b/>
                <w:bCs/>
                <w:color w:val="000000" w:themeColor="text1"/>
              </w:rPr>
            </w:pPr>
            <w:r w:rsidRPr="006C1BBE">
              <w:rPr>
                <w:b/>
                <w:bCs/>
                <w:color w:val="000000" w:themeColor="text1"/>
              </w:rPr>
              <w:t>DIC</w:t>
            </w:r>
          </w:p>
        </w:tc>
      </w:tr>
      <w:tr w:rsidR="00306292" w:rsidRPr="006C1BBE" w14:paraId="297738A3" w14:textId="77777777" w:rsidTr="006D47CC">
        <w:trPr>
          <w:trHeight w:val="764"/>
        </w:trPr>
        <w:tc>
          <w:tcPr>
            <w:tcW w:w="1876" w:type="dxa"/>
            <w:vMerge w:val="restart"/>
            <w:tcBorders>
              <w:top w:val="single" w:sz="18" w:space="0" w:color="000000" w:themeColor="text1"/>
              <w:left w:val="single" w:sz="2" w:space="0" w:color="FFFFFF" w:themeColor="background1"/>
              <w:right w:val="single" w:sz="2" w:space="0" w:color="FFFFFF" w:themeColor="background1"/>
            </w:tcBorders>
            <w:vAlign w:val="center"/>
          </w:tcPr>
          <w:p w14:paraId="1B4A7CA1" w14:textId="77777777" w:rsidR="00306292" w:rsidRPr="006C1BBE" w:rsidRDefault="00306292" w:rsidP="006D47CC">
            <w:pPr>
              <w:contextualSpacing/>
              <w:rPr>
                <w:b/>
                <w:bCs/>
                <w:color w:val="000000" w:themeColor="text1"/>
                <w:shd w:val="clear" w:color="auto" w:fill="FFFFFF"/>
              </w:rPr>
            </w:pPr>
            <w:r w:rsidRPr="006C1BBE">
              <w:rPr>
                <w:b/>
                <w:bCs/>
                <w:color w:val="000000" w:themeColor="text1"/>
              </w:rPr>
              <w:t>Egg date interval</w:t>
            </w:r>
          </w:p>
        </w:tc>
        <w:tc>
          <w:tcPr>
            <w:tcW w:w="2148" w:type="dxa"/>
            <w:tcBorders>
              <w:top w:val="single" w:sz="18" w:space="0" w:color="000000" w:themeColor="text1"/>
              <w:left w:val="single" w:sz="2" w:space="0" w:color="FFFFFF" w:themeColor="background1"/>
              <w:bottom w:val="single" w:sz="4" w:space="0" w:color="FFFFFF" w:themeColor="background1"/>
              <w:right w:val="single" w:sz="2" w:space="0" w:color="FFFFFF" w:themeColor="background1"/>
            </w:tcBorders>
            <w:vAlign w:val="center"/>
          </w:tcPr>
          <w:p w14:paraId="139BF59F" w14:textId="77777777" w:rsidR="00306292" w:rsidRPr="006C1BBE" w:rsidRDefault="00306292" w:rsidP="006D47CC">
            <w:pPr>
              <w:contextualSpacing/>
              <w:rPr>
                <w:color w:val="000000" w:themeColor="text1"/>
                <w:shd w:val="clear" w:color="auto" w:fill="FFFFFF"/>
              </w:rPr>
            </w:pPr>
            <w:r w:rsidRPr="006C1BBE">
              <w:rPr>
                <w:color w:val="000000" w:themeColor="text1"/>
                <w:shd w:val="clear" w:color="auto" w:fill="FFFFFF"/>
              </w:rPr>
              <w:t>Fixed effects</w:t>
            </w:r>
          </w:p>
        </w:tc>
        <w:tc>
          <w:tcPr>
            <w:tcW w:w="1583" w:type="dxa"/>
            <w:tcBorders>
              <w:top w:val="single" w:sz="18" w:space="0" w:color="000000" w:themeColor="text1"/>
              <w:left w:val="single" w:sz="2" w:space="0" w:color="FFFFFF" w:themeColor="background1"/>
              <w:bottom w:val="single" w:sz="4" w:space="0" w:color="FFFFFF" w:themeColor="background1"/>
              <w:right w:val="single" w:sz="2" w:space="0" w:color="FFFFFF" w:themeColor="background1"/>
            </w:tcBorders>
            <w:vAlign w:val="center"/>
          </w:tcPr>
          <w:p w14:paraId="612A9307" w14:textId="77777777" w:rsidR="00306292" w:rsidRPr="006C1BBE" w:rsidRDefault="00306292" w:rsidP="006D47CC">
            <w:pPr>
              <w:contextualSpacing/>
              <w:jc w:val="center"/>
              <w:rPr>
                <w:color w:val="000000" w:themeColor="text1"/>
              </w:rPr>
            </w:pPr>
          </w:p>
        </w:tc>
        <w:tc>
          <w:tcPr>
            <w:tcW w:w="1358" w:type="dxa"/>
            <w:tcBorders>
              <w:top w:val="single" w:sz="18" w:space="0" w:color="000000" w:themeColor="text1"/>
              <w:left w:val="single" w:sz="2" w:space="0" w:color="FFFFFF" w:themeColor="background1"/>
              <w:bottom w:val="single" w:sz="4" w:space="0" w:color="FFFFFF" w:themeColor="background1"/>
              <w:right w:val="single" w:sz="2" w:space="0" w:color="FFFFFF" w:themeColor="background1"/>
            </w:tcBorders>
            <w:vAlign w:val="center"/>
          </w:tcPr>
          <w:p w14:paraId="39574B36" w14:textId="77777777" w:rsidR="00306292" w:rsidRPr="006C1BBE" w:rsidRDefault="00306292" w:rsidP="006D47CC">
            <w:pPr>
              <w:contextualSpacing/>
              <w:jc w:val="center"/>
              <w:rPr>
                <w:color w:val="000000" w:themeColor="text1"/>
              </w:rPr>
            </w:pPr>
          </w:p>
        </w:tc>
        <w:tc>
          <w:tcPr>
            <w:tcW w:w="1187" w:type="dxa"/>
            <w:tcBorders>
              <w:top w:val="single" w:sz="18" w:space="0" w:color="000000" w:themeColor="text1"/>
              <w:left w:val="single" w:sz="2" w:space="0" w:color="FFFFFF" w:themeColor="background1"/>
              <w:bottom w:val="single" w:sz="4" w:space="0" w:color="FFFFFF" w:themeColor="background1"/>
              <w:right w:val="single" w:sz="2" w:space="0" w:color="FFFFFF" w:themeColor="background1"/>
            </w:tcBorders>
            <w:vAlign w:val="center"/>
          </w:tcPr>
          <w:p w14:paraId="64ED1E06" w14:textId="77777777" w:rsidR="00306292" w:rsidRPr="006C1BBE" w:rsidRDefault="00306292" w:rsidP="006D47CC">
            <w:pPr>
              <w:contextualSpacing/>
              <w:jc w:val="center"/>
              <w:rPr>
                <w:color w:val="000000" w:themeColor="text1"/>
              </w:rPr>
            </w:pPr>
          </w:p>
        </w:tc>
        <w:tc>
          <w:tcPr>
            <w:tcW w:w="1187" w:type="dxa"/>
            <w:vMerge w:val="restart"/>
            <w:tcBorders>
              <w:top w:val="single" w:sz="18" w:space="0" w:color="000000" w:themeColor="text1"/>
              <w:left w:val="single" w:sz="2" w:space="0" w:color="FFFFFF" w:themeColor="background1"/>
              <w:right w:val="single" w:sz="2" w:space="0" w:color="FFFFFF" w:themeColor="background1"/>
            </w:tcBorders>
            <w:vAlign w:val="center"/>
          </w:tcPr>
          <w:p w14:paraId="77A5A9FD" w14:textId="77777777" w:rsidR="00306292" w:rsidRPr="006C1BBE" w:rsidRDefault="00306292" w:rsidP="006D47CC">
            <w:pPr>
              <w:contextualSpacing/>
              <w:jc w:val="center"/>
              <w:rPr>
                <w:color w:val="000000" w:themeColor="text1"/>
              </w:rPr>
            </w:pPr>
            <w:r w:rsidRPr="006C1BBE">
              <w:rPr>
                <w:color w:val="000000" w:themeColor="text1"/>
              </w:rPr>
              <w:t>947.59</w:t>
            </w:r>
          </w:p>
        </w:tc>
      </w:tr>
      <w:tr w:rsidR="00306292" w:rsidRPr="006C1BBE" w14:paraId="4A59B902" w14:textId="77777777" w:rsidTr="006D47CC">
        <w:trPr>
          <w:trHeight w:val="609"/>
        </w:trPr>
        <w:tc>
          <w:tcPr>
            <w:tcW w:w="1876" w:type="dxa"/>
            <w:vMerge/>
            <w:tcBorders>
              <w:top w:val="single" w:sz="18" w:space="0" w:color="000000" w:themeColor="text1"/>
              <w:left w:val="single" w:sz="2" w:space="0" w:color="FFFFFF" w:themeColor="background1"/>
              <w:right w:val="single" w:sz="2" w:space="0" w:color="FFFFFF" w:themeColor="background1"/>
            </w:tcBorders>
            <w:vAlign w:val="center"/>
          </w:tcPr>
          <w:p w14:paraId="5DC48414" w14:textId="77777777" w:rsidR="00306292" w:rsidRPr="006C1BBE" w:rsidRDefault="00306292" w:rsidP="006D47CC">
            <w:pPr>
              <w:contextualSpacing/>
              <w:rPr>
                <w:b/>
                <w:bCs/>
                <w:color w:val="000000" w:themeColor="text1"/>
              </w:rPr>
            </w:pPr>
          </w:p>
        </w:tc>
        <w:tc>
          <w:tcPr>
            <w:tcW w:w="2148" w:type="dxa"/>
            <w:tcBorders>
              <w:top w:val="single" w:sz="4" w:space="0" w:color="FFFFFF" w:themeColor="background1"/>
              <w:left w:val="single" w:sz="2" w:space="0" w:color="FFFFFF" w:themeColor="background1"/>
              <w:bottom w:val="single" w:sz="2" w:space="0" w:color="000000" w:themeColor="text1"/>
              <w:right w:val="single" w:sz="2" w:space="0" w:color="FFFFFF" w:themeColor="background1"/>
            </w:tcBorders>
            <w:vAlign w:val="center"/>
          </w:tcPr>
          <w:p w14:paraId="570BDC50"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Intercept*</w:t>
            </w:r>
          </w:p>
        </w:tc>
        <w:tc>
          <w:tcPr>
            <w:tcW w:w="1583" w:type="dxa"/>
            <w:tcBorders>
              <w:top w:val="single" w:sz="4" w:space="0" w:color="FFFFFF" w:themeColor="background1"/>
              <w:left w:val="single" w:sz="2" w:space="0" w:color="FFFFFF" w:themeColor="background1"/>
              <w:bottom w:val="single" w:sz="2" w:space="0" w:color="000000" w:themeColor="text1"/>
              <w:right w:val="single" w:sz="2" w:space="0" w:color="FFFFFF" w:themeColor="background1"/>
            </w:tcBorders>
            <w:vAlign w:val="center"/>
          </w:tcPr>
          <w:p w14:paraId="7D0FDC39" w14:textId="77777777" w:rsidR="00306292" w:rsidRPr="006C1BBE" w:rsidRDefault="00306292" w:rsidP="006D47CC">
            <w:pPr>
              <w:contextualSpacing/>
              <w:jc w:val="center"/>
              <w:rPr>
                <w:color w:val="000000" w:themeColor="text1"/>
              </w:rPr>
            </w:pPr>
            <w:r w:rsidRPr="006C1BBE">
              <w:rPr>
                <w:color w:val="000000" w:themeColor="text1"/>
                <w:shd w:val="clear" w:color="auto" w:fill="FFFFFF"/>
              </w:rPr>
              <w:t>-6.09</w:t>
            </w:r>
          </w:p>
        </w:tc>
        <w:tc>
          <w:tcPr>
            <w:tcW w:w="1358" w:type="dxa"/>
            <w:tcBorders>
              <w:top w:val="single" w:sz="4" w:space="0" w:color="FFFFFF" w:themeColor="background1"/>
              <w:left w:val="single" w:sz="2" w:space="0" w:color="FFFFFF" w:themeColor="background1"/>
              <w:bottom w:val="single" w:sz="2" w:space="0" w:color="000000" w:themeColor="text1"/>
              <w:right w:val="single" w:sz="4" w:space="0" w:color="FFFFFF" w:themeColor="background1"/>
            </w:tcBorders>
            <w:vAlign w:val="center"/>
          </w:tcPr>
          <w:p w14:paraId="64807DE0" w14:textId="77777777" w:rsidR="00306292" w:rsidRPr="006C1BBE" w:rsidRDefault="00306292" w:rsidP="006D47CC">
            <w:pPr>
              <w:contextualSpacing/>
              <w:jc w:val="center"/>
              <w:rPr>
                <w:color w:val="000000" w:themeColor="text1"/>
              </w:rPr>
            </w:pPr>
            <w:r w:rsidRPr="006C1BBE">
              <w:rPr>
                <w:color w:val="000000" w:themeColor="text1"/>
              </w:rPr>
              <w:t>-8.54</w:t>
            </w:r>
          </w:p>
        </w:tc>
        <w:tc>
          <w:tcPr>
            <w:tcW w:w="1187" w:type="dxa"/>
            <w:tcBorders>
              <w:top w:val="single" w:sz="4" w:space="0" w:color="FFFFFF" w:themeColor="background1"/>
              <w:left w:val="single" w:sz="4" w:space="0" w:color="FFFFFF" w:themeColor="background1"/>
              <w:bottom w:val="single" w:sz="2" w:space="0" w:color="000000" w:themeColor="text1"/>
              <w:right w:val="single" w:sz="2" w:space="0" w:color="FFFFFF" w:themeColor="background1"/>
            </w:tcBorders>
            <w:vAlign w:val="center"/>
          </w:tcPr>
          <w:p w14:paraId="3069EE4A" w14:textId="77777777" w:rsidR="00306292" w:rsidRPr="006C1BBE" w:rsidRDefault="00306292" w:rsidP="006D47CC">
            <w:pPr>
              <w:contextualSpacing/>
              <w:jc w:val="center"/>
              <w:rPr>
                <w:color w:val="000000" w:themeColor="text1"/>
              </w:rPr>
            </w:pPr>
            <w:r w:rsidRPr="006C1BBE">
              <w:rPr>
                <w:color w:val="000000" w:themeColor="text1"/>
              </w:rPr>
              <w:t>-3.55</w:t>
            </w:r>
          </w:p>
        </w:tc>
        <w:tc>
          <w:tcPr>
            <w:tcW w:w="1187" w:type="dxa"/>
            <w:vMerge/>
            <w:tcBorders>
              <w:left w:val="single" w:sz="2" w:space="0" w:color="FFFFFF" w:themeColor="background1"/>
              <w:bottom w:val="single" w:sz="2" w:space="0" w:color="000000" w:themeColor="text1"/>
              <w:right w:val="single" w:sz="2" w:space="0" w:color="FFFFFF" w:themeColor="background1"/>
            </w:tcBorders>
            <w:vAlign w:val="center"/>
          </w:tcPr>
          <w:p w14:paraId="6AE766A5" w14:textId="77777777" w:rsidR="00306292" w:rsidRPr="006C1BBE" w:rsidRDefault="00306292" w:rsidP="006D47CC">
            <w:pPr>
              <w:contextualSpacing/>
              <w:jc w:val="center"/>
              <w:rPr>
                <w:color w:val="000000" w:themeColor="text1"/>
              </w:rPr>
            </w:pPr>
          </w:p>
        </w:tc>
      </w:tr>
      <w:tr w:rsidR="00306292" w:rsidRPr="006C1BBE" w14:paraId="68475120" w14:textId="77777777" w:rsidTr="006D47CC">
        <w:trPr>
          <w:trHeight w:val="437"/>
        </w:trPr>
        <w:tc>
          <w:tcPr>
            <w:tcW w:w="1876" w:type="dxa"/>
            <w:vMerge/>
            <w:tcBorders>
              <w:top w:val="single" w:sz="18" w:space="0" w:color="000000" w:themeColor="text1"/>
              <w:left w:val="single" w:sz="2" w:space="0" w:color="FFFFFF" w:themeColor="background1"/>
              <w:right w:val="single" w:sz="2" w:space="0" w:color="FFFFFF" w:themeColor="background1"/>
            </w:tcBorders>
            <w:vAlign w:val="center"/>
          </w:tcPr>
          <w:p w14:paraId="6F1B5F4F" w14:textId="77777777" w:rsidR="00306292" w:rsidRPr="006C1BBE" w:rsidRDefault="00306292" w:rsidP="006D47CC">
            <w:pPr>
              <w:contextualSpacing/>
              <w:rPr>
                <w:b/>
                <w:bCs/>
                <w:color w:val="000000" w:themeColor="text1"/>
              </w:rPr>
            </w:pPr>
          </w:p>
        </w:tc>
        <w:tc>
          <w:tcPr>
            <w:tcW w:w="2148" w:type="dxa"/>
            <w:tcBorders>
              <w:top w:val="single" w:sz="4" w:space="0" w:color="FFFFFF" w:themeColor="background1"/>
              <w:left w:val="single" w:sz="2" w:space="0" w:color="FFFFFF" w:themeColor="background1"/>
              <w:bottom w:val="single" w:sz="2" w:space="0" w:color="000000" w:themeColor="text1"/>
              <w:right w:val="single" w:sz="2" w:space="0" w:color="FFFFFF" w:themeColor="background1"/>
            </w:tcBorders>
            <w:vAlign w:val="center"/>
          </w:tcPr>
          <w:p w14:paraId="082454E3"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KGCC Interval *</w:t>
            </w:r>
          </w:p>
        </w:tc>
        <w:tc>
          <w:tcPr>
            <w:tcW w:w="1583" w:type="dxa"/>
            <w:tcBorders>
              <w:top w:val="single" w:sz="4" w:space="0" w:color="FFFFFF" w:themeColor="background1"/>
              <w:left w:val="single" w:sz="2" w:space="0" w:color="FFFFFF" w:themeColor="background1"/>
              <w:bottom w:val="single" w:sz="2" w:space="0" w:color="000000" w:themeColor="text1"/>
              <w:right w:val="single" w:sz="2" w:space="0" w:color="FFFFFF" w:themeColor="background1"/>
            </w:tcBorders>
            <w:vAlign w:val="center"/>
          </w:tcPr>
          <w:p w14:paraId="74D92D40"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-1.04</w:t>
            </w:r>
          </w:p>
        </w:tc>
        <w:tc>
          <w:tcPr>
            <w:tcW w:w="1358" w:type="dxa"/>
            <w:tcBorders>
              <w:top w:val="single" w:sz="4" w:space="0" w:color="FFFFFF" w:themeColor="background1"/>
              <w:left w:val="single" w:sz="2" w:space="0" w:color="FFFFFF" w:themeColor="background1"/>
              <w:bottom w:val="single" w:sz="2" w:space="0" w:color="000000" w:themeColor="text1"/>
              <w:right w:val="single" w:sz="4" w:space="0" w:color="FFFFFF" w:themeColor="background1"/>
            </w:tcBorders>
            <w:vAlign w:val="center"/>
          </w:tcPr>
          <w:p w14:paraId="4AA9F792" w14:textId="77777777" w:rsidR="00306292" w:rsidRPr="006C1BBE" w:rsidRDefault="00306292" w:rsidP="006D47CC">
            <w:pPr>
              <w:contextualSpacing/>
              <w:jc w:val="center"/>
              <w:rPr>
                <w:color w:val="000000" w:themeColor="text1"/>
              </w:rPr>
            </w:pPr>
            <w:r w:rsidRPr="006C1BBE">
              <w:rPr>
                <w:color w:val="000000" w:themeColor="text1"/>
              </w:rPr>
              <w:t>-1.86</w:t>
            </w:r>
          </w:p>
        </w:tc>
        <w:tc>
          <w:tcPr>
            <w:tcW w:w="1187" w:type="dxa"/>
            <w:tcBorders>
              <w:top w:val="single" w:sz="4" w:space="0" w:color="FFFFFF" w:themeColor="background1"/>
              <w:left w:val="single" w:sz="4" w:space="0" w:color="FFFFFF" w:themeColor="background1"/>
              <w:bottom w:val="single" w:sz="2" w:space="0" w:color="000000" w:themeColor="text1"/>
              <w:right w:val="single" w:sz="2" w:space="0" w:color="FFFFFF" w:themeColor="background1"/>
            </w:tcBorders>
            <w:vAlign w:val="center"/>
          </w:tcPr>
          <w:p w14:paraId="758B7786" w14:textId="77777777" w:rsidR="00306292" w:rsidRPr="006C1BBE" w:rsidRDefault="00306292" w:rsidP="006D47CC">
            <w:pPr>
              <w:contextualSpacing/>
              <w:jc w:val="center"/>
              <w:rPr>
                <w:color w:val="000000" w:themeColor="text1"/>
              </w:rPr>
            </w:pPr>
            <w:r w:rsidRPr="006C1BBE">
              <w:rPr>
                <w:color w:val="000000" w:themeColor="text1"/>
              </w:rPr>
              <w:t>-0.20</w:t>
            </w:r>
          </w:p>
        </w:tc>
        <w:tc>
          <w:tcPr>
            <w:tcW w:w="1187" w:type="dxa"/>
            <w:vMerge/>
            <w:tcBorders>
              <w:left w:val="single" w:sz="2" w:space="0" w:color="FFFFFF" w:themeColor="background1"/>
              <w:bottom w:val="single" w:sz="2" w:space="0" w:color="000000" w:themeColor="text1"/>
              <w:right w:val="single" w:sz="2" w:space="0" w:color="FFFFFF" w:themeColor="background1"/>
            </w:tcBorders>
            <w:vAlign w:val="center"/>
          </w:tcPr>
          <w:p w14:paraId="02754792" w14:textId="77777777" w:rsidR="00306292" w:rsidRPr="006C1BBE" w:rsidRDefault="00306292" w:rsidP="006D47CC">
            <w:pPr>
              <w:contextualSpacing/>
              <w:jc w:val="center"/>
              <w:rPr>
                <w:color w:val="000000" w:themeColor="text1"/>
              </w:rPr>
            </w:pPr>
          </w:p>
        </w:tc>
      </w:tr>
      <w:tr w:rsidR="00306292" w:rsidRPr="006C1BBE" w14:paraId="5B254A46" w14:textId="77777777" w:rsidTr="006D47CC">
        <w:trPr>
          <w:trHeight w:val="609"/>
        </w:trPr>
        <w:tc>
          <w:tcPr>
            <w:tcW w:w="1876" w:type="dxa"/>
            <w:vMerge/>
            <w:tcBorders>
              <w:top w:val="single" w:sz="18" w:space="0" w:color="000000" w:themeColor="text1"/>
              <w:left w:val="single" w:sz="2" w:space="0" w:color="FFFFFF" w:themeColor="background1"/>
              <w:right w:val="single" w:sz="2" w:space="0" w:color="FFFFFF" w:themeColor="background1"/>
            </w:tcBorders>
            <w:vAlign w:val="center"/>
          </w:tcPr>
          <w:p w14:paraId="13003576" w14:textId="77777777" w:rsidR="00306292" w:rsidRPr="006C1BBE" w:rsidRDefault="00306292" w:rsidP="006D47CC">
            <w:pPr>
              <w:contextualSpacing/>
              <w:rPr>
                <w:b/>
                <w:bCs/>
                <w:color w:val="000000" w:themeColor="text1"/>
              </w:rPr>
            </w:pPr>
          </w:p>
        </w:tc>
        <w:tc>
          <w:tcPr>
            <w:tcW w:w="2148" w:type="dxa"/>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vAlign w:val="center"/>
          </w:tcPr>
          <w:p w14:paraId="0A0FAB84" w14:textId="54E32B60"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Age (</w:t>
            </w:r>
            <w:proofErr w:type="gramStart"/>
            <w:r w:rsidR="00B346FA" w:rsidRPr="006C1BBE">
              <w:rPr>
                <w:rStyle w:val="Strong"/>
                <w:b w:val="0"/>
                <w:bCs w:val="0"/>
              </w:rPr>
              <w:t>ß</w:t>
            </w:r>
            <w:r w:rsidR="00B346FA" w:rsidRPr="006C1BBE">
              <w:t xml:space="preserve"> </w:t>
            </w:r>
            <w:r w:rsidRPr="006C1BBE">
              <w:rPr>
                <w:color w:val="000000" w:themeColor="text1"/>
                <w:shd w:val="clear" w:color="auto" w:fill="FFFFFF"/>
              </w:rPr>
              <w:t>)</w:t>
            </w:r>
            <w:proofErr w:type="gramEnd"/>
            <w:r w:rsidRPr="006C1BBE">
              <w:rPr>
                <w:color w:val="000000" w:themeColor="text1"/>
                <w:shd w:val="clear" w:color="auto" w:fill="FFFFFF"/>
              </w:rPr>
              <w:t xml:space="preserve"> *</w:t>
            </w:r>
          </w:p>
        </w:tc>
        <w:tc>
          <w:tcPr>
            <w:tcW w:w="1583" w:type="dxa"/>
            <w:tcBorders>
              <w:top w:val="single" w:sz="4" w:space="0" w:color="FFFFFF" w:themeColor="background1"/>
              <w:left w:val="single" w:sz="2" w:space="0" w:color="FFFFFF" w:themeColor="background1"/>
              <w:bottom w:val="single" w:sz="4" w:space="0" w:color="FFFFFF" w:themeColor="background1"/>
              <w:right w:val="single" w:sz="2" w:space="0" w:color="FFFFFF" w:themeColor="background1"/>
            </w:tcBorders>
            <w:vAlign w:val="center"/>
          </w:tcPr>
          <w:p w14:paraId="16338A8C"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6.45</w:t>
            </w:r>
          </w:p>
        </w:tc>
        <w:tc>
          <w:tcPr>
            <w:tcW w:w="1358" w:type="dxa"/>
            <w:tcBorders>
              <w:top w:val="single" w:sz="4" w:space="0" w:color="FFFFFF" w:themeColor="background1"/>
              <w:left w:val="single" w:sz="2" w:space="0" w:color="FFFFFF" w:themeColor="background1"/>
              <w:bottom w:val="single" w:sz="4" w:space="0" w:color="FFFFFF" w:themeColor="background1"/>
              <w:right w:val="single" w:sz="4" w:space="0" w:color="FFFFFF" w:themeColor="background1"/>
            </w:tcBorders>
            <w:vAlign w:val="center"/>
          </w:tcPr>
          <w:p w14:paraId="5256DB0D" w14:textId="77777777" w:rsidR="00306292" w:rsidRPr="006C1BBE" w:rsidRDefault="00306292" w:rsidP="006D47CC">
            <w:pPr>
              <w:contextualSpacing/>
              <w:jc w:val="center"/>
              <w:rPr>
                <w:color w:val="000000" w:themeColor="text1"/>
              </w:rPr>
            </w:pPr>
            <w:r w:rsidRPr="006C1BBE">
              <w:rPr>
                <w:color w:val="000000" w:themeColor="text1"/>
              </w:rPr>
              <w:t>3.487</w:t>
            </w:r>
          </w:p>
        </w:tc>
        <w:tc>
          <w:tcPr>
            <w:tcW w:w="1187" w:type="dxa"/>
            <w:tcBorders>
              <w:top w:val="single" w:sz="4" w:space="0" w:color="FFFFFF" w:themeColor="background1"/>
              <w:left w:val="single" w:sz="4" w:space="0" w:color="FFFFFF" w:themeColor="background1"/>
              <w:bottom w:val="single" w:sz="4" w:space="0" w:color="FFFFFF" w:themeColor="background1"/>
              <w:right w:val="single" w:sz="2" w:space="0" w:color="FFFFFF" w:themeColor="background1"/>
            </w:tcBorders>
            <w:vAlign w:val="center"/>
          </w:tcPr>
          <w:p w14:paraId="691E526B" w14:textId="77777777" w:rsidR="00306292" w:rsidRPr="006C1BBE" w:rsidRDefault="00306292" w:rsidP="006D47CC">
            <w:pPr>
              <w:contextualSpacing/>
              <w:jc w:val="center"/>
              <w:rPr>
                <w:color w:val="000000" w:themeColor="text1"/>
              </w:rPr>
            </w:pPr>
            <w:r w:rsidRPr="006C1BBE">
              <w:rPr>
                <w:color w:val="000000" w:themeColor="text1"/>
              </w:rPr>
              <w:t>9.27</w:t>
            </w:r>
          </w:p>
        </w:tc>
        <w:tc>
          <w:tcPr>
            <w:tcW w:w="1187" w:type="dxa"/>
            <w:vMerge/>
            <w:tcBorders>
              <w:left w:val="single" w:sz="2" w:space="0" w:color="FFFFFF" w:themeColor="background1"/>
              <w:bottom w:val="single" w:sz="2" w:space="0" w:color="000000" w:themeColor="text1"/>
              <w:right w:val="single" w:sz="2" w:space="0" w:color="FFFFFF" w:themeColor="background1"/>
            </w:tcBorders>
            <w:vAlign w:val="center"/>
          </w:tcPr>
          <w:p w14:paraId="4B4CC4C3" w14:textId="77777777" w:rsidR="00306292" w:rsidRPr="006C1BBE" w:rsidRDefault="00306292" w:rsidP="006D47CC">
            <w:pPr>
              <w:contextualSpacing/>
              <w:jc w:val="center"/>
              <w:rPr>
                <w:color w:val="000000" w:themeColor="text1"/>
              </w:rPr>
            </w:pPr>
          </w:p>
        </w:tc>
      </w:tr>
      <w:tr w:rsidR="00306292" w:rsidRPr="006C1BBE" w14:paraId="1CBF17FE" w14:textId="77777777" w:rsidTr="006D47CC">
        <w:trPr>
          <w:trHeight w:val="485"/>
        </w:trPr>
        <w:tc>
          <w:tcPr>
            <w:tcW w:w="1876" w:type="dxa"/>
            <w:vMerge/>
            <w:tcBorders>
              <w:left w:val="single" w:sz="2" w:space="0" w:color="FFFFFF" w:themeColor="background1"/>
              <w:right w:val="single" w:sz="2" w:space="0" w:color="FFFFFF" w:themeColor="background1"/>
            </w:tcBorders>
          </w:tcPr>
          <w:p w14:paraId="409F4CAD" w14:textId="77777777" w:rsidR="00306292" w:rsidRPr="006C1BBE" w:rsidRDefault="00306292" w:rsidP="006D47CC">
            <w:pPr>
              <w:contextualSpacing/>
              <w:rPr>
                <w:color w:val="000000" w:themeColor="text1"/>
              </w:rPr>
            </w:pPr>
          </w:p>
        </w:tc>
        <w:tc>
          <w:tcPr>
            <w:tcW w:w="2148"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3A4D5C3E" w14:textId="77777777" w:rsidR="00306292" w:rsidRPr="006C1BBE" w:rsidRDefault="00306292" w:rsidP="006D47CC">
            <w:pPr>
              <w:contextualSpacing/>
              <w:rPr>
                <w:color w:val="000000" w:themeColor="text1"/>
                <w:shd w:val="clear" w:color="auto" w:fill="FFFFFF"/>
              </w:rPr>
            </w:pPr>
            <w:r w:rsidRPr="006C1BBE">
              <w:rPr>
                <w:color w:val="000000" w:themeColor="text1"/>
              </w:rPr>
              <w:t>Random effects</w:t>
            </w:r>
          </w:p>
        </w:tc>
        <w:tc>
          <w:tcPr>
            <w:tcW w:w="1583"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44D896BB" w14:textId="77777777" w:rsidR="00306292" w:rsidRPr="006C1BBE" w:rsidRDefault="00306292" w:rsidP="006D47CC">
            <w:pPr>
              <w:contextualSpacing/>
              <w:rPr>
                <w:color w:val="000000" w:themeColor="text1"/>
              </w:rPr>
            </w:pPr>
          </w:p>
        </w:tc>
        <w:tc>
          <w:tcPr>
            <w:tcW w:w="1358"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441B6677" w14:textId="77777777" w:rsidR="00306292" w:rsidRPr="006C1BBE" w:rsidRDefault="00306292" w:rsidP="006D47CC">
            <w:pPr>
              <w:contextualSpacing/>
              <w:rPr>
                <w:color w:val="000000" w:themeColor="text1"/>
              </w:rPr>
            </w:pPr>
          </w:p>
        </w:tc>
        <w:tc>
          <w:tcPr>
            <w:tcW w:w="1187"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6A36B799" w14:textId="77777777" w:rsidR="00306292" w:rsidRPr="006C1BBE" w:rsidRDefault="00306292" w:rsidP="006D47CC">
            <w:pPr>
              <w:contextualSpacing/>
              <w:rPr>
                <w:color w:val="000000" w:themeColor="text1"/>
              </w:rPr>
            </w:pPr>
          </w:p>
        </w:tc>
        <w:tc>
          <w:tcPr>
            <w:tcW w:w="1187" w:type="dxa"/>
            <w:vMerge/>
            <w:tcBorders>
              <w:left w:val="single" w:sz="2" w:space="0" w:color="FFFFFF" w:themeColor="background1"/>
              <w:right w:val="single" w:sz="2" w:space="0" w:color="FFFFFF" w:themeColor="background1"/>
            </w:tcBorders>
          </w:tcPr>
          <w:p w14:paraId="502E56A7" w14:textId="77777777" w:rsidR="00306292" w:rsidRPr="006C1BBE" w:rsidRDefault="00306292" w:rsidP="006D47CC">
            <w:pPr>
              <w:contextualSpacing/>
              <w:rPr>
                <w:color w:val="000000" w:themeColor="text1"/>
              </w:rPr>
            </w:pPr>
          </w:p>
        </w:tc>
      </w:tr>
      <w:tr w:rsidR="00306292" w:rsidRPr="006C1BBE" w14:paraId="40B6E7B5" w14:textId="77777777" w:rsidTr="006D47CC">
        <w:trPr>
          <w:trHeight w:val="485"/>
        </w:trPr>
        <w:tc>
          <w:tcPr>
            <w:tcW w:w="1876" w:type="dxa"/>
            <w:vMerge/>
            <w:tcBorders>
              <w:left w:val="single" w:sz="2" w:space="0" w:color="FFFFFF" w:themeColor="background1"/>
              <w:right w:val="single" w:sz="2" w:space="0" w:color="FFFFFF" w:themeColor="background1"/>
            </w:tcBorders>
          </w:tcPr>
          <w:p w14:paraId="6A081E26" w14:textId="77777777" w:rsidR="00306292" w:rsidRPr="006C1BBE" w:rsidRDefault="00306292" w:rsidP="006D47CC">
            <w:pPr>
              <w:contextualSpacing/>
              <w:rPr>
                <w:color w:val="000000" w:themeColor="text1"/>
              </w:rPr>
            </w:pPr>
          </w:p>
        </w:tc>
        <w:tc>
          <w:tcPr>
            <w:tcW w:w="214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54797E75" w14:textId="77777777" w:rsidR="00306292" w:rsidRPr="006C1BBE" w:rsidRDefault="00306292" w:rsidP="006D47CC">
            <w:pPr>
              <w:contextualSpacing/>
              <w:jc w:val="center"/>
              <w:rPr>
                <w:color w:val="000000" w:themeColor="text1"/>
              </w:rPr>
            </w:pPr>
            <w:r w:rsidRPr="006C1BBE">
              <w:rPr>
                <w:color w:val="000000" w:themeColor="text1"/>
              </w:rPr>
              <w:t>ID</w:t>
            </w:r>
          </w:p>
        </w:tc>
        <w:tc>
          <w:tcPr>
            <w:tcW w:w="1583"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53F5227F" w14:textId="77777777" w:rsidR="00306292" w:rsidRPr="006C1BBE" w:rsidRDefault="00306292" w:rsidP="006D47CC">
            <w:pPr>
              <w:contextualSpacing/>
              <w:jc w:val="center"/>
              <w:rPr>
                <w:color w:val="000000" w:themeColor="text1"/>
              </w:rPr>
            </w:pPr>
            <w:r w:rsidRPr="006C1BBE">
              <w:rPr>
                <w:color w:val="000000" w:themeColor="text1"/>
              </w:rPr>
              <w:t>0.46</w:t>
            </w:r>
          </w:p>
        </w:tc>
        <w:tc>
          <w:tcPr>
            <w:tcW w:w="135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7E3953B9" w14:textId="77777777" w:rsidR="00306292" w:rsidRPr="006C1BBE" w:rsidRDefault="00306292" w:rsidP="006D47CC">
            <w:pPr>
              <w:contextualSpacing/>
              <w:jc w:val="center"/>
              <w:rPr>
                <w:color w:val="000000" w:themeColor="text1"/>
              </w:rPr>
            </w:pPr>
            <w:r w:rsidRPr="006C1BBE">
              <w:rPr>
                <w:color w:val="000000" w:themeColor="text1"/>
              </w:rPr>
              <w:t>0.0002</w:t>
            </w:r>
          </w:p>
        </w:tc>
        <w:tc>
          <w:tcPr>
            <w:tcW w:w="1187"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784DEE7E" w14:textId="77777777" w:rsidR="00306292" w:rsidRPr="006C1BBE" w:rsidRDefault="00306292" w:rsidP="006D47CC">
            <w:pPr>
              <w:contextualSpacing/>
              <w:jc w:val="center"/>
              <w:rPr>
                <w:color w:val="000000" w:themeColor="text1"/>
              </w:rPr>
            </w:pPr>
            <w:r w:rsidRPr="006C1BBE">
              <w:rPr>
                <w:color w:val="000000" w:themeColor="text1"/>
              </w:rPr>
              <w:t>2.23</w:t>
            </w:r>
          </w:p>
        </w:tc>
        <w:tc>
          <w:tcPr>
            <w:tcW w:w="1187" w:type="dxa"/>
            <w:vMerge/>
            <w:tcBorders>
              <w:left w:val="single" w:sz="2" w:space="0" w:color="FFFFFF" w:themeColor="background1"/>
              <w:right w:val="single" w:sz="2" w:space="0" w:color="FFFFFF" w:themeColor="background1"/>
            </w:tcBorders>
          </w:tcPr>
          <w:p w14:paraId="60C35594" w14:textId="77777777" w:rsidR="00306292" w:rsidRPr="006C1BBE" w:rsidRDefault="00306292" w:rsidP="006D47CC">
            <w:pPr>
              <w:contextualSpacing/>
              <w:rPr>
                <w:color w:val="000000" w:themeColor="text1"/>
              </w:rPr>
            </w:pPr>
          </w:p>
        </w:tc>
      </w:tr>
      <w:tr w:rsidR="00306292" w:rsidRPr="006C1BBE" w14:paraId="367CFC0B" w14:textId="77777777" w:rsidTr="006D47CC">
        <w:trPr>
          <w:trHeight w:val="485"/>
        </w:trPr>
        <w:tc>
          <w:tcPr>
            <w:tcW w:w="1876" w:type="dxa"/>
            <w:vMerge/>
            <w:tcBorders>
              <w:left w:val="single" w:sz="2" w:space="0" w:color="FFFFFF" w:themeColor="background1"/>
              <w:right w:val="single" w:sz="2" w:space="0" w:color="FFFFFF" w:themeColor="background1"/>
            </w:tcBorders>
          </w:tcPr>
          <w:p w14:paraId="43E3D588" w14:textId="77777777" w:rsidR="00306292" w:rsidRPr="006C1BBE" w:rsidRDefault="00306292" w:rsidP="006D47CC">
            <w:pPr>
              <w:contextualSpacing/>
              <w:rPr>
                <w:color w:val="000000" w:themeColor="text1"/>
              </w:rPr>
            </w:pPr>
          </w:p>
        </w:tc>
        <w:tc>
          <w:tcPr>
            <w:tcW w:w="214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1683A6E3" w14:textId="77777777" w:rsidR="00306292" w:rsidRPr="006C1BBE" w:rsidRDefault="00306292" w:rsidP="006D47CC">
            <w:pPr>
              <w:contextualSpacing/>
              <w:jc w:val="center"/>
              <w:rPr>
                <w:color w:val="000000" w:themeColor="text1"/>
              </w:rPr>
            </w:pPr>
            <w:r w:rsidRPr="006C1BBE">
              <w:rPr>
                <w:color w:val="000000" w:themeColor="text1"/>
              </w:rPr>
              <w:t>Location</w:t>
            </w:r>
          </w:p>
        </w:tc>
        <w:tc>
          <w:tcPr>
            <w:tcW w:w="1583"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53A61C32" w14:textId="77777777" w:rsidR="00306292" w:rsidRPr="006C1BBE" w:rsidRDefault="00306292" w:rsidP="006D47CC">
            <w:pPr>
              <w:contextualSpacing/>
              <w:jc w:val="center"/>
              <w:rPr>
                <w:color w:val="000000" w:themeColor="text1"/>
              </w:rPr>
            </w:pPr>
            <w:r w:rsidRPr="006C1BBE">
              <w:rPr>
                <w:color w:val="000000" w:themeColor="text1"/>
              </w:rPr>
              <w:t>0.48</w:t>
            </w:r>
          </w:p>
        </w:tc>
        <w:tc>
          <w:tcPr>
            <w:tcW w:w="1358"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269479D1" w14:textId="77777777" w:rsidR="00306292" w:rsidRPr="006C1BBE" w:rsidRDefault="00306292" w:rsidP="006D47CC">
            <w:pPr>
              <w:contextualSpacing/>
              <w:jc w:val="center"/>
              <w:rPr>
                <w:color w:val="000000" w:themeColor="text1"/>
              </w:rPr>
            </w:pPr>
            <w:r w:rsidRPr="006C1BBE">
              <w:rPr>
                <w:color w:val="000000" w:themeColor="text1"/>
              </w:rPr>
              <w:t>0.0003</w:t>
            </w:r>
          </w:p>
        </w:tc>
        <w:tc>
          <w:tcPr>
            <w:tcW w:w="1187"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6E6" w:themeFill="background2"/>
            <w:vAlign w:val="center"/>
          </w:tcPr>
          <w:p w14:paraId="2911FDA0" w14:textId="77777777" w:rsidR="00306292" w:rsidRPr="006C1BBE" w:rsidRDefault="00306292" w:rsidP="006D47CC">
            <w:pPr>
              <w:contextualSpacing/>
              <w:jc w:val="center"/>
              <w:rPr>
                <w:color w:val="000000" w:themeColor="text1"/>
              </w:rPr>
            </w:pPr>
            <w:r w:rsidRPr="006C1BBE">
              <w:rPr>
                <w:color w:val="000000" w:themeColor="text1"/>
              </w:rPr>
              <w:t>2.49</w:t>
            </w:r>
          </w:p>
        </w:tc>
        <w:tc>
          <w:tcPr>
            <w:tcW w:w="1187" w:type="dxa"/>
            <w:vMerge/>
            <w:tcBorders>
              <w:left w:val="single" w:sz="2" w:space="0" w:color="FFFFFF" w:themeColor="background1"/>
              <w:right w:val="single" w:sz="2" w:space="0" w:color="FFFFFF" w:themeColor="background1"/>
            </w:tcBorders>
          </w:tcPr>
          <w:p w14:paraId="323BAD88" w14:textId="77777777" w:rsidR="00306292" w:rsidRPr="006C1BBE" w:rsidRDefault="00306292" w:rsidP="006D47CC">
            <w:pPr>
              <w:contextualSpacing/>
              <w:rPr>
                <w:color w:val="000000" w:themeColor="text1"/>
              </w:rPr>
            </w:pPr>
          </w:p>
        </w:tc>
      </w:tr>
      <w:tr w:rsidR="00306292" w:rsidRPr="006C1BBE" w14:paraId="6D2B1969" w14:textId="77777777" w:rsidTr="006D47CC">
        <w:trPr>
          <w:trHeight w:val="461"/>
        </w:trPr>
        <w:tc>
          <w:tcPr>
            <w:tcW w:w="1876" w:type="dxa"/>
            <w:vMerge/>
            <w:tcBorders>
              <w:left w:val="single" w:sz="2" w:space="0" w:color="FFFFFF" w:themeColor="background1"/>
              <w:bottom w:val="single" w:sz="18" w:space="0" w:color="000000" w:themeColor="text1"/>
              <w:right w:val="single" w:sz="2" w:space="0" w:color="FFFFFF" w:themeColor="background1"/>
            </w:tcBorders>
          </w:tcPr>
          <w:p w14:paraId="73DE1054" w14:textId="77777777" w:rsidR="00306292" w:rsidRPr="006C1BBE" w:rsidRDefault="00306292" w:rsidP="006D47CC">
            <w:pPr>
              <w:contextualSpacing/>
              <w:rPr>
                <w:color w:val="000000" w:themeColor="text1"/>
              </w:rPr>
            </w:pPr>
          </w:p>
        </w:tc>
        <w:tc>
          <w:tcPr>
            <w:tcW w:w="2148" w:type="dxa"/>
            <w:tcBorders>
              <w:top w:val="single" w:sz="2" w:space="0" w:color="FFFFFF" w:themeColor="background1"/>
              <w:left w:val="single" w:sz="2" w:space="0" w:color="FFFFFF" w:themeColor="background1"/>
              <w:bottom w:val="single" w:sz="18" w:space="0" w:color="000000" w:themeColor="text1"/>
              <w:right w:val="single" w:sz="2" w:space="0" w:color="FFFFFF" w:themeColor="background1"/>
            </w:tcBorders>
            <w:shd w:val="clear" w:color="auto" w:fill="E7E6E6" w:themeFill="background2"/>
            <w:vAlign w:val="center"/>
          </w:tcPr>
          <w:p w14:paraId="29255AA8" w14:textId="77777777" w:rsidR="00306292" w:rsidRPr="006C1BBE" w:rsidRDefault="00306292" w:rsidP="006D47CC">
            <w:pPr>
              <w:contextualSpacing/>
              <w:jc w:val="center"/>
              <w:rPr>
                <w:color w:val="000000" w:themeColor="text1"/>
              </w:rPr>
            </w:pPr>
            <w:r w:rsidRPr="006C1BBE">
              <w:rPr>
                <w:color w:val="000000" w:themeColor="text1"/>
              </w:rPr>
              <w:t>Residuals</w:t>
            </w:r>
          </w:p>
        </w:tc>
        <w:tc>
          <w:tcPr>
            <w:tcW w:w="1583" w:type="dxa"/>
            <w:tcBorders>
              <w:top w:val="single" w:sz="2" w:space="0" w:color="FFFFFF" w:themeColor="background1"/>
              <w:left w:val="single" w:sz="2" w:space="0" w:color="FFFFFF" w:themeColor="background1"/>
              <w:bottom w:val="single" w:sz="18" w:space="0" w:color="000000" w:themeColor="text1"/>
              <w:right w:val="single" w:sz="2" w:space="0" w:color="FFFFFF" w:themeColor="background1"/>
            </w:tcBorders>
            <w:shd w:val="clear" w:color="auto" w:fill="E7E6E6" w:themeFill="background2"/>
            <w:vAlign w:val="center"/>
          </w:tcPr>
          <w:p w14:paraId="1913A757" w14:textId="77777777" w:rsidR="00306292" w:rsidRPr="006C1BBE" w:rsidRDefault="00306292" w:rsidP="006D47CC">
            <w:pPr>
              <w:contextualSpacing/>
              <w:jc w:val="center"/>
              <w:rPr>
                <w:color w:val="000000" w:themeColor="text1"/>
              </w:rPr>
            </w:pPr>
            <w:r w:rsidRPr="006C1BBE">
              <w:rPr>
                <w:color w:val="000000" w:themeColor="text1"/>
              </w:rPr>
              <w:t>59.95</w:t>
            </w:r>
          </w:p>
        </w:tc>
        <w:tc>
          <w:tcPr>
            <w:tcW w:w="1358" w:type="dxa"/>
            <w:tcBorders>
              <w:top w:val="single" w:sz="2" w:space="0" w:color="FFFFFF" w:themeColor="background1"/>
              <w:left w:val="single" w:sz="2" w:space="0" w:color="FFFFFF" w:themeColor="background1"/>
              <w:bottom w:val="single" w:sz="18" w:space="0" w:color="000000" w:themeColor="text1"/>
              <w:right w:val="single" w:sz="2" w:space="0" w:color="FFFFFF" w:themeColor="background1"/>
            </w:tcBorders>
            <w:shd w:val="clear" w:color="auto" w:fill="E7E6E6" w:themeFill="background2"/>
            <w:vAlign w:val="center"/>
          </w:tcPr>
          <w:p w14:paraId="220772F3" w14:textId="77777777" w:rsidR="00306292" w:rsidRPr="006C1BBE" w:rsidRDefault="00306292" w:rsidP="006D47CC">
            <w:pPr>
              <w:contextualSpacing/>
              <w:jc w:val="center"/>
              <w:rPr>
                <w:color w:val="000000" w:themeColor="text1"/>
              </w:rPr>
            </w:pPr>
            <w:r w:rsidRPr="006C1BBE">
              <w:rPr>
                <w:color w:val="000000" w:themeColor="text1"/>
              </w:rPr>
              <w:t>46.72</w:t>
            </w:r>
          </w:p>
        </w:tc>
        <w:tc>
          <w:tcPr>
            <w:tcW w:w="1187" w:type="dxa"/>
            <w:tcBorders>
              <w:top w:val="single" w:sz="2" w:space="0" w:color="FFFFFF" w:themeColor="background1"/>
              <w:left w:val="single" w:sz="2" w:space="0" w:color="FFFFFF" w:themeColor="background1"/>
              <w:bottom w:val="single" w:sz="18" w:space="0" w:color="000000" w:themeColor="text1"/>
              <w:right w:val="single" w:sz="2" w:space="0" w:color="FFFFFF" w:themeColor="background1"/>
            </w:tcBorders>
            <w:shd w:val="clear" w:color="auto" w:fill="E7E6E6" w:themeFill="background2"/>
            <w:vAlign w:val="center"/>
          </w:tcPr>
          <w:p w14:paraId="12D18C8D" w14:textId="77777777" w:rsidR="00306292" w:rsidRPr="006C1BBE" w:rsidRDefault="00306292" w:rsidP="006D47CC">
            <w:pPr>
              <w:contextualSpacing/>
              <w:jc w:val="center"/>
              <w:rPr>
                <w:color w:val="000000" w:themeColor="text1"/>
              </w:rPr>
            </w:pPr>
            <w:r w:rsidRPr="006C1BBE">
              <w:rPr>
                <w:color w:val="000000" w:themeColor="text1"/>
              </w:rPr>
              <w:t>74.82</w:t>
            </w:r>
          </w:p>
        </w:tc>
        <w:tc>
          <w:tcPr>
            <w:tcW w:w="1187" w:type="dxa"/>
            <w:vMerge/>
            <w:tcBorders>
              <w:left w:val="single" w:sz="2" w:space="0" w:color="FFFFFF" w:themeColor="background1"/>
              <w:bottom w:val="single" w:sz="18" w:space="0" w:color="000000" w:themeColor="text1"/>
              <w:right w:val="single" w:sz="2" w:space="0" w:color="FFFFFF" w:themeColor="background1"/>
            </w:tcBorders>
          </w:tcPr>
          <w:p w14:paraId="0C09C083" w14:textId="77777777" w:rsidR="00306292" w:rsidRPr="006C1BBE" w:rsidRDefault="00306292" w:rsidP="006D47CC">
            <w:pPr>
              <w:contextualSpacing/>
              <w:rPr>
                <w:color w:val="000000" w:themeColor="text1"/>
              </w:rPr>
            </w:pPr>
          </w:p>
        </w:tc>
      </w:tr>
    </w:tbl>
    <w:p w14:paraId="297AB759" w14:textId="77777777" w:rsidR="00306292" w:rsidRPr="006C1BBE" w:rsidRDefault="00306292" w:rsidP="00306292">
      <w:pPr>
        <w:ind w:firstLine="720"/>
        <w:contextualSpacing/>
        <w:rPr>
          <w:color w:val="000000" w:themeColor="text1"/>
        </w:rPr>
      </w:pPr>
      <w:r w:rsidRPr="006C1BBE">
        <w:rPr>
          <w:color w:val="000000" w:themeColor="text1"/>
        </w:rPr>
        <w:t xml:space="preserve"> </w:t>
      </w:r>
    </w:p>
    <w:p w14:paraId="63D8A1E1" w14:textId="77777777" w:rsidR="00306292" w:rsidRPr="006C1BBE" w:rsidRDefault="00306292" w:rsidP="00306292">
      <w:pPr>
        <w:contextualSpacing/>
        <w:rPr>
          <w:color w:val="000000" w:themeColor="text1"/>
        </w:rPr>
      </w:pPr>
      <w:r w:rsidRPr="006C1BBE">
        <w:rPr>
          <w:color w:val="000000" w:themeColor="text1"/>
        </w:rPr>
        <w:br w:type="page"/>
      </w:r>
    </w:p>
    <w:p w14:paraId="08C718B2" w14:textId="77777777" w:rsidR="00306292" w:rsidRPr="006C1BBE" w:rsidRDefault="00306292" w:rsidP="00306292">
      <w:pPr>
        <w:ind w:firstLine="397"/>
        <w:contextualSpacing/>
        <w:rPr>
          <w:b/>
          <w:bCs/>
          <w:color w:val="000000" w:themeColor="text1"/>
        </w:rPr>
      </w:pPr>
      <w:r w:rsidRPr="006C1BBE">
        <w:rPr>
          <w:b/>
          <w:bCs/>
          <w:color w:val="000000" w:themeColor="text1"/>
        </w:rPr>
        <w:lastRenderedPageBreak/>
        <w:t xml:space="preserve">Table 3: </w:t>
      </w:r>
      <w:r w:rsidRPr="006C1BBE">
        <w:rPr>
          <w:color w:val="000000" w:themeColor="text1"/>
        </w:rPr>
        <w:t xml:space="preserve">The best models for influential factors on nest timing of purple martin. Nest timing variation according to age. Latitude and KGCC. Results are from the mixed models implemented with </w:t>
      </w:r>
      <w:proofErr w:type="spellStart"/>
      <w:r w:rsidRPr="006C1BBE">
        <w:rPr>
          <w:color w:val="000000" w:themeColor="text1"/>
        </w:rPr>
        <w:t>MCMCglmm</w:t>
      </w:r>
      <w:proofErr w:type="spellEnd"/>
      <w:r w:rsidRPr="006C1BBE">
        <w:rPr>
          <w:color w:val="000000" w:themeColor="text1"/>
        </w:rPr>
        <w:t xml:space="preserve"> on 246 date observations of males and females with their actual age. Posterior modes of estimates are represented together with 95% credible intervals. Fixed effect estimates with 95% credible intervals that do not include zero are represented with *.</w:t>
      </w:r>
    </w:p>
    <w:tbl>
      <w:tblPr>
        <w:tblStyle w:val="TableGrid"/>
        <w:tblpPr w:leftFromText="180" w:rightFromText="180" w:vertAnchor="page" w:horzAnchor="margin" w:tblpX="-714" w:tblpY="3161"/>
        <w:tblW w:w="10756" w:type="dxa"/>
        <w:tblLayout w:type="fixed"/>
        <w:tblLook w:val="04A0" w:firstRow="1" w:lastRow="0" w:firstColumn="1" w:lastColumn="0" w:noHBand="0" w:noVBand="1"/>
      </w:tblPr>
      <w:tblGrid>
        <w:gridCol w:w="1297"/>
        <w:gridCol w:w="3620"/>
        <w:gridCol w:w="1648"/>
        <w:gridCol w:w="1413"/>
        <w:gridCol w:w="1234"/>
        <w:gridCol w:w="1544"/>
      </w:tblGrid>
      <w:tr w:rsidR="00306292" w:rsidRPr="006C1BBE" w14:paraId="13083C2B" w14:textId="77777777" w:rsidTr="006D47CC">
        <w:trPr>
          <w:trHeight w:val="331"/>
        </w:trPr>
        <w:tc>
          <w:tcPr>
            <w:tcW w:w="1297"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590B23FA" w14:textId="77777777" w:rsidR="00306292" w:rsidRPr="006C1BBE" w:rsidRDefault="00306292" w:rsidP="006D47CC">
            <w:pPr>
              <w:contextualSpacing/>
              <w:jc w:val="center"/>
              <w:rPr>
                <w:b/>
                <w:bCs/>
                <w:color w:val="000000" w:themeColor="text1"/>
              </w:rPr>
            </w:pPr>
            <w:r w:rsidRPr="006C1BBE">
              <w:rPr>
                <w:b/>
                <w:bCs/>
                <w:color w:val="000000" w:themeColor="text1"/>
              </w:rPr>
              <w:t>Models</w:t>
            </w:r>
          </w:p>
        </w:tc>
        <w:tc>
          <w:tcPr>
            <w:tcW w:w="3620"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1B701A52" w14:textId="77777777" w:rsidR="00306292" w:rsidRPr="006C1BBE" w:rsidRDefault="00306292" w:rsidP="006D47CC">
            <w:pPr>
              <w:contextualSpacing/>
              <w:jc w:val="center"/>
              <w:rPr>
                <w:b/>
                <w:bCs/>
                <w:color w:val="000000" w:themeColor="text1"/>
              </w:rPr>
            </w:pPr>
          </w:p>
        </w:tc>
        <w:tc>
          <w:tcPr>
            <w:tcW w:w="1648"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36AE6FDD" w14:textId="77777777" w:rsidR="00306292" w:rsidRPr="006C1BBE" w:rsidRDefault="00306292" w:rsidP="006D47CC">
            <w:pPr>
              <w:contextualSpacing/>
              <w:jc w:val="center"/>
              <w:rPr>
                <w:b/>
                <w:bCs/>
                <w:color w:val="000000" w:themeColor="text1"/>
              </w:rPr>
            </w:pPr>
            <w:r w:rsidRPr="006C1BBE">
              <w:rPr>
                <w:color w:val="000000" w:themeColor="text1"/>
              </w:rPr>
              <w:t>Posterior mode</w:t>
            </w:r>
          </w:p>
        </w:tc>
        <w:tc>
          <w:tcPr>
            <w:tcW w:w="1413"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5D065457" w14:textId="77777777" w:rsidR="00306292" w:rsidRPr="006C1BBE" w:rsidRDefault="00306292" w:rsidP="006D47CC">
            <w:pPr>
              <w:contextualSpacing/>
              <w:jc w:val="center"/>
              <w:rPr>
                <w:b/>
                <w:bCs/>
                <w:color w:val="000000" w:themeColor="text1"/>
              </w:rPr>
            </w:pPr>
            <w:r w:rsidRPr="006C1BBE">
              <w:rPr>
                <w:b/>
                <w:bCs/>
                <w:color w:val="000000" w:themeColor="text1"/>
              </w:rPr>
              <w:t>95% CI (lower)</w:t>
            </w:r>
          </w:p>
        </w:tc>
        <w:tc>
          <w:tcPr>
            <w:tcW w:w="1234"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56DE6C64" w14:textId="77777777" w:rsidR="00306292" w:rsidRPr="006C1BBE" w:rsidRDefault="00306292" w:rsidP="006D47CC">
            <w:pPr>
              <w:contextualSpacing/>
              <w:jc w:val="center"/>
              <w:rPr>
                <w:b/>
                <w:bCs/>
                <w:color w:val="000000" w:themeColor="text1"/>
              </w:rPr>
            </w:pPr>
            <w:r w:rsidRPr="006C1BBE">
              <w:rPr>
                <w:b/>
                <w:bCs/>
                <w:color w:val="000000" w:themeColor="text1"/>
              </w:rPr>
              <w:t>95% CI (upper)</w:t>
            </w:r>
          </w:p>
        </w:tc>
        <w:tc>
          <w:tcPr>
            <w:tcW w:w="1544" w:type="dxa"/>
            <w:tcBorders>
              <w:top w:val="single" w:sz="24" w:space="0" w:color="000000" w:themeColor="text1"/>
              <w:left w:val="single" w:sz="4" w:space="0" w:color="FFFFFF" w:themeColor="background1"/>
              <w:bottom w:val="single" w:sz="24" w:space="0" w:color="000000" w:themeColor="text1"/>
              <w:right w:val="single" w:sz="4" w:space="0" w:color="FFFFFF" w:themeColor="background1"/>
            </w:tcBorders>
            <w:vAlign w:val="center"/>
          </w:tcPr>
          <w:p w14:paraId="2DF1098D" w14:textId="77777777" w:rsidR="00306292" w:rsidRPr="006C1BBE" w:rsidRDefault="00306292" w:rsidP="006D47CC">
            <w:pPr>
              <w:contextualSpacing/>
              <w:jc w:val="center"/>
              <w:rPr>
                <w:b/>
                <w:bCs/>
                <w:color w:val="000000" w:themeColor="text1"/>
              </w:rPr>
            </w:pPr>
            <w:r w:rsidRPr="006C1BBE">
              <w:rPr>
                <w:b/>
                <w:bCs/>
                <w:color w:val="000000" w:themeColor="text1"/>
              </w:rPr>
              <w:t>DIC</w:t>
            </w:r>
          </w:p>
        </w:tc>
      </w:tr>
      <w:tr w:rsidR="00306292" w:rsidRPr="006C1BBE" w14:paraId="4E333ECB" w14:textId="77777777" w:rsidTr="006D47CC">
        <w:trPr>
          <w:trHeight w:val="393"/>
        </w:trPr>
        <w:tc>
          <w:tcPr>
            <w:tcW w:w="1297" w:type="dxa"/>
            <w:vMerge w:val="restart"/>
            <w:tcBorders>
              <w:top w:val="single" w:sz="24" w:space="0" w:color="000000" w:themeColor="text1"/>
              <w:left w:val="single" w:sz="4" w:space="0" w:color="FFFFFF" w:themeColor="background1"/>
              <w:right w:val="single" w:sz="4" w:space="0" w:color="FFFFFF" w:themeColor="background1"/>
            </w:tcBorders>
            <w:vAlign w:val="center"/>
          </w:tcPr>
          <w:p w14:paraId="3DF8FE36" w14:textId="77777777" w:rsidR="00306292" w:rsidRPr="006C1BBE" w:rsidRDefault="00306292" w:rsidP="006D47CC">
            <w:pPr>
              <w:contextualSpacing/>
              <w:jc w:val="center"/>
              <w:rPr>
                <w:b/>
                <w:bCs/>
                <w:color w:val="000000" w:themeColor="text1"/>
                <w:shd w:val="clear" w:color="auto" w:fill="FFFFFF"/>
              </w:rPr>
            </w:pPr>
            <w:r w:rsidRPr="006C1BBE">
              <w:rPr>
                <w:b/>
                <w:bCs/>
                <w:color w:val="000000" w:themeColor="text1"/>
              </w:rPr>
              <w:t>Nest timing</w:t>
            </w:r>
          </w:p>
        </w:tc>
        <w:tc>
          <w:tcPr>
            <w:tcW w:w="3620" w:type="dxa"/>
            <w:tcBorders>
              <w:top w:val="single" w:sz="2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143D2720" w14:textId="77777777" w:rsidR="00306292" w:rsidRPr="006C1BBE" w:rsidRDefault="00306292" w:rsidP="006D47CC">
            <w:pPr>
              <w:contextualSpacing/>
              <w:rPr>
                <w:color w:val="000000" w:themeColor="text1"/>
                <w:shd w:val="clear" w:color="auto" w:fill="FFFFFF"/>
              </w:rPr>
            </w:pPr>
            <w:r w:rsidRPr="006C1BBE">
              <w:rPr>
                <w:color w:val="000000" w:themeColor="text1"/>
                <w:shd w:val="clear" w:color="auto" w:fill="FFFFFF"/>
              </w:rPr>
              <w:t>Fixed effects</w:t>
            </w:r>
          </w:p>
        </w:tc>
        <w:tc>
          <w:tcPr>
            <w:tcW w:w="1648" w:type="dxa"/>
            <w:tcBorders>
              <w:top w:val="single" w:sz="2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0912B15F" w14:textId="77777777" w:rsidR="00306292" w:rsidRPr="006C1BBE" w:rsidRDefault="00306292" w:rsidP="006D47CC">
            <w:pPr>
              <w:contextualSpacing/>
              <w:jc w:val="center"/>
              <w:rPr>
                <w:color w:val="000000" w:themeColor="text1"/>
              </w:rPr>
            </w:pPr>
          </w:p>
        </w:tc>
        <w:tc>
          <w:tcPr>
            <w:tcW w:w="1413" w:type="dxa"/>
            <w:tcBorders>
              <w:top w:val="single" w:sz="2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2D2B4C93" w14:textId="77777777" w:rsidR="00306292" w:rsidRPr="006C1BBE" w:rsidRDefault="00306292" w:rsidP="006D47CC">
            <w:pPr>
              <w:contextualSpacing/>
              <w:jc w:val="center"/>
              <w:rPr>
                <w:color w:val="000000" w:themeColor="text1"/>
              </w:rPr>
            </w:pPr>
          </w:p>
        </w:tc>
        <w:tc>
          <w:tcPr>
            <w:tcW w:w="1234" w:type="dxa"/>
            <w:tcBorders>
              <w:top w:val="single" w:sz="2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71256CAE" w14:textId="77777777" w:rsidR="00306292" w:rsidRPr="006C1BBE" w:rsidRDefault="00306292" w:rsidP="006D47CC">
            <w:pPr>
              <w:contextualSpacing/>
              <w:jc w:val="center"/>
              <w:rPr>
                <w:color w:val="000000" w:themeColor="text1"/>
              </w:rPr>
            </w:pPr>
          </w:p>
        </w:tc>
        <w:tc>
          <w:tcPr>
            <w:tcW w:w="1544" w:type="dxa"/>
            <w:vMerge w:val="restart"/>
            <w:tcBorders>
              <w:top w:val="single" w:sz="24" w:space="0" w:color="000000" w:themeColor="text1"/>
              <w:left w:val="single" w:sz="4" w:space="0" w:color="FFFFFF" w:themeColor="background1"/>
              <w:right w:val="single" w:sz="4" w:space="0" w:color="FFFFFF" w:themeColor="background1"/>
            </w:tcBorders>
            <w:vAlign w:val="center"/>
          </w:tcPr>
          <w:p w14:paraId="43C741C7" w14:textId="77777777" w:rsidR="00306292" w:rsidRPr="006C1BBE" w:rsidRDefault="00306292" w:rsidP="006D47CC">
            <w:pPr>
              <w:contextualSpacing/>
              <w:jc w:val="center"/>
              <w:rPr>
                <w:color w:val="000000" w:themeColor="text1"/>
              </w:rPr>
            </w:pPr>
            <w:r w:rsidRPr="006C1BBE">
              <w:rPr>
                <w:color w:val="000000" w:themeColor="text1"/>
              </w:rPr>
              <w:t>1599.76</w:t>
            </w:r>
          </w:p>
        </w:tc>
      </w:tr>
      <w:tr w:rsidR="00306292" w:rsidRPr="006C1BBE" w14:paraId="244373CF" w14:textId="77777777" w:rsidTr="006D47CC">
        <w:trPr>
          <w:trHeight w:val="388"/>
        </w:trPr>
        <w:tc>
          <w:tcPr>
            <w:tcW w:w="1297" w:type="dxa"/>
            <w:vMerge/>
            <w:tcBorders>
              <w:left w:val="single" w:sz="4" w:space="0" w:color="FFFFFF" w:themeColor="background1"/>
              <w:right w:val="single" w:sz="4" w:space="0" w:color="FFFFFF" w:themeColor="background1"/>
            </w:tcBorders>
            <w:vAlign w:val="center"/>
          </w:tcPr>
          <w:p w14:paraId="1EFCC0DF"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17FFDA8"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Intercept</w:t>
            </w:r>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32FD49" w14:textId="77777777" w:rsidR="00306292" w:rsidRPr="006C1BBE" w:rsidRDefault="00306292" w:rsidP="006D47CC">
            <w:pPr>
              <w:contextualSpacing/>
              <w:jc w:val="center"/>
              <w:rPr>
                <w:color w:val="000000" w:themeColor="text1"/>
              </w:rPr>
            </w:pPr>
            <w:r w:rsidRPr="006C1BBE">
              <w:rPr>
                <w:color w:val="000000" w:themeColor="text1"/>
                <w:shd w:val="clear" w:color="auto" w:fill="FFFFFF"/>
              </w:rPr>
              <w:t>97.29</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D2B9888" w14:textId="77777777" w:rsidR="00306292" w:rsidRPr="006C1BBE" w:rsidRDefault="00306292" w:rsidP="006D47CC">
            <w:pPr>
              <w:contextualSpacing/>
              <w:jc w:val="center"/>
              <w:rPr>
                <w:color w:val="000000" w:themeColor="text1"/>
              </w:rPr>
            </w:pPr>
            <w:r w:rsidRPr="006C1BBE">
              <w:rPr>
                <w:color w:val="000000" w:themeColor="text1"/>
              </w:rPr>
              <w:t>44.05</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C879065" w14:textId="77777777" w:rsidR="00306292" w:rsidRPr="006C1BBE" w:rsidRDefault="00306292" w:rsidP="006D47CC">
            <w:pPr>
              <w:contextualSpacing/>
              <w:jc w:val="center"/>
              <w:rPr>
                <w:color w:val="000000" w:themeColor="text1"/>
              </w:rPr>
            </w:pPr>
            <w:r w:rsidRPr="006C1BBE">
              <w:rPr>
                <w:color w:val="000000" w:themeColor="text1"/>
              </w:rPr>
              <w:t>157.94</w:t>
            </w:r>
          </w:p>
        </w:tc>
        <w:tc>
          <w:tcPr>
            <w:tcW w:w="1544" w:type="dxa"/>
            <w:vMerge/>
            <w:tcBorders>
              <w:left w:val="single" w:sz="4" w:space="0" w:color="FFFFFF" w:themeColor="background1"/>
              <w:right w:val="single" w:sz="4" w:space="0" w:color="FFFFFF" w:themeColor="background1"/>
            </w:tcBorders>
            <w:vAlign w:val="center"/>
          </w:tcPr>
          <w:p w14:paraId="37BB3740" w14:textId="77777777" w:rsidR="00306292" w:rsidRPr="006C1BBE" w:rsidRDefault="00306292" w:rsidP="006D47CC">
            <w:pPr>
              <w:contextualSpacing/>
              <w:jc w:val="center"/>
              <w:rPr>
                <w:color w:val="000000" w:themeColor="text1"/>
              </w:rPr>
            </w:pPr>
          </w:p>
        </w:tc>
      </w:tr>
      <w:tr w:rsidR="00306292" w:rsidRPr="006C1BBE" w14:paraId="0FA1B760" w14:textId="77777777" w:rsidTr="006D47CC">
        <w:trPr>
          <w:trHeight w:val="403"/>
        </w:trPr>
        <w:tc>
          <w:tcPr>
            <w:tcW w:w="1297" w:type="dxa"/>
            <w:vMerge/>
            <w:tcBorders>
              <w:left w:val="single" w:sz="4" w:space="0" w:color="FFFFFF" w:themeColor="background1"/>
              <w:right w:val="single" w:sz="4" w:space="0" w:color="FFFFFF" w:themeColor="background1"/>
            </w:tcBorders>
            <w:vAlign w:val="center"/>
          </w:tcPr>
          <w:p w14:paraId="4ABE92B5"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C0F00AD" w14:textId="77777777" w:rsidR="00306292" w:rsidRPr="006C1BBE" w:rsidRDefault="00306292" w:rsidP="006D47CC">
            <w:pPr>
              <w:contextualSpacing/>
              <w:jc w:val="center"/>
              <w:rPr>
                <w:color w:val="000000" w:themeColor="text1"/>
                <w:shd w:val="clear" w:color="auto" w:fill="FFFFFF"/>
              </w:rPr>
            </w:pPr>
            <w:proofErr w:type="spellStart"/>
            <w:r w:rsidRPr="006C1BBE">
              <w:rPr>
                <w:color w:val="000000" w:themeColor="text1"/>
                <w:shd w:val="clear" w:color="auto" w:fill="FFFFFF"/>
              </w:rPr>
              <w:t>KGCC_within</w:t>
            </w:r>
            <w:proofErr w:type="spellEnd"/>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9994EF"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-1.78</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CF3757B" w14:textId="77777777" w:rsidR="00306292" w:rsidRPr="006C1BBE" w:rsidRDefault="00306292" w:rsidP="006D47CC">
            <w:pPr>
              <w:contextualSpacing/>
              <w:jc w:val="center"/>
              <w:rPr>
                <w:color w:val="000000" w:themeColor="text1"/>
              </w:rPr>
            </w:pPr>
            <w:r w:rsidRPr="006C1BBE">
              <w:rPr>
                <w:color w:val="000000" w:themeColor="text1"/>
              </w:rPr>
              <w:t>-2.77</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2EED5A9" w14:textId="77777777" w:rsidR="00306292" w:rsidRPr="006C1BBE" w:rsidRDefault="00306292" w:rsidP="006D47CC">
            <w:pPr>
              <w:contextualSpacing/>
              <w:jc w:val="center"/>
              <w:rPr>
                <w:color w:val="000000" w:themeColor="text1"/>
              </w:rPr>
            </w:pPr>
            <w:r w:rsidRPr="006C1BBE">
              <w:rPr>
                <w:color w:val="000000" w:themeColor="text1"/>
              </w:rPr>
              <w:t>-0.87</w:t>
            </w:r>
          </w:p>
        </w:tc>
        <w:tc>
          <w:tcPr>
            <w:tcW w:w="1544" w:type="dxa"/>
            <w:vMerge/>
            <w:tcBorders>
              <w:left w:val="single" w:sz="4" w:space="0" w:color="FFFFFF" w:themeColor="background1"/>
              <w:bottom w:val="single" w:sz="4" w:space="0" w:color="FFFFFF" w:themeColor="background1"/>
              <w:right w:val="single" w:sz="4" w:space="0" w:color="FFFFFF" w:themeColor="background1"/>
            </w:tcBorders>
            <w:vAlign w:val="center"/>
          </w:tcPr>
          <w:p w14:paraId="7F879666" w14:textId="77777777" w:rsidR="00306292" w:rsidRPr="006C1BBE" w:rsidRDefault="00306292" w:rsidP="006D47CC">
            <w:pPr>
              <w:contextualSpacing/>
              <w:jc w:val="center"/>
              <w:rPr>
                <w:color w:val="000000" w:themeColor="text1"/>
              </w:rPr>
            </w:pPr>
          </w:p>
        </w:tc>
      </w:tr>
      <w:tr w:rsidR="00306292" w:rsidRPr="006C1BBE" w14:paraId="13CC7048" w14:textId="77777777" w:rsidTr="006D47CC">
        <w:trPr>
          <w:trHeight w:val="384"/>
        </w:trPr>
        <w:tc>
          <w:tcPr>
            <w:tcW w:w="1297" w:type="dxa"/>
            <w:vMerge/>
            <w:tcBorders>
              <w:left w:val="single" w:sz="4" w:space="0" w:color="FFFFFF" w:themeColor="background1"/>
              <w:right w:val="single" w:sz="4" w:space="0" w:color="FFFFFF" w:themeColor="background1"/>
            </w:tcBorders>
            <w:vAlign w:val="center"/>
          </w:tcPr>
          <w:p w14:paraId="4A049C24"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E6E8BF" w14:textId="77777777" w:rsidR="00306292" w:rsidRPr="006C1BBE" w:rsidRDefault="00306292" w:rsidP="006D47CC">
            <w:pPr>
              <w:contextualSpacing/>
              <w:jc w:val="center"/>
              <w:rPr>
                <w:color w:val="000000" w:themeColor="text1"/>
                <w:shd w:val="clear" w:color="auto" w:fill="FFFFFF"/>
              </w:rPr>
            </w:pPr>
            <w:proofErr w:type="spellStart"/>
            <w:r w:rsidRPr="006C1BBE">
              <w:rPr>
                <w:color w:val="000000" w:themeColor="text1"/>
                <w:shd w:val="clear" w:color="auto" w:fill="FFFFFF"/>
              </w:rPr>
              <w:t>KGCC_mean</w:t>
            </w:r>
            <w:proofErr w:type="spellEnd"/>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E7BAECC"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-1.55</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9ED7F8F" w14:textId="77777777" w:rsidR="00306292" w:rsidRPr="006C1BBE" w:rsidRDefault="00306292" w:rsidP="006D47CC">
            <w:pPr>
              <w:contextualSpacing/>
              <w:jc w:val="center"/>
              <w:rPr>
                <w:color w:val="000000" w:themeColor="text1"/>
              </w:rPr>
            </w:pPr>
            <w:r w:rsidRPr="006C1BBE">
              <w:rPr>
                <w:color w:val="000000" w:themeColor="text1"/>
              </w:rPr>
              <w:t>-2.55</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743544F" w14:textId="77777777" w:rsidR="00306292" w:rsidRPr="006C1BBE" w:rsidRDefault="00306292" w:rsidP="006D47CC">
            <w:pPr>
              <w:contextualSpacing/>
              <w:jc w:val="center"/>
              <w:rPr>
                <w:color w:val="000000" w:themeColor="text1"/>
              </w:rPr>
            </w:pPr>
            <w:r w:rsidRPr="006C1BBE">
              <w:rPr>
                <w:color w:val="000000" w:themeColor="text1"/>
              </w:rPr>
              <w:t>-0.47</w:t>
            </w:r>
          </w:p>
        </w:tc>
        <w:tc>
          <w:tcPr>
            <w:tcW w:w="1544" w:type="dxa"/>
            <w:vMerge/>
            <w:tcBorders>
              <w:top w:val="single" w:sz="4" w:space="0" w:color="FFFFFF" w:themeColor="background1"/>
              <w:left w:val="single" w:sz="4" w:space="0" w:color="FFFFFF" w:themeColor="background1"/>
              <w:right w:val="single" w:sz="4" w:space="0" w:color="FFFFFF" w:themeColor="background1"/>
            </w:tcBorders>
            <w:vAlign w:val="center"/>
          </w:tcPr>
          <w:p w14:paraId="1D063FDB" w14:textId="77777777" w:rsidR="00306292" w:rsidRPr="006C1BBE" w:rsidRDefault="00306292" w:rsidP="006D47CC">
            <w:pPr>
              <w:contextualSpacing/>
              <w:jc w:val="center"/>
              <w:rPr>
                <w:color w:val="000000" w:themeColor="text1"/>
              </w:rPr>
            </w:pPr>
          </w:p>
        </w:tc>
      </w:tr>
      <w:tr w:rsidR="00306292" w:rsidRPr="006C1BBE" w14:paraId="45C396E6"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24FC24B8"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1960E9" w14:textId="77777777" w:rsidR="00306292" w:rsidRPr="006C1BBE" w:rsidRDefault="00306292" w:rsidP="006D47CC">
            <w:pPr>
              <w:contextualSpacing/>
              <w:jc w:val="center"/>
              <w:rPr>
                <w:color w:val="000000" w:themeColor="text1"/>
                <w:shd w:val="clear" w:color="auto" w:fill="FFFFFF"/>
              </w:rPr>
            </w:pPr>
            <w:proofErr w:type="spellStart"/>
            <w:r w:rsidRPr="006C1BBE">
              <w:rPr>
                <w:color w:val="000000" w:themeColor="text1"/>
                <w:shd w:val="clear" w:color="auto" w:fill="FFFFFF"/>
              </w:rPr>
              <w:t>Age_within</w:t>
            </w:r>
            <w:proofErr w:type="spellEnd"/>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0A7C216"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-2.46</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CD67A3" w14:textId="77777777" w:rsidR="00306292" w:rsidRPr="006C1BBE" w:rsidRDefault="00306292" w:rsidP="006D47CC">
            <w:pPr>
              <w:contextualSpacing/>
              <w:jc w:val="center"/>
              <w:rPr>
                <w:color w:val="000000" w:themeColor="text1"/>
              </w:rPr>
            </w:pPr>
            <w:r w:rsidRPr="006C1BBE">
              <w:rPr>
                <w:color w:val="000000" w:themeColor="text1"/>
              </w:rPr>
              <w:t>-3.81</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0DA10B" w14:textId="77777777" w:rsidR="00306292" w:rsidRPr="006C1BBE" w:rsidRDefault="00306292" w:rsidP="006D47CC">
            <w:pPr>
              <w:contextualSpacing/>
              <w:jc w:val="center"/>
              <w:rPr>
                <w:color w:val="000000" w:themeColor="text1"/>
              </w:rPr>
            </w:pPr>
            <w:r w:rsidRPr="006C1BBE">
              <w:rPr>
                <w:color w:val="000000" w:themeColor="text1"/>
              </w:rPr>
              <w:t>-1.36</w:t>
            </w:r>
          </w:p>
        </w:tc>
        <w:tc>
          <w:tcPr>
            <w:tcW w:w="1544" w:type="dxa"/>
            <w:vMerge/>
            <w:tcBorders>
              <w:left w:val="single" w:sz="4" w:space="0" w:color="FFFFFF" w:themeColor="background1"/>
              <w:right w:val="single" w:sz="4" w:space="0" w:color="FFFFFF" w:themeColor="background1"/>
            </w:tcBorders>
            <w:vAlign w:val="center"/>
          </w:tcPr>
          <w:p w14:paraId="4AE81D94" w14:textId="77777777" w:rsidR="00306292" w:rsidRPr="006C1BBE" w:rsidRDefault="00306292" w:rsidP="006D47CC">
            <w:pPr>
              <w:contextualSpacing/>
              <w:jc w:val="center"/>
              <w:rPr>
                <w:color w:val="000000" w:themeColor="text1"/>
              </w:rPr>
            </w:pPr>
          </w:p>
        </w:tc>
      </w:tr>
      <w:tr w:rsidR="00306292" w:rsidRPr="006C1BBE" w14:paraId="34E07408"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7B80D11D"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7E34464" w14:textId="77777777" w:rsidR="00306292" w:rsidRPr="006C1BBE" w:rsidRDefault="00306292" w:rsidP="006D47CC">
            <w:pPr>
              <w:contextualSpacing/>
              <w:jc w:val="center"/>
              <w:rPr>
                <w:color w:val="000000" w:themeColor="text1"/>
                <w:shd w:val="clear" w:color="auto" w:fill="FFFFFF"/>
              </w:rPr>
            </w:pPr>
            <w:proofErr w:type="spellStart"/>
            <w:r w:rsidRPr="006C1BBE">
              <w:rPr>
                <w:color w:val="000000" w:themeColor="text1"/>
                <w:shd w:val="clear" w:color="auto" w:fill="FFFFFF"/>
              </w:rPr>
              <w:t>Age_mean</w:t>
            </w:r>
            <w:proofErr w:type="spellEnd"/>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4C377BD"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-1.47</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D5451B" w14:textId="77777777" w:rsidR="00306292" w:rsidRPr="006C1BBE" w:rsidRDefault="00306292" w:rsidP="006D47CC">
            <w:pPr>
              <w:contextualSpacing/>
              <w:jc w:val="center"/>
              <w:rPr>
                <w:color w:val="000000" w:themeColor="text1"/>
              </w:rPr>
            </w:pPr>
            <w:r w:rsidRPr="006C1BBE">
              <w:rPr>
                <w:color w:val="000000" w:themeColor="text1"/>
              </w:rPr>
              <w:t>-2.15</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5C90688" w14:textId="77777777" w:rsidR="00306292" w:rsidRPr="006C1BBE" w:rsidRDefault="00306292" w:rsidP="006D47CC">
            <w:pPr>
              <w:contextualSpacing/>
              <w:jc w:val="center"/>
              <w:rPr>
                <w:color w:val="000000" w:themeColor="text1"/>
              </w:rPr>
            </w:pPr>
            <w:r w:rsidRPr="006C1BBE">
              <w:rPr>
                <w:color w:val="000000" w:themeColor="text1"/>
              </w:rPr>
              <w:t>-0.82</w:t>
            </w:r>
          </w:p>
        </w:tc>
        <w:tc>
          <w:tcPr>
            <w:tcW w:w="1544" w:type="dxa"/>
            <w:vMerge/>
            <w:tcBorders>
              <w:left w:val="single" w:sz="4" w:space="0" w:color="FFFFFF" w:themeColor="background1"/>
              <w:right w:val="single" w:sz="4" w:space="0" w:color="FFFFFF" w:themeColor="background1"/>
            </w:tcBorders>
            <w:vAlign w:val="center"/>
          </w:tcPr>
          <w:p w14:paraId="6C0C748F" w14:textId="77777777" w:rsidR="00306292" w:rsidRPr="006C1BBE" w:rsidRDefault="00306292" w:rsidP="006D47CC">
            <w:pPr>
              <w:contextualSpacing/>
              <w:jc w:val="center"/>
              <w:rPr>
                <w:color w:val="000000" w:themeColor="text1"/>
              </w:rPr>
            </w:pPr>
          </w:p>
        </w:tc>
      </w:tr>
      <w:tr w:rsidR="00306292" w:rsidRPr="006C1BBE" w14:paraId="6C6D68AB"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21D027E8"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997B052"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I(Age_within^</w:t>
            </w:r>
            <w:proofErr w:type="gramStart"/>
            <w:r w:rsidRPr="006C1BBE">
              <w:rPr>
                <w:color w:val="000000" w:themeColor="text1"/>
                <w:shd w:val="clear" w:color="auto" w:fill="FFFFFF"/>
              </w:rPr>
              <w:t>2)</w:t>
            </w:r>
            <w:r w:rsidRPr="006C1BBE">
              <w:rPr>
                <w:color w:val="000000" w:themeColor="text1"/>
              </w:rPr>
              <w:t>*</w:t>
            </w:r>
            <w:proofErr w:type="gramEnd"/>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5406BD"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1.61</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936F68" w14:textId="77777777" w:rsidR="00306292" w:rsidRPr="006C1BBE" w:rsidRDefault="00306292" w:rsidP="006D47CC">
            <w:pPr>
              <w:contextualSpacing/>
              <w:jc w:val="center"/>
              <w:rPr>
                <w:color w:val="000000" w:themeColor="text1"/>
              </w:rPr>
            </w:pPr>
            <w:r w:rsidRPr="006C1BBE">
              <w:rPr>
                <w:color w:val="000000" w:themeColor="text1"/>
              </w:rPr>
              <w:t>0.62</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25AE17" w14:textId="77777777" w:rsidR="00306292" w:rsidRPr="006C1BBE" w:rsidRDefault="00306292" w:rsidP="006D47CC">
            <w:pPr>
              <w:contextualSpacing/>
              <w:jc w:val="center"/>
              <w:rPr>
                <w:color w:val="000000" w:themeColor="text1"/>
              </w:rPr>
            </w:pPr>
            <w:r w:rsidRPr="006C1BBE">
              <w:rPr>
                <w:color w:val="000000" w:themeColor="text1"/>
              </w:rPr>
              <w:t>2.67</w:t>
            </w:r>
          </w:p>
        </w:tc>
        <w:tc>
          <w:tcPr>
            <w:tcW w:w="1544" w:type="dxa"/>
            <w:vMerge/>
            <w:tcBorders>
              <w:left w:val="single" w:sz="4" w:space="0" w:color="FFFFFF" w:themeColor="background1"/>
              <w:right w:val="single" w:sz="4" w:space="0" w:color="FFFFFF" w:themeColor="background1"/>
            </w:tcBorders>
            <w:vAlign w:val="center"/>
          </w:tcPr>
          <w:p w14:paraId="509482DE" w14:textId="77777777" w:rsidR="00306292" w:rsidRPr="006C1BBE" w:rsidRDefault="00306292" w:rsidP="006D47CC">
            <w:pPr>
              <w:contextualSpacing/>
              <w:jc w:val="center"/>
              <w:rPr>
                <w:color w:val="000000" w:themeColor="text1"/>
              </w:rPr>
            </w:pPr>
          </w:p>
        </w:tc>
      </w:tr>
      <w:tr w:rsidR="00306292" w:rsidRPr="006C1BBE" w14:paraId="043753F2"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3C556926"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AFA867"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Latitude</w:t>
            </w:r>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4DC49D6"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2.01</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2098F74" w14:textId="77777777" w:rsidR="00306292" w:rsidRPr="006C1BBE" w:rsidRDefault="00306292" w:rsidP="006D47CC">
            <w:pPr>
              <w:contextualSpacing/>
              <w:jc w:val="center"/>
              <w:rPr>
                <w:color w:val="000000" w:themeColor="text1"/>
              </w:rPr>
            </w:pPr>
            <w:r w:rsidRPr="006C1BBE">
              <w:rPr>
                <w:color w:val="000000" w:themeColor="text1"/>
              </w:rPr>
              <w:t>1.02</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D12099" w14:textId="77777777" w:rsidR="00306292" w:rsidRPr="006C1BBE" w:rsidRDefault="00306292" w:rsidP="006D47CC">
            <w:pPr>
              <w:contextualSpacing/>
              <w:jc w:val="center"/>
              <w:rPr>
                <w:color w:val="000000" w:themeColor="text1"/>
              </w:rPr>
            </w:pPr>
            <w:r w:rsidRPr="006C1BBE">
              <w:rPr>
                <w:color w:val="000000" w:themeColor="text1"/>
              </w:rPr>
              <w:t>3.11</w:t>
            </w:r>
          </w:p>
        </w:tc>
        <w:tc>
          <w:tcPr>
            <w:tcW w:w="1544" w:type="dxa"/>
            <w:vMerge/>
            <w:tcBorders>
              <w:left w:val="single" w:sz="4" w:space="0" w:color="FFFFFF" w:themeColor="background1"/>
              <w:right w:val="single" w:sz="4" w:space="0" w:color="FFFFFF" w:themeColor="background1"/>
            </w:tcBorders>
            <w:vAlign w:val="center"/>
          </w:tcPr>
          <w:p w14:paraId="08DC3DB1" w14:textId="77777777" w:rsidR="00306292" w:rsidRPr="006C1BBE" w:rsidRDefault="00306292" w:rsidP="006D47CC">
            <w:pPr>
              <w:contextualSpacing/>
              <w:jc w:val="center"/>
              <w:rPr>
                <w:color w:val="000000" w:themeColor="text1"/>
              </w:rPr>
            </w:pPr>
          </w:p>
        </w:tc>
      </w:tr>
      <w:tr w:rsidR="00306292" w:rsidRPr="006C1BBE" w14:paraId="7E56F1F4"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599C1792"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4411FC5"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Sex (Male)</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16C9956"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0.85</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43711B" w14:textId="77777777" w:rsidR="00306292" w:rsidRPr="006C1BBE" w:rsidRDefault="00306292" w:rsidP="006D47CC">
            <w:pPr>
              <w:contextualSpacing/>
              <w:jc w:val="center"/>
              <w:rPr>
                <w:color w:val="000000" w:themeColor="text1"/>
              </w:rPr>
            </w:pPr>
            <w:r w:rsidRPr="006C1BBE">
              <w:rPr>
                <w:color w:val="000000" w:themeColor="text1"/>
              </w:rPr>
              <w:t>-0.85</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56CBC3" w14:textId="77777777" w:rsidR="00306292" w:rsidRPr="006C1BBE" w:rsidRDefault="00306292" w:rsidP="006D47CC">
            <w:pPr>
              <w:contextualSpacing/>
              <w:jc w:val="center"/>
              <w:rPr>
                <w:color w:val="000000" w:themeColor="text1"/>
              </w:rPr>
            </w:pPr>
            <w:r w:rsidRPr="006C1BBE">
              <w:rPr>
                <w:color w:val="000000" w:themeColor="text1"/>
              </w:rPr>
              <w:t>2.51</w:t>
            </w:r>
          </w:p>
        </w:tc>
        <w:tc>
          <w:tcPr>
            <w:tcW w:w="1544" w:type="dxa"/>
            <w:vMerge/>
            <w:tcBorders>
              <w:left w:val="single" w:sz="4" w:space="0" w:color="FFFFFF" w:themeColor="background1"/>
              <w:bottom w:val="single" w:sz="4" w:space="0" w:color="FFFFFF" w:themeColor="background1"/>
              <w:right w:val="single" w:sz="4" w:space="0" w:color="FFFFFF" w:themeColor="background1"/>
            </w:tcBorders>
            <w:vAlign w:val="center"/>
          </w:tcPr>
          <w:p w14:paraId="48D3BF19" w14:textId="77777777" w:rsidR="00306292" w:rsidRPr="006C1BBE" w:rsidRDefault="00306292" w:rsidP="006D47CC">
            <w:pPr>
              <w:contextualSpacing/>
              <w:jc w:val="center"/>
              <w:rPr>
                <w:color w:val="000000" w:themeColor="text1"/>
              </w:rPr>
            </w:pPr>
          </w:p>
        </w:tc>
      </w:tr>
      <w:tr w:rsidR="00306292" w:rsidRPr="006C1BBE" w14:paraId="1A1217E7" w14:textId="77777777" w:rsidTr="006D47CC">
        <w:trPr>
          <w:trHeight w:val="444"/>
        </w:trPr>
        <w:tc>
          <w:tcPr>
            <w:tcW w:w="1297" w:type="dxa"/>
            <w:vMerge/>
            <w:tcBorders>
              <w:left w:val="single" w:sz="4" w:space="0" w:color="FFFFFF" w:themeColor="background1"/>
              <w:right w:val="single" w:sz="4" w:space="0" w:color="FFFFFF" w:themeColor="background1"/>
            </w:tcBorders>
            <w:vAlign w:val="center"/>
          </w:tcPr>
          <w:p w14:paraId="688D0F9B" w14:textId="77777777" w:rsidR="00306292" w:rsidRPr="006C1BBE" w:rsidRDefault="00306292" w:rsidP="006D47CC">
            <w:pPr>
              <w:contextualSpacing/>
              <w:jc w:val="center"/>
              <w:rPr>
                <w:b/>
                <w:bCs/>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9C91CB" w14:textId="77777777" w:rsidR="00306292" w:rsidRPr="006C1BBE" w:rsidRDefault="00306292" w:rsidP="006D47CC">
            <w:pPr>
              <w:contextualSpacing/>
              <w:jc w:val="center"/>
              <w:rPr>
                <w:color w:val="000000" w:themeColor="text1"/>
                <w:shd w:val="clear" w:color="auto" w:fill="FFFFFF"/>
              </w:rPr>
            </w:pPr>
            <w:proofErr w:type="spellStart"/>
            <w:r w:rsidRPr="006C1BBE">
              <w:rPr>
                <w:color w:val="000000" w:themeColor="text1"/>
                <w:shd w:val="clear" w:color="auto" w:fill="FFFFFF"/>
              </w:rPr>
              <w:t>KGCC_</w:t>
            </w:r>
            <w:proofErr w:type="gramStart"/>
            <w:r w:rsidRPr="006C1BBE">
              <w:rPr>
                <w:color w:val="000000" w:themeColor="text1"/>
                <w:shd w:val="clear" w:color="auto" w:fill="FFFFFF"/>
              </w:rPr>
              <w:t>within</w:t>
            </w:r>
            <w:proofErr w:type="spellEnd"/>
            <w:r w:rsidRPr="006C1BBE">
              <w:rPr>
                <w:color w:val="000000" w:themeColor="text1"/>
                <w:shd w:val="clear" w:color="auto" w:fill="FFFFFF"/>
              </w:rPr>
              <w:t xml:space="preserve"> :</w:t>
            </w:r>
            <w:proofErr w:type="gramEnd"/>
            <w:r w:rsidRPr="006C1BBE">
              <w:rPr>
                <w:color w:val="000000" w:themeColor="text1"/>
                <w:shd w:val="clear" w:color="auto" w:fill="FFFFFF"/>
              </w:rPr>
              <w:t xml:space="preserve"> </w:t>
            </w:r>
            <w:proofErr w:type="spellStart"/>
            <w:r w:rsidRPr="006C1BBE">
              <w:rPr>
                <w:color w:val="000000" w:themeColor="text1"/>
                <w:shd w:val="clear" w:color="auto" w:fill="FFFFFF"/>
              </w:rPr>
              <w:t>Age_within</w:t>
            </w:r>
            <w:proofErr w:type="spellEnd"/>
            <w:r w:rsidRPr="006C1BBE">
              <w:rPr>
                <w:color w:val="000000" w:themeColor="text1"/>
              </w:rPr>
              <w:t>*</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91BC1D" w14:textId="77777777" w:rsidR="00306292" w:rsidRPr="006C1BBE" w:rsidRDefault="00306292" w:rsidP="006D47CC">
            <w:pPr>
              <w:contextualSpacing/>
              <w:jc w:val="center"/>
              <w:rPr>
                <w:color w:val="000000" w:themeColor="text1"/>
                <w:shd w:val="clear" w:color="auto" w:fill="FFFFFF"/>
              </w:rPr>
            </w:pPr>
            <w:r w:rsidRPr="006C1BBE">
              <w:rPr>
                <w:color w:val="000000" w:themeColor="text1"/>
                <w:shd w:val="clear" w:color="auto" w:fill="FFFFFF"/>
              </w:rPr>
              <w:t>-1.97</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4EA742F" w14:textId="77777777" w:rsidR="00306292" w:rsidRPr="006C1BBE" w:rsidRDefault="00306292" w:rsidP="006D47CC">
            <w:pPr>
              <w:contextualSpacing/>
              <w:jc w:val="center"/>
              <w:rPr>
                <w:color w:val="000000" w:themeColor="text1"/>
              </w:rPr>
            </w:pPr>
            <w:r w:rsidRPr="006C1BBE">
              <w:rPr>
                <w:color w:val="000000" w:themeColor="text1"/>
              </w:rPr>
              <w:t>-3.41</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780C23" w14:textId="77777777" w:rsidR="00306292" w:rsidRPr="006C1BBE" w:rsidRDefault="00306292" w:rsidP="006D47CC">
            <w:pPr>
              <w:contextualSpacing/>
              <w:jc w:val="center"/>
              <w:rPr>
                <w:color w:val="000000" w:themeColor="text1"/>
              </w:rPr>
            </w:pPr>
            <w:r w:rsidRPr="006C1BBE">
              <w:rPr>
                <w:color w:val="000000" w:themeColor="text1"/>
              </w:rPr>
              <w:t>-0.63</w:t>
            </w:r>
          </w:p>
        </w:tc>
        <w:tc>
          <w:tcPr>
            <w:tcW w:w="1544" w:type="dxa"/>
            <w:vMerge/>
            <w:tcBorders>
              <w:top w:val="single" w:sz="4" w:space="0" w:color="FFFFFF" w:themeColor="background1"/>
              <w:left w:val="single" w:sz="4" w:space="0" w:color="FFFFFF" w:themeColor="background1"/>
              <w:right w:val="single" w:sz="4" w:space="0" w:color="FFFFFF" w:themeColor="background1"/>
            </w:tcBorders>
            <w:vAlign w:val="center"/>
          </w:tcPr>
          <w:p w14:paraId="3576651F" w14:textId="77777777" w:rsidR="00306292" w:rsidRPr="006C1BBE" w:rsidRDefault="00306292" w:rsidP="006D47CC">
            <w:pPr>
              <w:contextualSpacing/>
              <w:jc w:val="center"/>
              <w:rPr>
                <w:color w:val="000000" w:themeColor="text1"/>
              </w:rPr>
            </w:pPr>
          </w:p>
        </w:tc>
      </w:tr>
      <w:tr w:rsidR="00306292" w:rsidRPr="006C1BBE" w14:paraId="1FCB4795" w14:textId="77777777" w:rsidTr="006D47CC">
        <w:trPr>
          <w:trHeight w:val="448"/>
        </w:trPr>
        <w:tc>
          <w:tcPr>
            <w:tcW w:w="1297" w:type="dxa"/>
            <w:vMerge/>
            <w:tcBorders>
              <w:left w:val="single" w:sz="4" w:space="0" w:color="FFFFFF" w:themeColor="background1"/>
              <w:right w:val="single" w:sz="4" w:space="0" w:color="FFFFFF" w:themeColor="background1"/>
            </w:tcBorders>
            <w:vAlign w:val="center"/>
          </w:tcPr>
          <w:p w14:paraId="432BB0E4"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E2DE89A" w14:textId="77777777" w:rsidR="00306292" w:rsidRPr="006C1BBE" w:rsidRDefault="00306292" w:rsidP="006D47CC">
            <w:pPr>
              <w:contextualSpacing/>
              <w:rPr>
                <w:color w:val="000000" w:themeColor="text1"/>
                <w:shd w:val="clear" w:color="auto" w:fill="FFFFFF"/>
              </w:rPr>
            </w:pPr>
            <w:r w:rsidRPr="006C1BBE">
              <w:rPr>
                <w:color w:val="000000" w:themeColor="text1"/>
              </w:rPr>
              <w:t>Random effects</w:t>
            </w:r>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2414A9D" w14:textId="77777777" w:rsidR="00306292" w:rsidRPr="006C1BBE" w:rsidRDefault="00306292" w:rsidP="006D47CC">
            <w:pPr>
              <w:contextualSpacing/>
              <w:jc w:val="center"/>
              <w:rPr>
                <w:color w:val="000000" w:themeColor="text1"/>
              </w:rPr>
            </w:pP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DD84DD0" w14:textId="77777777" w:rsidR="00306292" w:rsidRPr="006C1BBE" w:rsidRDefault="00306292" w:rsidP="006D47CC">
            <w:pPr>
              <w:contextualSpacing/>
              <w:jc w:val="center"/>
              <w:rPr>
                <w:color w:val="000000" w:themeColor="text1"/>
              </w:rPr>
            </w:pP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E2E0A2A" w14:textId="77777777" w:rsidR="00306292" w:rsidRPr="006C1BBE" w:rsidRDefault="00306292" w:rsidP="006D47CC">
            <w:pPr>
              <w:contextualSpacing/>
              <w:jc w:val="center"/>
              <w:rPr>
                <w:color w:val="000000" w:themeColor="text1"/>
              </w:rPr>
            </w:pPr>
          </w:p>
        </w:tc>
        <w:tc>
          <w:tcPr>
            <w:tcW w:w="1544" w:type="dxa"/>
            <w:vMerge/>
            <w:tcBorders>
              <w:left w:val="single" w:sz="4" w:space="0" w:color="FFFFFF" w:themeColor="background1"/>
              <w:right w:val="single" w:sz="4" w:space="0" w:color="FFFFFF" w:themeColor="background1"/>
            </w:tcBorders>
            <w:vAlign w:val="center"/>
          </w:tcPr>
          <w:p w14:paraId="5748D2C9" w14:textId="77777777" w:rsidR="00306292" w:rsidRPr="006C1BBE" w:rsidRDefault="00306292" w:rsidP="006D47CC">
            <w:pPr>
              <w:contextualSpacing/>
              <w:jc w:val="center"/>
              <w:rPr>
                <w:color w:val="000000" w:themeColor="text1"/>
              </w:rPr>
            </w:pPr>
          </w:p>
        </w:tc>
      </w:tr>
      <w:tr w:rsidR="00306292" w:rsidRPr="006C1BBE" w14:paraId="521A1B9C" w14:textId="77777777" w:rsidTr="006D47CC">
        <w:trPr>
          <w:trHeight w:val="448"/>
        </w:trPr>
        <w:tc>
          <w:tcPr>
            <w:tcW w:w="1297" w:type="dxa"/>
            <w:vMerge/>
            <w:tcBorders>
              <w:left w:val="single" w:sz="4" w:space="0" w:color="FFFFFF" w:themeColor="background1"/>
              <w:right w:val="single" w:sz="4" w:space="0" w:color="FFFFFF" w:themeColor="background1"/>
            </w:tcBorders>
            <w:vAlign w:val="center"/>
          </w:tcPr>
          <w:p w14:paraId="5485DB72"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E4086B9" w14:textId="77777777" w:rsidR="00306292" w:rsidRPr="006C1BBE" w:rsidRDefault="00306292" w:rsidP="006D47CC">
            <w:pPr>
              <w:contextualSpacing/>
              <w:jc w:val="center"/>
              <w:rPr>
                <w:color w:val="000000" w:themeColor="text1"/>
              </w:rPr>
            </w:pPr>
            <w:proofErr w:type="spellStart"/>
            <w:r w:rsidRPr="006C1BBE">
              <w:rPr>
                <w:color w:val="000000" w:themeColor="text1"/>
              </w:rPr>
              <w:t>KGCC_</w:t>
            </w:r>
            <w:proofErr w:type="gramStart"/>
            <w:r w:rsidRPr="006C1BBE">
              <w:rPr>
                <w:color w:val="000000" w:themeColor="text1"/>
              </w:rPr>
              <w:t>within:KGCC_within.ID</w:t>
            </w:r>
            <w:proofErr w:type="spellEnd"/>
            <w:proofErr w:type="gramEnd"/>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C7D26AB" w14:textId="77777777" w:rsidR="00306292" w:rsidRPr="006C1BBE" w:rsidRDefault="00306292" w:rsidP="006D47CC">
            <w:pPr>
              <w:contextualSpacing/>
              <w:jc w:val="center"/>
              <w:rPr>
                <w:color w:val="000000" w:themeColor="text1"/>
              </w:rPr>
            </w:pPr>
            <w:r w:rsidRPr="006C1BBE">
              <w:rPr>
                <w:color w:val="000000" w:themeColor="text1"/>
              </w:rPr>
              <w:t>1.64</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841688D" w14:textId="77777777" w:rsidR="00306292" w:rsidRPr="006C1BBE" w:rsidRDefault="00306292" w:rsidP="006D47CC">
            <w:pPr>
              <w:contextualSpacing/>
              <w:jc w:val="center"/>
              <w:rPr>
                <w:color w:val="000000" w:themeColor="text1"/>
              </w:rPr>
            </w:pPr>
            <w:r w:rsidRPr="006C1BBE">
              <w:rPr>
                <w:color w:val="000000" w:themeColor="text1"/>
              </w:rPr>
              <w:t>0.08</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054E1C9" w14:textId="77777777" w:rsidR="00306292" w:rsidRPr="006C1BBE" w:rsidRDefault="00306292" w:rsidP="006D47CC">
            <w:pPr>
              <w:contextualSpacing/>
              <w:jc w:val="center"/>
              <w:rPr>
                <w:color w:val="000000" w:themeColor="text1"/>
              </w:rPr>
            </w:pPr>
            <w:r w:rsidRPr="006C1BBE">
              <w:rPr>
                <w:color w:val="000000" w:themeColor="text1"/>
              </w:rPr>
              <w:t>4.47</w:t>
            </w:r>
          </w:p>
        </w:tc>
        <w:tc>
          <w:tcPr>
            <w:tcW w:w="1544" w:type="dxa"/>
            <w:vMerge/>
            <w:tcBorders>
              <w:left w:val="single" w:sz="4" w:space="0" w:color="FFFFFF" w:themeColor="background1"/>
              <w:right w:val="single" w:sz="4" w:space="0" w:color="FFFFFF" w:themeColor="background1"/>
            </w:tcBorders>
            <w:vAlign w:val="center"/>
          </w:tcPr>
          <w:p w14:paraId="43669976" w14:textId="77777777" w:rsidR="00306292" w:rsidRPr="006C1BBE" w:rsidRDefault="00306292" w:rsidP="006D47CC">
            <w:pPr>
              <w:contextualSpacing/>
              <w:jc w:val="center"/>
              <w:rPr>
                <w:color w:val="000000" w:themeColor="text1"/>
              </w:rPr>
            </w:pPr>
          </w:p>
        </w:tc>
      </w:tr>
      <w:tr w:rsidR="00306292" w:rsidRPr="006C1BBE" w14:paraId="3551D82B" w14:textId="77777777" w:rsidTr="006D47CC">
        <w:trPr>
          <w:trHeight w:val="448"/>
        </w:trPr>
        <w:tc>
          <w:tcPr>
            <w:tcW w:w="1297" w:type="dxa"/>
            <w:vMerge/>
            <w:tcBorders>
              <w:left w:val="single" w:sz="4" w:space="0" w:color="FFFFFF" w:themeColor="background1"/>
              <w:right w:val="single" w:sz="4" w:space="0" w:color="FFFFFF" w:themeColor="background1"/>
            </w:tcBorders>
            <w:vAlign w:val="center"/>
          </w:tcPr>
          <w:p w14:paraId="4EA1FE0C"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79BEC0D" w14:textId="77777777" w:rsidR="00306292" w:rsidRPr="006C1BBE" w:rsidRDefault="00306292" w:rsidP="006D47CC">
            <w:pPr>
              <w:contextualSpacing/>
              <w:jc w:val="center"/>
              <w:rPr>
                <w:color w:val="000000" w:themeColor="text1"/>
              </w:rPr>
            </w:pPr>
            <w:proofErr w:type="spellStart"/>
            <w:r w:rsidRPr="006C1BBE">
              <w:rPr>
                <w:color w:val="000000" w:themeColor="text1"/>
              </w:rPr>
              <w:t>Age_</w:t>
            </w:r>
            <w:proofErr w:type="gramStart"/>
            <w:r w:rsidRPr="006C1BBE">
              <w:rPr>
                <w:color w:val="000000" w:themeColor="text1"/>
              </w:rPr>
              <w:t>within:KGCC_within.ID</w:t>
            </w:r>
            <w:proofErr w:type="spellEnd"/>
            <w:proofErr w:type="gramEnd"/>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3BB7274" w14:textId="77777777" w:rsidR="00306292" w:rsidRPr="006C1BBE" w:rsidRDefault="00306292" w:rsidP="006D47CC">
            <w:pPr>
              <w:contextualSpacing/>
              <w:jc w:val="center"/>
              <w:rPr>
                <w:color w:val="000000" w:themeColor="text1"/>
              </w:rPr>
            </w:pPr>
            <w:r w:rsidRPr="006C1BBE">
              <w:rPr>
                <w:color w:val="000000" w:themeColor="text1"/>
              </w:rPr>
              <w:t>-0.52</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922D422" w14:textId="77777777" w:rsidR="00306292" w:rsidRPr="006C1BBE" w:rsidRDefault="00306292" w:rsidP="006D47CC">
            <w:pPr>
              <w:contextualSpacing/>
              <w:jc w:val="center"/>
              <w:rPr>
                <w:color w:val="000000" w:themeColor="text1"/>
              </w:rPr>
            </w:pPr>
            <w:r w:rsidRPr="006C1BBE">
              <w:rPr>
                <w:color w:val="000000" w:themeColor="text1"/>
              </w:rPr>
              <w:t>-3.61</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8311044" w14:textId="77777777" w:rsidR="00306292" w:rsidRPr="006C1BBE" w:rsidRDefault="00306292" w:rsidP="006D47CC">
            <w:pPr>
              <w:contextualSpacing/>
              <w:jc w:val="center"/>
              <w:rPr>
                <w:color w:val="000000" w:themeColor="text1"/>
              </w:rPr>
            </w:pPr>
            <w:r w:rsidRPr="006C1BBE">
              <w:rPr>
                <w:color w:val="000000" w:themeColor="text1"/>
              </w:rPr>
              <w:t>1.45</w:t>
            </w:r>
          </w:p>
        </w:tc>
        <w:tc>
          <w:tcPr>
            <w:tcW w:w="1544" w:type="dxa"/>
            <w:vMerge/>
            <w:tcBorders>
              <w:left w:val="single" w:sz="4" w:space="0" w:color="FFFFFF" w:themeColor="background1"/>
              <w:right w:val="single" w:sz="4" w:space="0" w:color="FFFFFF" w:themeColor="background1"/>
            </w:tcBorders>
            <w:vAlign w:val="center"/>
          </w:tcPr>
          <w:p w14:paraId="1D49DA8B" w14:textId="77777777" w:rsidR="00306292" w:rsidRPr="006C1BBE" w:rsidRDefault="00306292" w:rsidP="006D47CC">
            <w:pPr>
              <w:contextualSpacing/>
              <w:jc w:val="center"/>
              <w:rPr>
                <w:color w:val="000000" w:themeColor="text1"/>
              </w:rPr>
            </w:pPr>
          </w:p>
        </w:tc>
      </w:tr>
      <w:tr w:rsidR="00306292" w:rsidRPr="006C1BBE" w14:paraId="79357DD7" w14:textId="77777777" w:rsidTr="006D47CC">
        <w:trPr>
          <w:trHeight w:val="448"/>
        </w:trPr>
        <w:tc>
          <w:tcPr>
            <w:tcW w:w="1297" w:type="dxa"/>
            <w:vMerge/>
            <w:tcBorders>
              <w:left w:val="single" w:sz="4" w:space="0" w:color="FFFFFF" w:themeColor="background1"/>
              <w:right w:val="single" w:sz="4" w:space="0" w:color="FFFFFF" w:themeColor="background1"/>
            </w:tcBorders>
            <w:vAlign w:val="center"/>
          </w:tcPr>
          <w:p w14:paraId="1FDEC303"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FEC1851" w14:textId="77777777" w:rsidR="00306292" w:rsidRPr="006C1BBE" w:rsidRDefault="00306292" w:rsidP="006D47CC">
            <w:pPr>
              <w:contextualSpacing/>
              <w:jc w:val="center"/>
              <w:rPr>
                <w:color w:val="000000" w:themeColor="text1"/>
              </w:rPr>
            </w:pPr>
            <w:proofErr w:type="spellStart"/>
            <w:r w:rsidRPr="006C1BBE">
              <w:rPr>
                <w:color w:val="000000" w:themeColor="text1"/>
              </w:rPr>
              <w:t>KGCC_</w:t>
            </w:r>
            <w:proofErr w:type="gramStart"/>
            <w:r w:rsidRPr="006C1BBE">
              <w:rPr>
                <w:color w:val="000000" w:themeColor="text1"/>
              </w:rPr>
              <w:t>within:age_within.ID</w:t>
            </w:r>
            <w:proofErr w:type="spellEnd"/>
            <w:proofErr w:type="gramEnd"/>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F6DA72D" w14:textId="77777777" w:rsidR="00306292" w:rsidRPr="006C1BBE" w:rsidRDefault="00306292" w:rsidP="006D47CC">
            <w:pPr>
              <w:contextualSpacing/>
              <w:jc w:val="center"/>
              <w:rPr>
                <w:color w:val="000000" w:themeColor="text1"/>
              </w:rPr>
            </w:pPr>
            <w:r w:rsidRPr="006C1BBE">
              <w:rPr>
                <w:color w:val="000000" w:themeColor="text1"/>
              </w:rPr>
              <w:t>-0.52</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CB35BB1" w14:textId="77777777" w:rsidR="00306292" w:rsidRPr="006C1BBE" w:rsidRDefault="00306292" w:rsidP="006D47CC">
            <w:pPr>
              <w:contextualSpacing/>
              <w:jc w:val="center"/>
              <w:rPr>
                <w:color w:val="000000" w:themeColor="text1"/>
              </w:rPr>
            </w:pPr>
            <w:r w:rsidRPr="006C1BBE">
              <w:rPr>
                <w:color w:val="000000" w:themeColor="text1"/>
              </w:rPr>
              <w:t>-3.61</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7D14FD2" w14:textId="77777777" w:rsidR="00306292" w:rsidRPr="006C1BBE" w:rsidRDefault="00306292" w:rsidP="006D47CC">
            <w:pPr>
              <w:contextualSpacing/>
              <w:jc w:val="center"/>
              <w:rPr>
                <w:color w:val="000000" w:themeColor="text1"/>
              </w:rPr>
            </w:pPr>
            <w:r w:rsidRPr="006C1BBE">
              <w:rPr>
                <w:color w:val="000000" w:themeColor="text1"/>
              </w:rPr>
              <w:t>1.45</w:t>
            </w:r>
          </w:p>
        </w:tc>
        <w:tc>
          <w:tcPr>
            <w:tcW w:w="1544" w:type="dxa"/>
            <w:vMerge/>
            <w:tcBorders>
              <w:left w:val="single" w:sz="4" w:space="0" w:color="FFFFFF" w:themeColor="background1"/>
              <w:right w:val="single" w:sz="4" w:space="0" w:color="FFFFFF" w:themeColor="background1"/>
            </w:tcBorders>
            <w:vAlign w:val="center"/>
          </w:tcPr>
          <w:p w14:paraId="13EFFFD0" w14:textId="77777777" w:rsidR="00306292" w:rsidRPr="006C1BBE" w:rsidRDefault="00306292" w:rsidP="006D47CC">
            <w:pPr>
              <w:contextualSpacing/>
              <w:jc w:val="center"/>
              <w:rPr>
                <w:color w:val="000000" w:themeColor="text1"/>
              </w:rPr>
            </w:pPr>
          </w:p>
        </w:tc>
      </w:tr>
      <w:tr w:rsidR="00306292" w:rsidRPr="006C1BBE" w14:paraId="704D846C" w14:textId="77777777" w:rsidTr="006D47CC">
        <w:trPr>
          <w:trHeight w:val="448"/>
        </w:trPr>
        <w:tc>
          <w:tcPr>
            <w:tcW w:w="1297" w:type="dxa"/>
            <w:vMerge/>
            <w:tcBorders>
              <w:left w:val="single" w:sz="4" w:space="0" w:color="FFFFFF" w:themeColor="background1"/>
              <w:right w:val="single" w:sz="4" w:space="0" w:color="FFFFFF" w:themeColor="background1"/>
            </w:tcBorders>
            <w:vAlign w:val="center"/>
          </w:tcPr>
          <w:p w14:paraId="1429928D"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9E7DEDA" w14:textId="77777777" w:rsidR="00306292" w:rsidRPr="006C1BBE" w:rsidRDefault="00306292" w:rsidP="006D47CC">
            <w:pPr>
              <w:contextualSpacing/>
              <w:jc w:val="center"/>
              <w:rPr>
                <w:color w:val="000000" w:themeColor="text1"/>
              </w:rPr>
            </w:pPr>
            <w:proofErr w:type="spellStart"/>
            <w:r w:rsidRPr="006C1BBE">
              <w:rPr>
                <w:color w:val="000000" w:themeColor="text1"/>
              </w:rPr>
              <w:t>Age_</w:t>
            </w:r>
            <w:proofErr w:type="gramStart"/>
            <w:r w:rsidRPr="006C1BBE">
              <w:rPr>
                <w:color w:val="000000" w:themeColor="text1"/>
              </w:rPr>
              <w:t>within:age_within.ID</w:t>
            </w:r>
            <w:proofErr w:type="spellEnd"/>
            <w:proofErr w:type="gramEnd"/>
          </w:p>
        </w:tc>
        <w:tc>
          <w:tcPr>
            <w:tcW w:w="1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F5D0A70" w14:textId="77777777" w:rsidR="00306292" w:rsidRPr="006C1BBE" w:rsidRDefault="00306292" w:rsidP="006D47CC">
            <w:pPr>
              <w:contextualSpacing/>
              <w:jc w:val="center"/>
              <w:rPr>
                <w:color w:val="000000" w:themeColor="text1"/>
              </w:rPr>
            </w:pPr>
            <w:r w:rsidRPr="006C1BBE">
              <w:rPr>
                <w:color w:val="000000" w:themeColor="text1"/>
              </w:rPr>
              <w:t>2.13</w:t>
            </w:r>
          </w:p>
        </w:tc>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F666232" w14:textId="77777777" w:rsidR="00306292" w:rsidRPr="006C1BBE" w:rsidRDefault="00306292" w:rsidP="006D47CC">
            <w:pPr>
              <w:contextualSpacing/>
              <w:jc w:val="center"/>
              <w:rPr>
                <w:color w:val="000000" w:themeColor="text1"/>
              </w:rPr>
            </w:pPr>
            <w:r w:rsidRPr="006C1BBE">
              <w:rPr>
                <w:color w:val="000000" w:themeColor="text1"/>
              </w:rPr>
              <w:t>0.09</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5D20D93" w14:textId="77777777" w:rsidR="00306292" w:rsidRPr="006C1BBE" w:rsidRDefault="00306292" w:rsidP="006D47CC">
            <w:pPr>
              <w:contextualSpacing/>
              <w:jc w:val="center"/>
              <w:rPr>
                <w:color w:val="000000" w:themeColor="text1"/>
              </w:rPr>
            </w:pPr>
            <w:r w:rsidRPr="006C1BBE">
              <w:rPr>
                <w:color w:val="000000" w:themeColor="text1"/>
              </w:rPr>
              <w:t>6.17</w:t>
            </w:r>
          </w:p>
        </w:tc>
        <w:tc>
          <w:tcPr>
            <w:tcW w:w="1544" w:type="dxa"/>
            <w:vMerge/>
            <w:tcBorders>
              <w:left w:val="single" w:sz="4" w:space="0" w:color="FFFFFF" w:themeColor="background1"/>
              <w:right w:val="single" w:sz="4" w:space="0" w:color="FFFFFF" w:themeColor="background1"/>
            </w:tcBorders>
            <w:vAlign w:val="center"/>
          </w:tcPr>
          <w:p w14:paraId="165FB272" w14:textId="77777777" w:rsidR="00306292" w:rsidRPr="006C1BBE" w:rsidRDefault="00306292" w:rsidP="006D47CC">
            <w:pPr>
              <w:contextualSpacing/>
              <w:jc w:val="center"/>
              <w:rPr>
                <w:color w:val="000000" w:themeColor="text1"/>
              </w:rPr>
            </w:pPr>
          </w:p>
        </w:tc>
      </w:tr>
      <w:tr w:rsidR="00306292" w:rsidRPr="006C1BBE" w14:paraId="77597001" w14:textId="77777777" w:rsidTr="006D47CC">
        <w:trPr>
          <w:trHeight w:val="448"/>
        </w:trPr>
        <w:tc>
          <w:tcPr>
            <w:tcW w:w="1297" w:type="dxa"/>
            <w:vMerge/>
            <w:tcBorders>
              <w:left w:val="single" w:sz="4" w:space="0" w:color="FFFFFF" w:themeColor="background1"/>
              <w:bottom w:val="single" w:sz="24" w:space="0" w:color="000000" w:themeColor="text1"/>
              <w:right w:val="single" w:sz="4" w:space="0" w:color="FFFFFF" w:themeColor="background1"/>
            </w:tcBorders>
            <w:vAlign w:val="center"/>
          </w:tcPr>
          <w:p w14:paraId="68DE083C" w14:textId="77777777" w:rsidR="00306292" w:rsidRPr="006C1BBE" w:rsidRDefault="00306292" w:rsidP="006D47CC">
            <w:pPr>
              <w:contextualSpacing/>
              <w:jc w:val="center"/>
              <w:rPr>
                <w:color w:val="000000" w:themeColor="text1"/>
              </w:rPr>
            </w:pPr>
          </w:p>
        </w:tc>
        <w:tc>
          <w:tcPr>
            <w:tcW w:w="3620" w:type="dxa"/>
            <w:tcBorders>
              <w:top w:val="single" w:sz="4" w:space="0" w:color="FFFFFF" w:themeColor="background1"/>
              <w:left w:val="single" w:sz="4" w:space="0" w:color="FFFFFF" w:themeColor="background1"/>
              <w:bottom w:val="single" w:sz="24" w:space="0" w:color="000000" w:themeColor="text1"/>
              <w:right w:val="single" w:sz="4" w:space="0" w:color="FFFFFF" w:themeColor="background1"/>
            </w:tcBorders>
            <w:shd w:val="clear" w:color="auto" w:fill="D9D9D9" w:themeFill="background1" w:themeFillShade="D9"/>
            <w:vAlign w:val="center"/>
          </w:tcPr>
          <w:p w14:paraId="28EEE04E" w14:textId="77777777" w:rsidR="00306292" w:rsidRPr="006C1BBE" w:rsidRDefault="00306292" w:rsidP="006D47CC">
            <w:pPr>
              <w:contextualSpacing/>
              <w:jc w:val="center"/>
              <w:rPr>
                <w:color w:val="000000" w:themeColor="text1"/>
              </w:rPr>
            </w:pPr>
            <w:r w:rsidRPr="006C1BBE">
              <w:rPr>
                <w:color w:val="000000" w:themeColor="text1"/>
              </w:rPr>
              <w:t>Location</w:t>
            </w:r>
          </w:p>
        </w:tc>
        <w:tc>
          <w:tcPr>
            <w:tcW w:w="1648" w:type="dxa"/>
            <w:tcBorders>
              <w:top w:val="single" w:sz="4" w:space="0" w:color="FFFFFF" w:themeColor="background1"/>
              <w:left w:val="single" w:sz="4" w:space="0" w:color="FFFFFF" w:themeColor="background1"/>
              <w:bottom w:val="single" w:sz="24" w:space="0" w:color="000000" w:themeColor="text1"/>
              <w:right w:val="single" w:sz="4" w:space="0" w:color="FFFFFF" w:themeColor="background1"/>
            </w:tcBorders>
            <w:shd w:val="clear" w:color="auto" w:fill="D9D9D9" w:themeFill="background1" w:themeFillShade="D9"/>
            <w:vAlign w:val="center"/>
          </w:tcPr>
          <w:p w14:paraId="6F1FE980" w14:textId="77777777" w:rsidR="00306292" w:rsidRPr="006C1BBE" w:rsidRDefault="00306292" w:rsidP="006D47CC">
            <w:pPr>
              <w:contextualSpacing/>
              <w:jc w:val="center"/>
              <w:rPr>
                <w:color w:val="000000" w:themeColor="text1"/>
              </w:rPr>
            </w:pPr>
            <w:r w:rsidRPr="006C1BBE">
              <w:rPr>
                <w:color w:val="000000" w:themeColor="text1"/>
              </w:rPr>
              <w:t>116.3</w:t>
            </w:r>
          </w:p>
        </w:tc>
        <w:tc>
          <w:tcPr>
            <w:tcW w:w="1413" w:type="dxa"/>
            <w:tcBorders>
              <w:top w:val="single" w:sz="4" w:space="0" w:color="FFFFFF" w:themeColor="background1"/>
              <w:left w:val="single" w:sz="4" w:space="0" w:color="FFFFFF" w:themeColor="background1"/>
              <w:bottom w:val="single" w:sz="24" w:space="0" w:color="000000" w:themeColor="text1"/>
              <w:right w:val="single" w:sz="4" w:space="0" w:color="FFFFFF" w:themeColor="background1"/>
            </w:tcBorders>
            <w:shd w:val="clear" w:color="auto" w:fill="D9D9D9" w:themeFill="background1" w:themeFillShade="D9"/>
            <w:vAlign w:val="center"/>
          </w:tcPr>
          <w:p w14:paraId="364DB32F" w14:textId="77777777" w:rsidR="00306292" w:rsidRPr="006C1BBE" w:rsidRDefault="00306292" w:rsidP="006D47CC">
            <w:pPr>
              <w:contextualSpacing/>
              <w:jc w:val="center"/>
              <w:rPr>
                <w:color w:val="000000" w:themeColor="text1"/>
              </w:rPr>
            </w:pPr>
            <w:r w:rsidRPr="006C1BBE">
              <w:rPr>
                <w:color w:val="000000" w:themeColor="text1"/>
              </w:rPr>
              <w:t>25.46</w:t>
            </w:r>
          </w:p>
        </w:tc>
        <w:tc>
          <w:tcPr>
            <w:tcW w:w="1234" w:type="dxa"/>
            <w:tcBorders>
              <w:top w:val="single" w:sz="4" w:space="0" w:color="FFFFFF" w:themeColor="background1"/>
              <w:left w:val="single" w:sz="4" w:space="0" w:color="FFFFFF" w:themeColor="background1"/>
              <w:bottom w:val="single" w:sz="24" w:space="0" w:color="000000" w:themeColor="text1"/>
              <w:right w:val="single" w:sz="4" w:space="0" w:color="FFFFFF" w:themeColor="background1"/>
            </w:tcBorders>
            <w:shd w:val="clear" w:color="auto" w:fill="D9D9D9" w:themeFill="background1" w:themeFillShade="D9"/>
            <w:vAlign w:val="center"/>
          </w:tcPr>
          <w:p w14:paraId="5DDFEA43" w14:textId="77777777" w:rsidR="00306292" w:rsidRPr="006C1BBE" w:rsidRDefault="00306292" w:rsidP="006D47CC">
            <w:pPr>
              <w:contextualSpacing/>
              <w:jc w:val="center"/>
              <w:rPr>
                <w:color w:val="000000" w:themeColor="text1"/>
              </w:rPr>
            </w:pPr>
            <w:r w:rsidRPr="006C1BBE">
              <w:rPr>
                <w:color w:val="000000" w:themeColor="text1"/>
              </w:rPr>
              <w:t>279.2</w:t>
            </w:r>
          </w:p>
        </w:tc>
        <w:tc>
          <w:tcPr>
            <w:tcW w:w="1544" w:type="dxa"/>
            <w:vMerge/>
            <w:tcBorders>
              <w:left w:val="single" w:sz="4" w:space="0" w:color="FFFFFF" w:themeColor="background1"/>
              <w:bottom w:val="single" w:sz="24" w:space="0" w:color="000000" w:themeColor="text1"/>
              <w:right w:val="single" w:sz="4" w:space="0" w:color="FFFFFF" w:themeColor="background1"/>
            </w:tcBorders>
            <w:vAlign w:val="center"/>
          </w:tcPr>
          <w:p w14:paraId="722B0486" w14:textId="77777777" w:rsidR="00306292" w:rsidRPr="006C1BBE" w:rsidRDefault="00306292" w:rsidP="006D47CC">
            <w:pPr>
              <w:contextualSpacing/>
              <w:jc w:val="center"/>
              <w:rPr>
                <w:color w:val="000000" w:themeColor="text1"/>
              </w:rPr>
            </w:pPr>
          </w:p>
        </w:tc>
      </w:tr>
    </w:tbl>
    <w:p w14:paraId="3D2AC2C9" w14:textId="77777777" w:rsidR="00306292" w:rsidRPr="006C1BBE" w:rsidRDefault="00306292" w:rsidP="00306292">
      <w:pPr>
        <w:ind w:firstLine="397"/>
        <w:contextualSpacing/>
        <w:rPr>
          <w:color w:val="000000" w:themeColor="text1"/>
        </w:rPr>
      </w:pPr>
    </w:p>
    <w:p w14:paraId="2C7F6C91" w14:textId="77777777" w:rsidR="00306292" w:rsidRPr="006C1BBE" w:rsidRDefault="00306292" w:rsidP="00306292">
      <w:pPr>
        <w:ind w:firstLine="720"/>
        <w:contextualSpacing/>
        <w:rPr>
          <w:b/>
          <w:bCs/>
          <w:color w:val="000000" w:themeColor="text1"/>
        </w:rPr>
      </w:pPr>
    </w:p>
    <w:p w14:paraId="2F74BE75" w14:textId="77777777" w:rsidR="00306292" w:rsidRPr="006C1BBE" w:rsidRDefault="00306292" w:rsidP="00306292">
      <w:pPr>
        <w:contextualSpacing/>
        <w:rPr>
          <w:b/>
          <w:bCs/>
          <w:color w:val="000000" w:themeColor="text1"/>
        </w:rPr>
      </w:pPr>
      <w:r w:rsidRPr="006C1BBE">
        <w:rPr>
          <w:b/>
          <w:bCs/>
          <w:color w:val="000000" w:themeColor="text1"/>
        </w:rPr>
        <w:br w:type="page"/>
      </w:r>
    </w:p>
    <w:p w14:paraId="2CBB68CB" w14:textId="77777777" w:rsidR="00306292" w:rsidRPr="006C1BBE" w:rsidRDefault="00306292" w:rsidP="00306292">
      <w:pPr>
        <w:ind w:firstLine="720"/>
        <w:contextualSpacing/>
        <w:rPr>
          <w:color w:val="000000" w:themeColor="text1"/>
        </w:rPr>
      </w:pPr>
      <w:r w:rsidRPr="006C1BBE">
        <w:rPr>
          <w:b/>
          <w:bCs/>
          <w:color w:val="000000" w:themeColor="text1"/>
        </w:rPr>
        <w:lastRenderedPageBreak/>
        <w:t xml:space="preserve">Table 4: </w:t>
      </w:r>
      <w:r w:rsidRPr="006C1BBE">
        <w:rPr>
          <w:color w:val="000000" w:themeColor="text1"/>
        </w:rPr>
        <w:t>Repeatability scores of nest timing of year in purple martins (</w:t>
      </w:r>
      <w:proofErr w:type="spellStart"/>
      <w:r w:rsidRPr="006C1BBE">
        <w:rPr>
          <w:i/>
          <w:iCs/>
          <w:color w:val="000000" w:themeColor="text1"/>
        </w:rPr>
        <w:t>Progne</w:t>
      </w:r>
      <w:proofErr w:type="spellEnd"/>
      <w:r w:rsidRPr="006C1BBE">
        <w:rPr>
          <w:i/>
          <w:iCs/>
          <w:color w:val="000000" w:themeColor="text1"/>
        </w:rPr>
        <w:t xml:space="preserve"> </w:t>
      </w:r>
      <w:proofErr w:type="spellStart"/>
      <w:r w:rsidRPr="006C1BBE">
        <w:rPr>
          <w:i/>
          <w:iCs/>
          <w:color w:val="000000" w:themeColor="text1"/>
        </w:rPr>
        <w:t>subis</w:t>
      </w:r>
      <w:proofErr w:type="spellEnd"/>
      <w:r w:rsidRPr="006C1BBE">
        <w:rPr>
          <w:color w:val="000000" w:themeColor="text1"/>
        </w:rPr>
        <w:t xml:space="preserve">) separated primarily by sex, and where age (actual), temperature (KGCC period), and latitude were considered. ‘Actual age’ describes the known actual age of the bird. </w:t>
      </w:r>
    </w:p>
    <w:tbl>
      <w:tblPr>
        <w:tblStyle w:val="TableGrid"/>
        <w:tblpPr w:leftFromText="180" w:rightFromText="180" w:vertAnchor="text" w:horzAnchor="margin" w:tblpXSpec="center" w:tblpY="439"/>
        <w:tblOverlap w:val="never"/>
        <w:tblW w:w="9702" w:type="dxa"/>
        <w:tblLook w:val="04A0" w:firstRow="1" w:lastRow="0" w:firstColumn="1" w:lastColumn="0" w:noHBand="0" w:noVBand="1"/>
      </w:tblPr>
      <w:tblGrid>
        <w:gridCol w:w="4265"/>
        <w:gridCol w:w="2911"/>
        <w:gridCol w:w="2526"/>
      </w:tblGrid>
      <w:tr w:rsidR="00306292" w:rsidRPr="006C1BBE" w14:paraId="2B14F2C2" w14:textId="77777777" w:rsidTr="006D47CC">
        <w:trPr>
          <w:trHeight w:val="405"/>
        </w:trPr>
        <w:tc>
          <w:tcPr>
            <w:tcW w:w="4265" w:type="dxa"/>
            <w:tcBorders>
              <w:top w:val="single" w:sz="18" w:space="0" w:color="auto"/>
              <w:left w:val="single" w:sz="2" w:space="0" w:color="FFFFFF" w:themeColor="background1"/>
              <w:bottom w:val="single" w:sz="18" w:space="0" w:color="auto"/>
              <w:right w:val="single" w:sz="2" w:space="0" w:color="FFFFFF" w:themeColor="background1"/>
            </w:tcBorders>
            <w:noWrap/>
            <w:hideMark/>
          </w:tcPr>
          <w:p w14:paraId="2CB008DE" w14:textId="77777777" w:rsidR="00306292" w:rsidRPr="006C1BBE" w:rsidRDefault="00306292" w:rsidP="006D47CC">
            <w:pPr>
              <w:contextualSpacing/>
              <w:jc w:val="center"/>
              <w:rPr>
                <w:b/>
                <w:bCs/>
                <w:color w:val="000000" w:themeColor="text1"/>
              </w:rPr>
            </w:pPr>
            <w:r w:rsidRPr="006C1BBE">
              <w:rPr>
                <w:b/>
                <w:bCs/>
                <w:color w:val="000000" w:themeColor="text1"/>
              </w:rPr>
              <w:t>Factor</w:t>
            </w:r>
          </w:p>
        </w:tc>
        <w:tc>
          <w:tcPr>
            <w:tcW w:w="2911" w:type="dxa"/>
            <w:tcBorders>
              <w:top w:val="single" w:sz="18" w:space="0" w:color="auto"/>
              <w:left w:val="single" w:sz="2" w:space="0" w:color="FFFFFF" w:themeColor="background1"/>
              <w:bottom w:val="single" w:sz="18" w:space="0" w:color="auto"/>
              <w:right w:val="single" w:sz="2" w:space="0" w:color="FFFFFF" w:themeColor="background1"/>
            </w:tcBorders>
            <w:noWrap/>
            <w:hideMark/>
          </w:tcPr>
          <w:p w14:paraId="7850ED4F" w14:textId="77777777" w:rsidR="00306292" w:rsidRPr="006C1BBE" w:rsidRDefault="00306292" w:rsidP="006D47CC">
            <w:pPr>
              <w:contextualSpacing/>
              <w:jc w:val="center"/>
              <w:rPr>
                <w:b/>
                <w:bCs/>
                <w:color w:val="000000" w:themeColor="text1"/>
              </w:rPr>
            </w:pPr>
            <w:r w:rsidRPr="006C1BBE">
              <w:rPr>
                <w:b/>
                <w:bCs/>
                <w:color w:val="000000" w:themeColor="text1"/>
              </w:rPr>
              <w:t>Repeatability</w:t>
            </w:r>
          </w:p>
        </w:tc>
        <w:tc>
          <w:tcPr>
            <w:tcW w:w="2526" w:type="dxa"/>
            <w:tcBorders>
              <w:top w:val="single" w:sz="18" w:space="0" w:color="auto"/>
              <w:left w:val="single" w:sz="2" w:space="0" w:color="FFFFFF" w:themeColor="background1"/>
              <w:bottom w:val="single" w:sz="18" w:space="0" w:color="auto"/>
              <w:right w:val="single" w:sz="2" w:space="0" w:color="FFFFFF" w:themeColor="background1"/>
            </w:tcBorders>
            <w:noWrap/>
            <w:hideMark/>
          </w:tcPr>
          <w:p w14:paraId="53ACE689" w14:textId="77777777" w:rsidR="00306292" w:rsidRPr="006C1BBE" w:rsidRDefault="00306292" w:rsidP="006D47CC">
            <w:pPr>
              <w:contextualSpacing/>
              <w:jc w:val="center"/>
              <w:rPr>
                <w:b/>
                <w:bCs/>
                <w:color w:val="000000" w:themeColor="text1"/>
              </w:rPr>
            </w:pPr>
            <w:r w:rsidRPr="006C1BBE">
              <w:rPr>
                <w:b/>
                <w:bCs/>
                <w:color w:val="000000" w:themeColor="text1"/>
              </w:rPr>
              <w:t>95% CI</w:t>
            </w:r>
          </w:p>
        </w:tc>
      </w:tr>
      <w:tr w:rsidR="00306292" w:rsidRPr="006C1BBE" w14:paraId="071C39C5" w14:textId="77777777" w:rsidTr="006D47CC">
        <w:trPr>
          <w:trHeight w:val="405"/>
        </w:trPr>
        <w:tc>
          <w:tcPr>
            <w:tcW w:w="9702" w:type="dxa"/>
            <w:gridSpan w:val="3"/>
            <w:tcBorders>
              <w:top w:val="single" w:sz="18" w:space="0" w:color="auto"/>
              <w:left w:val="single" w:sz="2" w:space="0" w:color="FFFFFF" w:themeColor="background1"/>
              <w:bottom w:val="single" w:sz="4" w:space="0" w:color="FFFFFF" w:themeColor="background1"/>
              <w:right w:val="single" w:sz="2" w:space="0" w:color="FFFFFF" w:themeColor="background1"/>
            </w:tcBorders>
            <w:noWrap/>
          </w:tcPr>
          <w:p w14:paraId="5DB1BFE9" w14:textId="77777777" w:rsidR="00306292" w:rsidRPr="006C1BBE" w:rsidRDefault="00306292" w:rsidP="006D47CC">
            <w:pPr>
              <w:contextualSpacing/>
              <w:jc w:val="center"/>
              <w:rPr>
                <w:color w:val="000000" w:themeColor="text1"/>
              </w:rPr>
            </w:pPr>
            <w:r w:rsidRPr="006C1BBE">
              <w:rPr>
                <w:b/>
                <w:bCs/>
                <w:color w:val="000000" w:themeColor="text1"/>
              </w:rPr>
              <w:t>Repeatability scores of nest timing considering covariates</w:t>
            </w:r>
          </w:p>
        </w:tc>
      </w:tr>
      <w:tr w:rsidR="00306292" w:rsidRPr="006C1BBE" w14:paraId="6100B4F7" w14:textId="77777777" w:rsidTr="006D47CC">
        <w:trPr>
          <w:trHeight w:val="405"/>
        </w:trPr>
        <w:tc>
          <w:tcPr>
            <w:tcW w:w="4265"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noWrap/>
            <w:hideMark/>
          </w:tcPr>
          <w:p w14:paraId="60E0F229" w14:textId="77777777" w:rsidR="00306292" w:rsidRPr="006C1BBE" w:rsidRDefault="00306292" w:rsidP="006D47CC">
            <w:pPr>
              <w:contextualSpacing/>
              <w:rPr>
                <w:b/>
                <w:bCs/>
                <w:color w:val="000000" w:themeColor="text1"/>
              </w:rPr>
            </w:pPr>
            <w:r w:rsidRPr="006C1BBE">
              <w:rPr>
                <w:b/>
                <w:bCs/>
                <w:color w:val="000000" w:themeColor="text1"/>
              </w:rPr>
              <w:t xml:space="preserve">Female </w:t>
            </w:r>
          </w:p>
        </w:tc>
        <w:tc>
          <w:tcPr>
            <w:tcW w:w="2911"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30B7068E" w14:textId="77777777" w:rsidR="00306292" w:rsidRPr="006C1BBE" w:rsidRDefault="00306292" w:rsidP="006D47CC">
            <w:pPr>
              <w:contextualSpacing/>
              <w:jc w:val="center"/>
              <w:rPr>
                <w:color w:val="000000" w:themeColor="text1"/>
              </w:rPr>
            </w:pPr>
          </w:p>
        </w:tc>
        <w:tc>
          <w:tcPr>
            <w:tcW w:w="2526" w:type="dxa"/>
            <w:tcBorders>
              <w:top w:val="single" w:sz="4" w:space="0" w:color="FFFFFF" w:themeColor="background1"/>
              <w:left w:val="single" w:sz="2" w:space="0" w:color="FFFFFF" w:themeColor="background1"/>
              <w:bottom w:val="single" w:sz="2" w:space="0" w:color="FFFFFF" w:themeColor="background1"/>
              <w:right w:val="single" w:sz="2" w:space="0" w:color="FFFFFF" w:themeColor="background1"/>
            </w:tcBorders>
          </w:tcPr>
          <w:p w14:paraId="7883527E" w14:textId="77777777" w:rsidR="00306292" w:rsidRPr="006C1BBE" w:rsidRDefault="00306292" w:rsidP="006D47CC">
            <w:pPr>
              <w:contextualSpacing/>
              <w:jc w:val="center"/>
              <w:rPr>
                <w:color w:val="000000" w:themeColor="text1"/>
              </w:rPr>
            </w:pPr>
          </w:p>
        </w:tc>
      </w:tr>
      <w:tr w:rsidR="00306292" w:rsidRPr="006C1BBE" w14:paraId="22039049" w14:textId="77777777" w:rsidTr="006D47CC">
        <w:trPr>
          <w:trHeight w:val="788"/>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732B580C" w14:textId="77777777" w:rsidR="00306292" w:rsidRPr="006C1BBE" w:rsidRDefault="00306292" w:rsidP="006D47CC">
            <w:pPr>
              <w:contextualSpacing/>
              <w:rPr>
                <w:color w:val="000000" w:themeColor="text1"/>
              </w:rPr>
            </w:pPr>
            <w:r w:rsidRPr="006C1BBE">
              <w:rPr>
                <w:color w:val="000000" w:themeColor="text1"/>
              </w:rPr>
              <w:t>Fixed effects (age + latitude+ KGCC)</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60DDA8E9" w14:textId="77777777" w:rsidR="00306292" w:rsidRPr="006C1BBE" w:rsidRDefault="00306292" w:rsidP="006D47CC">
            <w:pPr>
              <w:contextualSpacing/>
              <w:jc w:val="center"/>
              <w:rPr>
                <w:color w:val="000000" w:themeColor="text1"/>
              </w:rPr>
            </w:pPr>
            <w:r w:rsidRPr="006C1BBE">
              <w:rPr>
                <w:color w:val="000000" w:themeColor="text1"/>
              </w:rPr>
              <w:t>0.65</w:t>
            </w: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2A5E9B5" w14:textId="77777777" w:rsidR="00306292" w:rsidRPr="006C1BBE" w:rsidRDefault="00306292" w:rsidP="006D47CC">
            <w:pPr>
              <w:contextualSpacing/>
              <w:jc w:val="center"/>
              <w:rPr>
                <w:color w:val="000000" w:themeColor="text1"/>
              </w:rPr>
            </w:pPr>
            <w:r w:rsidRPr="006C1BBE">
              <w:rPr>
                <w:color w:val="000000" w:themeColor="text1"/>
              </w:rPr>
              <w:t>0.48, 0.77</w:t>
            </w:r>
          </w:p>
        </w:tc>
      </w:tr>
      <w:tr w:rsidR="00306292" w:rsidRPr="006C1BBE" w14:paraId="47174150" w14:textId="77777777" w:rsidTr="006D47CC">
        <w:trPr>
          <w:trHeight w:val="405"/>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hideMark/>
          </w:tcPr>
          <w:p w14:paraId="7DC2F797" w14:textId="77777777" w:rsidR="00306292" w:rsidRPr="006C1BBE" w:rsidRDefault="00306292" w:rsidP="006D47CC">
            <w:pPr>
              <w:contextualSpacing/>
              <w:rPr>
                <w:b/>
                <w:bCs/>
                <w:color w:val="000000" w:themeColor="text1"/>
              </w:rPr>
            </w:pPr>
            <w:r w:rsidRPr="006C1BBE">
              <w:rPr>
                <w:b/>
                <w:bCs/>
                <w:color w:val="000000" w:themeColor="text1"/>
              </w:rPr>
              <w:t xml:space="preserve">Male </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hideMark/>
          </w:tcPr>
          <w:p w14:paraId="3BA1491A" w14:textId="77777777" w:rsidR="00306292" w:rsidRPr="006C1BBE" w:rsidRDefault="00306292" w:rsidP="006D47CC">
            <w:pPr>
              <w:contextualSpacing/>
              <w:jc w:val="center"/>
              <w:rPr>
                <w:color w:val="000000" w:themeColor="text1"/>
              </w:rPr>
            </w:pP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57E3DD7" w14:textId="77777777" w:rsidR="00306292" w:rsidRPr="006C1BBE" w:rsidRDefault="00306292" w:rsidP="006D47CC">
            <w:pPr>
              <w:contextualSpacing/>
              <w:jc w:val="center"/>
              <w:rPr>
                <w:color w:val="000000" w:themeColor="text1"/>
              </w:rPr>
            </w:pPr>
          </w:p>
        </w:tc>
      </w:tr>
      <w:tr w:rsidR="00306292" w:rsidRPr="006C1BBE" w14:paraId="3DAA4EA2" w14:textId="77777777" w:rsidTr="006D47CC">
        <w:trPr>
          <w:trHeight w:val="710"/>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62317C97" w14:textId="77777777" w:rsidR="00306292" w:rsidRPr="006C1BBE" w:rsidRDefault="00306292" w:rsidP="006D47CC">
            <w:pPr>
              <w:contextualSpacing/>
              <w:rPr>
                <w:color w:val="000000" w:themeColor="text1"/>
              </w:rPr>
            </w:pPr>
            <w:r w:rsidRPr="006C1BBE">
              <w:rPr>
                <w:color w:val="000000" w:themeColor="text1"/>
              </w:rPr>
              <w:t>Fixed effects (age + latitude+ KGCC)</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1F85A797" w14:textId="77777777" w:rsidR="00306292" w:rsidRPr="006C1BBE" w:rsidRDefault="00306292" w:rsidP="006D47CC">
            <w:pPr>
              <w:contextualSpacing/>
              <w:jc w:val="center"/>
              <w:rPr>
                <w:color w:val="000000" w:themeColor="text1"/>
              </w:rPr>
            </w:pPr>
            <w:r w:rsidRPr="006C1BBE">
              <w:rPr>
                <w:color w:val="000000" w:themeColor="text1"/>
              </w:rPr>
              <w:t>0.28</w:t>
            </w: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57B138F" w14:textId="77777777" w:rsidR="00306292" w:rsidRPr="006C1BBE" w:rsidRDefault="00306292" w:rsidP="006D47CC">
            <w:pPr>
              <w:contextualSpacing/>
              <w:jc w:val="center"/>
              <w:rPr>
                <w:color w:val="000000" w:themeColor="text1"/>
              </w:rPr>
            </w:pPr>
            <w:r w:rsidRPr="006C1BBE">
              <w:rPr>
                <w:color w:val="000000" w:themeColor="text1"/>
              </w:rPr>
              <w:t>0.0, 0.52</w:t>
            </w:r>
          </w:p>
        </w:tc>
      </w:tr>
      <w:tr w:rsidR="00306292" w:rsidRPr="006C1BBE" w14:paraId="529A3702" w14:textId="77777777" w:rsidTr="006D47CC">
        <w:trPr>
          <w:trHeight w:val="405"/>
        </w:trPr>
        <w:tc>
          <w:tcPr>
            <w:tcW w:w="9702"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49977617" w14:textId="77777777" w:rsidR="00306292" w:rsidRPr="006C1BBE" w:rsidRDefault="00306292" w:rsidP="006D47CC">
            <w:pPr>
              <w:contextualSpacing/>
              <w:jc w:val="center"/>
              <w:rPr>
                <w:color w:val="000000" w:themeColor="text1"/>
              </w:rPr>
            </w:pPr>
            <w:r w:rsidRPr="006C1BBE">
              <w:rPr>
                <w:b/>
                <w:bCs/>
                <w:color w:val="000000" w:themeColor="text1"/>
              </w:rPr>
              <w:t>Repeatability scores of nest timing without covariates</w:t>
            </w:r>
          </w:p>
        </w:tc>
      </w:tr>
      <w:tr w:rsidR="00306292" w:rsidRPr="006C1BBE" w14:paraId="13DAC71F" w14:textId="77777777" w:rsidTr="006D47CC">
        <w:trPr>
          <w:trHeight w:val="405"/>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013D1BBA" w14:textId="77777777" w:rsidR="00306292" w:rsidRPr="006C1BBE" w:rsidRDefault="00306292" w:rsidP="006D47CC">
            <w:pPr>
              <w:contextualSpacing/>
              <w:rPr>
                <w:color w:val="000000" w:themeColor="text1"/>
              </w:rPr>
            </w:pPr>
            <w:r w:rsidRPr="006C1BBE">
              <w:rPr>
                <w:b/>
                <w:bCs/>
                <w:color w:val="000000" w:themeColor="text1"/>
              </w:rPr>
              <w:t>Female</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205D5370" w14:textId="77777777" w:rsidR="00306292" w:rsidRPr="006C1BBE" w:rsidRDefault="00306292" w:rsidP="006D47CC">
            <w:pPr>
              <w:contextualSpacing/>
              <w:jc w:val="center"/>
              <w:rPr>
                <w:color w:val="000000" w:themeColor="text1"/>
              </w:rPr>
            </w:pP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3756B140" w14:textId="77777777" w:rsidR="00306292" w:rsidRPr="006C1BBE" w:rsidRDefault="00306292" w:rsidP="006D47CC">
            <w:pPr>
              <w:contextualSpacing/>
              <w:jc w:val="center"/>
              <w:rPr>
                <w:color w:val="000000" w:themeColor="text1"/>
              </w:rPr>
            </w:pPr>
          </w:p>
        </w:tc>
      </w:tr>
      <w:tr w:rsidR="00306292" w:rsidRPr="006C1BBE" w14:paraId="2F20488B" w14:textId="77777777" w:rsidTr="006D47CC">
        <w:trPr>
          <w:trHeight w:val="405"/>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4B15AA7B" w14:textId="77777777" w:rsidR="00306292" w:rsidRPr="006C1BBE" w:rsidRDefault="00306292" w:rsidP="006D47CC">
            <w:pPr>
              <w:contextualSpacing/>
              <w:rPr>
                <w:color w:val="000000" w:themeColor="text1"/>
              </w:rPr>
            </w:pPr>
            <w:r w:rsidRPr="006C1BBE">
              <w:rPr>
                <w:color w:val="000000" w:themeColor="text1"/>
              </w:rPr>
              <w:t>Individual</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193A0FB2" w14:textId="77777777" w:rsidR="00306292" w:rsidRPr="006C1BBE" w:rsidRDefault="00306292" w:rsidP="006D47CC">
            <w:pPr>
              <w:contextualSpacing/>
              <w:jc w:val="center"/>
              <w:rPr>
                <w:color w:val="000000" w:themeColor="text1"/>
              </w:rPr>
            </w:pPr>
            <w:r w:rsidRPr="006C1BBE">
              <w:rPr>
                <w:color w:val="000000" w:themeColor="text1"/>
              </w:rPr>
              <w:t>0.77</w:t>
            </w: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6378DF6D" w14:textId="77777777" w:rsidR="00306292" w:rsidRPr="006C1BBE" w:rsidRDefault="00306292" w:rsidP="006D47CC">
            <w:pPr>
              <w:contextualSpacing/>
              <w:jc w:val="center"/>
              <w:rPr>
                <w:color w:val="000000" w:themeColor="text1"/>
              </w:rPr>
            </w:pPr>
            <w:r w:rsidRPr="006C1BBE">
              <w:rPr>
                <w:color w:val="000000" w:themeColor="text1"/>
              </w:rPr>
              <w:t>0.66, 0.85</w:t>
            </w:r>
          </w:p>
        </w:tc>
      </w:tr>
      <w:tr w:rsidR="00306292" w:rsidRPr="006C1BBE" w14:paraId="3740B9FE" w14:textId="77777777" w:rsidTr="006D47CC">
        <w:trPr>
          <w:trHeight w:val="405"/>
        </w:trPr>
        <w:tc>
          <w:tcPr>
            <w:tcW w:w="426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048BBE36" w14:textId="77777777" w:rsidR="00306292" w:rsidRPr="006C1BBE" w:rsidRDefault="00306292" w:rsidP="006D47CC">
            <w:pPr>
              <w:contextualSpacing/>
              <w:rPr>
                <w:color w:val="000000" w:themeColor="text1"/>
              </w:rPr>
            </w:pPr>
            <w:r w:rsidRPr="006C1BBE">
              <w:rPr>
                <w:b/>
                <w:bCs/>
                <w:color w:val="000000" w:themeColor="text1"/>
              </w:rPr>
              <w:t>Male</w:t>
            </w:r>
          </w:p>
        </w:tc>
        <w:tc>
          <w:tcPr>
            <w:tcW w:w="291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noWrap/>
          </w:tcPr>
          <w:p w14:paraId="000CDC90" w14:textId="77777777" w:rsidR="00306292" w:rsidRPr="006C1BBE" w:rsidRDefault="00306292" w:rsidP="006D47CC">
            <w:pPr>
              <w:contextualSpacing/>
              <w:jc w:val="center"/>
              <w:rPr>
                <w:color w:val="000000" w:themeColor="text1"/>
              </w:rPr>
            </w:pPr>
          </w:p>
        </w:tc>
        <w:tc>
          <w:tcPr>
            <w:tcW w:w="2526"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tcPr>
          <w:p w14:paraId="0876239C" w14:textId="77777777" w:rsidR="00306292" w:rsidRPr="006C1BBE" w:rsidRDefault="00306292" w:rsidP="006D47CC">
            <w:pPr>
              <w:contextualSpacing/>
              <w:jc w:val="center"/>
              <w:rPr>
                <w:color w:val="000000" w:themeColor="text1"/>
              </w:rPr>
            </w:pPr>
          </w:p>
        </w:tc>
      </w:tr>
      <w:tr w:rsidR="00306292" w:rsidRPr="006C1BBE" w14:paraId="455849B4" w14:textId="77777777" w:rsidTr="006D47CC">
        <w:trPr>
          <w:trHeight w:val="405"/>
        </w:trPr>
        <w:tc>
          <w:tcPr>
            <w:tcW w:w="4265" w:type="dxa"/>
            <w:tcBorders>
              <w:top w:val="single" w:sz="2" w:space="0" w:color="FFFFFF" w:themeColor="background1"/>
              <w:left w:val="single" w:sz="2" w:space="0" w:color="FFFFFF" w:themeColor="background1"/>
              <w:bottom w:val="single" w:sz="18" w:space="0" w:color="auto"/>
              <w:right w:val="single" w:sz="2" w:space="0" w:color="FFFFFF" w:themeColor="background1"/>
            </w:tcBorders>
            <w:noWrap/>
          </w:tcPr>
          <w:p w14:paraId="492C0DBF" w14:textId="77777777" w:rsidR="00306292" w:rsidRPr="006C1BBE" w:rsidRDefault="00306292" w:rsidP="006D47CC">
            <w:pPr>
              <w:contextualSpacing/>
              <w:rPr>
                <w:color w:val="000000" w:themeColor="text1"/>
              </w:rPr>
            </w:pPr>
            <w:r w:rsidRPr="006C1BBE">
              <w:rPr>
                <w:color w:val="000000" w:themeColor="text1"/>
              </w:rPr>
              <w:t>Individual</w:t>
            </w:r>
          </w:p>
        </w:tc>
        <w:tc>
          <w:tcPr>
            <w:tcW w:w="2911" w:type="dxa"/>
            <w:tcBorders>
              <w:top w:val="single" w:sz="2" w:space="0" w:color="FFFFFF" w:themeColor="background1"/>
              <w:left w:val="single" w:sz="2" w:space="0" w:color="FFFFFF" w:themeColor="background1"/>
              <w:bottom w:val="single" w:sz="18" w:space="0" w:color="auto"/>
              <w:right w:val="single" w:sz="2" w:space="0" w:color="FFFFFF" w:themeColor="background1"/>
            </w:tcBorders>
            <w:noWrap/>
          </w:tcPr>
          <w:p w14:paraId="3A184329" w14:textId="77777777" w:rsidR="00306292" w:rsidRPr="006C1BBE" w:rsidRDefault="00306292" w:rsidP="006D47CC">
            <w:pPr>
              <w:contextualSpacing/>
              <w:jc w:val="center"/>
              <w:rPr>
                <w:color w:val="000000" w:themeColor="text1"/>
              </w:rPr>
            </w:pPr>
            <w:r w:rsidRPr="006C1BBE">
              <w:rPr>
                <w:color w:val="000000" w:themeColor="text1"/>
              </w:rPr>
              <w:t>0.30</w:t>
            </w:r>
          </w:p>
        </w:tc>
        <w:tc>
          <w:tcPr>
            <w:tcW w:w="2526" w:type="dxa"/>
            <w:tcBorders>
              <w:top w:val="single" w:sz="2" w:space="0" w:color="FFFFFF" w:themeColor="background1"/>
              <w:left w:val="single" w:sz="2" w:space="0" w:color="FFFFFF" w:themeColor="background1"/>
              <w:bottom w:val="single" w:sz="18" w:space="0" w:color="auto"/>
              <w:right w:val="single" w:sz="2" w:space="0" w:color="FFFFFF" w:themeColor="background1"/>
            </w:tcBorders>
          </w:tcPr>
          <w:p w14:paraId="4FD54F84" w14:textId="77777777" w:rsidR="00306292" w:rsidRPr="006C1BBE" w:rsidRDefault="00306292" w:rsidP="006D47CC">
            <w:pPr>
              <w:contextualSpacing/>
              <w:jc w:val="center"/>
              <w:rPr>
                <w:color w:val="000000" w:themeColor="text1"/>
              </w:rPr>
            </w:pPr>
            <w:r w:rsidRPr="006C1BBE">
              <w:rPr>
                <w:color w:val="000000" w:themeColor="text1"/>
              </w:rPr>
              <w:t>0.04, 0.52</w:t>
            </w:r>
          </w:p>
        </w:tc>
      </w:tr>
    </w:tbl>
    <w:p w14:paraId="6710548E" w14:textId="77777777" w:rsidR="00306292" w:rsidRPr="006C1BBE" w:rsidRDefault="00306292" w:rsidP="00306292">
      <w:pPr>
        <w:ind w:firstLine="720"/>
        <w:contextualSpacing/>
        <w:rPr>
          <w:b/>
          <w:bCs/>
          <w:color w:val="000000" w:themeColor="text1"/>
        </w:rPr>
      </w:pPr>
    </w:p>
    <w:p w14:paraId="7888C770" w14:textId="77777777" w:rsidR="00306292" w:rsidRPr="006C1BBE" w:rsidRDefault="00306292" w:rsidP="00306292">
      <w:pPr>
        <w:ind w:firstLine="720"/>
        <w:rPr>
          <w:color w:val="000000" w:themeColor="text1"/>
          <w:shd w:val="clear" w:color="auto" w:fill="FFFFFF"/>
        </w:rPr>
      </w:pPr>
      <w:r w:rsidRPr="006C1BBE">
        <w:rPr>
          <w:color w:val="000000" w:themeColor="text1"/>
          <w:shd w:val="clear" w:color="auto" w:fill="FFFFFF"/>
        </w:rPr>
        <w:br w:type="page"/>
      </w:r>
    </w:p>
    <w:p w14:paraId="32581D8F" w14:textId="77777777" w:rsidR="00306292" w:rsidRPr="006C1BBE" w:rsidRDefault="00306292" w:rsidP="00306292">
      <w:pPr>
        <w:ind w:firstLine="720"/>
        <w:rPr>
          <w:b/>
          <w:bCs/>
          <w:color w:val="000000" w:themeColor="text1"/>
        </w:rPr>
      </w:pPr>
      <w:r w:rsidRPr="006C1BBE">
        <w:rPr>
          <w:b/>
          <w:bCs/>
          <w:color w:val="000000" w:themeColor="text1"/>
        </w:rPr>
        <w:lastRenderedPageBreak/>
        <w:t>Figures captions:</w:t>
      </w:r>
    </w:p>
    <w:p w14:paraId="7972B2D0" w14:textId="77777777" w:rsidR="00306292" w:rsidRPr="006C1BBE" w:rsidRDefault="00306292" w:rsidP="00306292">
      <w:pPr>
        <w:ind w:firstLine="720"/>
        <w:rPr>
          <w:b/>
          <w:bCs/>
          <w:color w:val="000000" w:themeColor="text1"/>
        </w:rPr>
      </w:pPr>
    </w:p>
    <w:p w14:paraId="4042DAC9" w14:textId="27ACD5D4" w:rsidR="00306292" w:rsidRPr="006C1BBE" w:rsidRDefault="00306292" w:rsidP="00306292">
      <w:pPr>
        <w:ind w:firstLine="720"/>
      </w:pPr>
      <w:r w:rsidRPr="006C1BBE">
        <w:rPr>
          <w:b/>
          <w:bCs/>
          <w:color w:val="000000" w:themeColor="text1"/>
        </w:rPr>
        <w:t>Figure 1:</w:t>
      </w:r>
      <w:r w:rsidRPr="006C1BBE">
        <w:rPr>
          <w:color w:val="000000" w:themeColor="text1"/>
        </w:rPr>
        <w:t xml:space="preserve"> </w:t>
      </w:r>
      <w:r w:rsidR="00324E12" w:rsidRPr="006C1BBE">
        <w:t xml:space="preserve">Interannual change in first-egg date (ΔDOY) as a function of change in spring temperature (ΔKGCC) for the same female between consecutive years (n = 257 pairs). Each point is one female, consecutive-year comparison (year 2 − year 1), </w:t>
      </w:r>
      <w:proofErr w:type="spellStart"/>
      <w:r w:rsidR="00324E12" w:rsidRPr="006C1BBE">
        <w:t>coloured</w:t>
      </w:r>
      <w:proofErr w:type="spellEnd"/>
      <w:r w:rsidR="00324E12" w:rsidRPr="006C1BBE">
        <w:t xml:space="preserve"> by location. The x-axis is </w:t>
      </w:r>
      <w:proofErr w:type="spellStart"/>
      <w:r w:rsidR="00324E12" w:rsidRPr="006C1BBE">
        <w:t>ΔTemperature</w:t>
      </w:r>
      <w:proofErr w:type="spellEnd"/>
      <w:r w:rsidR="00324E12" w:rsidRPr="006C1BBE">
        <w:t xml:space="preserve"> (°C) during the site-specific KGCC spring window; positive values indicate a warmer second year. The y-axis is </w:t>
      </w:r>
      <w:proofErr w:type="spellStart"/>
      <w:r w:rsidR="00324E12" w:rsidRPr="006C1BBE">
        <w:t>ΔFirst</w:t>
      </w:r>
      <w:proofErr w:type="spellEnd"/>
      <w:r w:rsidR="00324E12" w:rsidRPr="006C1BBE">
        <w:t xml:space="preserve">-egg date (days); positive values indicate later laying in year 2. The red line is the fitted mean </w:t>
      </w:r>
      <w:proofErr w:type="gramStart"/>
      <w:r w:rsidR="00324E12" w:rsidRPr="006C1BBE">
        <w:t>relationship</w:t>
      </w:r>
      <w:proofErr w:type="gramEnd"/>
      <w:r w:rsidR="00324E12" w:rsidRPr="006C1BBE">
        <w:t xml:space="preserve"> and the shaded band is the 95% confidence (credible) interval. The negative slope shows that warmer years are associated with earlier laying for the same female.</w:t>
      </w:r>
      <w:r w:rsidRPr="006C1BBE">
        <w:tab/>
      </w:r>
    </w:p>
    <w:p w14:paraId="5FD02935" w14:textId="77777777" w:rsidR="00306292" w:rsidRPr="006C1BBE" w:rsidRDefault="00306292" w:rsidP="00306292">
      <w:pPr>
        <w:ind w:firstLine="720"/>
      </w:pPr>
    </w:p>
    <w:p w14:paraId="4FC9CE70" w14:textId="77777777" w:rsidR="00306292" w:rsidRPr="006C1BBE" w:rsidRDefault="00306292" w:rsidP="00306292">
      <w:pPr>
        <w:ind w:firstLine="720"/>
      </w:pPr>
      <w:r w:rsidRPr="006C1BBE">
        <w:rPr>
          <w:b/>
          <w:bCs/>
          <w:color w:val="000000" w:themeColor="text1"/>
        </w:rPr>
        <w:t>Figure 2:</w:t>
      </w:r>
      <w:r w:rsidRPr="006C1BBE">
        <w:rPr>
          <w:color w:val="000000" w:themeColor="text1"/>
        </w:rPr>
        <w:t xml:space="preserve"> Nonlinear effect of age on nest timing. </w:t>
      </w:r>
      <w:r w:rsidRPr="006C1BBE">
        <w:t>Relationship between age and predicted nest timing (expressed as day-of-year, with January 1 = 1). Each point represents an individual bird's predicted nest initiation date, and the blue line shows a fitted quadratic trend with 95% confidence intervals. Nest timing declines (i.e., becomes earlier) with age up to approximately 5–7 years, after which it trends later again.</w:t>
      </w:r>
    </w:p>
    <w:p w14:paraId="0C018604" w14:textId="77777777" w:rsidR="00306292" w:rsidRPr="006C1BBE" w:rsidRDefault="00306292" w:rsidP="00306292">
      <w:pPr>
        <w:ind w:firstLine="720"/>
        <w:rPr>
          <w:b/>
          <w:bCs/>
          <w:color w:val="000000" w:themeColor="text1"/>
        </w:rPr>
      </w:pPr>
    </w:p>
    <w:p w14:paraId="317F0D70" w14:textId="41A38A92" w:rsidR="00306292" w:rsidRPr="006C1BBE" w:rsidRDefault="00306292" w:rsidP="00306292">
      <w:pPr>
        <w:ind w:firstLine="720"/>
        <w:rPr>
          <w:color w:val="000000" w:themeColor="text1"/>
        </w:rPr>
      </w:pPr>
      <w:r w:rsidRPr="006C1BBE">
        <w:rPr>
          <w:b/>
          <w:bCs/>
          <w:color w:val="000000" w:themeColor="text1"/>
        </w:rPr>
        <w:t>Figure 3:</w:t>
      </w:r>
      <w:r w:rsidRPr="006C1BBE">
        <w:rPr>
          <w:color w:val="000000" w:themeColor="text1"/>
        </w:rPr>
        <w:t xml:space="preserve"> </w:t>
      </w:r>
      <w:r w:rsidR="008A7468" w:rsidRPr="006C1BBE">
        <w:rPr>
          <w:rStyle w:val="Strong"/>
          <w:b w:val="0"/>
          <w:bCs w:val="0"/>
        </w:rPr>
        <w:t>Age-dependent reaction norms of first-egg date (DOY) across the KGCC spring-temperature gradient.</w:t>
      </w:r>
      <w:r w:rsidR="008A7468" w:rsidRPr="006C1BBE">
        <w:t xml:space="preserve"> Lines show </w:t>
      </w:r>
      <w:r w:rsidR="008A7468" w:rsidRPr="006C1BBE">
        <w:rPr>
          <w:rStyle w:val="Strong"/>
          <w:b w:val="0"/>
          <w:bCs w:val="0"/>
        </w:rPr>
        <w:t>fixed-effect predictions</w:t>
      </w:r>
      <w:r w:rsidR="008A7468" w:rsidRPr="006C1BBE">
        <w:t xml:space="preserve"> from the hierarchical Bayesian model (</w:t>
      </w:r>
      <w:proofErr w:type="spellStart"/>
      <w:r w:rsidR="008A7468" w:rsidRPr="006C1BBE">
        <w:t>MCMCglmm</w:t>
      </w:r>
      <w:proofErr w:type="spellEnd"/>
      <w:r w:rsidR="008A7468" w:rsidRPr="006C1BBE">
        <w:t xml:space="preserve">); ribbons are </w:t>
      </w:r>
      <w:r w:rsidR="008A7468" w:rsidRPr="006C1BBE">
        <w:rPr>
          <w:rStyle w:val="Strong"/>
          <w:b w:val="0"/>
          <w:bCs w:val="0"/>
        </w:rPr>
        <w:t>95% credible intervals</w:t>
      </w:r>
      <w:r w:rsidR="008A7468" w:rsidRPr="006C1BBE">
        <w:t>. Covariates are held at reference values (</w:t>
      </w:r>
      <w:r w:rsidR="008A7468" w:rsidRPr="006C1BBE">
        <w:rPr>
          <w:rStyle w:val="Strong"/>
          <w:b w:val="0"/>
          <w:bCs w:val="0"/>
        </w:rPr>
        <w:t>sex = female</w:t>
      </w:r>
      <w:r w:rsidR="008A7468" w:rsidRPr="006C1BBE">
        <w:t xml:space="preserve">, </w:t>
      </w:r>
      <w:r w:rsidR="008A7468" w:rsidRPr="006C1BBE">
        <w:rPr>
          <w:rStyle w:val="Strong"/>
          <w:b w:val="0"/>
          <w:bCs w:val="0"/>
        </w:rPr>
        <w:t>latitude = sample mean</w:t>
      </w:r>
      <w:r w:rsidR="008A7468" w:rsidRPr="006C1BBE">
        <w:t xml:space="preserve">), with </w:t>
      </w:r>
      <w:proofErr w:type="spellStart"/>
      <w:r w:rsidR="008A7468" w:rsidRPr="006C1BBE">
        <w:rPr>
          <w:rStyle w:val="Strong"/>
          <w:b w:val="0"/>
          <w:bCs w:val="0"/>
        </w:rPr>
        <w:t>Age_mean</w:t>
      </w:r>
      <w:proofErr w:type="spellEnd"/>
      <w:r w:rsidR="008A7468" w:rsidRPr="006C1BBE">
        <w:t xml:space="preserve"> and </w:t>
      </w:r>
      <w:proofErr w:type="spellStart"/>
      <w:r w:rsidR="008A7468" w:rsidRPr="006C1BBE">
        <w:rPr>
          <w:rStyle w:val="Strong"/>
          <w:b w:val="0"/>
          <w:bCs w:val="0"/>
        </w:rPr>
        <w:t>KGCC_mean</w:t>
      </w:r>
      <w:proofErr w:type="spellEnd"/>
      <w:r w:rsidR="008A7468" w:rsidRPr="006C1BBE">
        <w:t xml:space="preserve"> set to their means and </w:t>
      </w:r>
      <w:r w:rsidR="008A7468" w:rsidRPr="006C1BBE">
        <w:rPr>
          <w:rStyle w:val="Strong"/>
          <w:b w:val="0"/>
          <w:bCs w:val="0"/>
        </w:rPr>
        <w:t>random effects = 0</w:t>
      </w:r>
      <w:r w:rsidR="008A7468" w:rsidRPr="006C1BBE">
        <w:t xml:space="preserve">. All age classes lay </w:t>
      </w:r>
      <w:r w:rsidR="008A7468" w:rsidRPr="006C1BBE">
        <w:rPr>
          <w:rStyle w:val="Strong"/>
          <w:b w:val="0"/>
          <w:bCs w:val="0"/>
        </w:rPr>
        <w:t>earlier in warmer springs</w:t>
      </w:r>
      <w:r w:rsidR="008A7468" w:rsidRPr="006C1BBE">
        <w:t xml:space="preserve"> (negative temperature slope). </w:t>
      </w:r>
      <w:r w:rsidR="008A7468" w:rsidRPr="006C1BBE">
        <w:rPr>
          <w:rStyle w:val="Strong"/>
          <w:b w:val="0"/>
          <w:bCs w:val="0"/>
        </w:rPr>
        <w:t>Yearlings</w:t>
      </w:r>
      <w:r w:rsidR="008A7468" w:rsidRPr="006C1BBE">
        <w:t xml:space="preserve"> lay </w:t>
      </w:r>
      <w:r w:rsidR="008A7468" w:rsidRPr="006C1BBE">
        <w:rPr>
          <w:rStyle w:val="Strong"/>
          <w:b w:val="0"/>
          <w:bCs w:val="0"/>
        </w:rPr>
        <w:t>latest on average</w:t>
      </w:r>
      <w:r w:rsidR="008A7468" w:rsidRPr="006C1BBE">
        <w:t xml:space="preserve">, while </w:t>
      </w:r>
      <w:r w:rsidR="008A7468" w:rsidRPr="006C1BBE">
        <w:rPr>
          <w:rStyle w:val="Strong"/>
          <w:b w:val="0"/>
          <w:bCs w:val="0"/>
        </w:rPr>
        <w:t>mid-aged birds (~5–7 y)</w:t>
      </w:r>
      <w:r w:rsidR="008A7468" w:rsidRPr="006C1BBE">
        <w:t xml:space="preserve"> have the </w:t>
      </w:r>
      <w:r w:rsidR="008A7468" w:rsidRPr="006C1BBE">
        <w:rPr>
          <w:rStyle w:val="Strong"/>
          <w:b w:val="0"/>
          <w:bCs w:val="0"/>
        </w:rPr>
        <w:t>earliest mean dates</w:t>
      </w:r>
      <w:r w:rsidR="008A7468" w:rsidRPr="006C1BBE">
        <w:t xml:space="preserve">. </w:t>
      </w:r>
      <w:r w:rsidR="008A7468" w:rsidRPr="006C1BBE">
        <w:rPr>
          <w:rStyle w:val="Strong"/>
          <w:b w:val="0"/>
          <w:bCs w:val="0"/>
        </w:rPr>
        <w:t>Temperature responsiveness (reaction-norm slope) increases with age</w:t>
      </w:r>
      <w:r w:rsidR="008A7468" w:rsidRPr="006C1BBE">
        <w:t xml:space="preserve">: </w:t>
      </w:r>
      <w:r w:rsidR="008A7468" w:rsidRPr="006C1BBE">
        <w:rPr>
          <w:rStyle w:val="Strong"/>
          <w:b w:val="0"/>
          <w:bCs w:val="0"/>
        </w:rPr>
        <w:t>older birds (≥8 y)</w:t>
      </w:r>
      <w:r w:rsidR="008A7468" w:rsidRPr="006C1BBE">
        <w:t xml:space="preserve"> show the </w:t>
      </w:r>
      <w:r w:rsidR="008A7468" w:rsidRPr="006C1BBE">
        <w:rPr>
          <w:rStyle w:val="Strong"/>
          <w:b w:val="0"/>
          <w:bCs w:val="0"/>
        </w:rPr>
        <w:t>steepest advance per degree of spring temperature</w:t>
      </w:r>
      <w:r w:rsidR="008A7468" w:rsidRPr="006C1BBE">
        <w:t xml:space="preserve">, consistent with the </w:t>
      </w:r>
      <w:r w:rsidR="008A7468" w:rsidRPr="006C1BBE">
        <w:rPr>
          <w:rStyle w:val="Strong"/>
          <w:b w:val="0"/>
          <w:bCs w:val="0"/>
        </w:rPr>
        <w:t xml:space="preserve">negative </w:t>
      </w:r>
      <w:proofErr w:type="spellStart"/>
      <w:r w:rsidR="008A7468" w:rsidRPr="006C1BBE">
        <w:rPr>
          <w:rStyle w:val="Strong"/>
          <w:b w:val="0"/>
          <w:bCs w:val="0"/>
        </w:rPr>
        <w:t>Age_within</w:t>
      </w:r>
      <w:proofErr w:type="spellEnd"/>
      <w:r w:rsidR="008A7468" w:rsidRPr="006C1BBE">
        <w:rPr>
          <w:rStyle w:val="Strong"/>
          <w:b w:val="0"/>
          <w:bCs w:val="0"/>
        </w:rPr>
        <w:t xml:space="preserve"> × </w:t>
      </w:r>
      <w:proofErr w:type="spellStart"/>
      <w:r w:rsidR="008A7468" w:rsidRPr="006C1BBE">
        <w:rPr>
          <w:rStyle w:val="Strong"/>
          <w:b w:val="0"/>
          <w:bCs w:val="0"/>
        </w:rPr>
        <w:t>KGCC_within</w:t>
      </w:r>
      <w:proofErr w:type="spellEnd"/>
      <w:r w:rsidR="008A7468" w:rsidRPr="006C1BBE">
        <w:rPr>
          <w:rStyle w:val="Strong"/>
          <w:b w:val="0"/>
          <w:bCs w:val="0"/>
        </w:rPr>
        <w:t xml:space="preserve"> interaction</w:t>
      </w:r>
      <w:r w:rsidR="008A7468" w:rsidRPr="006C1BBE">
        <w:t xml:space="preserve">. Note that the </w:t>
      </w:r>
      <w:r w:rsidR="008A7468" w:rsidRPr="006C1BBE">
        <w:rPr>
          <w:rStyle w:val="Strong"/>
          <w:b w:val="0"/>
          <w:bCs w:val="0"/>
        </w:rPr>
        <w:t xml:space="preserve">quadratic </w:t>
      </w:r>
      <w:proofErr w:type="spellStart"/>
      <w:r w:rsidR="008A7468" w:rsidRPr="006C1BBE">
        <w:rPr>
          <w:rStyle w:val="Strong"/>
          <w:b w:val="0"/>
          <w:bCs w:val="0"/>
        </w:rPr>
        <w:t>Age_within</w:t>
      </w:r>
      <w:proofErr w:type="spellEnd"/>
      <w:r w:rsidR="008A7468" w:rsidRPr="006C1BBE">
        <w:rPr>
          <w:rStyle w:val="Strong"/>
          <w:b w:val="0"/>
          <w:bCs w:val="0"/>
        </w:rPr>
        <w:t xml:space="preserve"> term</w:t>
      </w:r>
      <w:r w:rsidR="008A7468" w:rsidRPr="006C1BBE">
        <w:t xml:space="preserve"> describes curvature in </w:t>
      </w:r>
      <w:r w:rsidR="008A7468" w:rsidRPr="006C1BBE">
        <w:rPr>
          <w:rStyle w:val="Strong"/>
          <w:b w:val="0"/>
          <w:bCs w:val="0"/>
        </w:rPr>
        <w:t>mean timing</w:t>
      </w:r>
      <w:r w:rsidR="008A7468" w:rsidRPr="006C1BBE">
        <w:t xml:space="preserve"> (intercepts) and does </w:t>
      </w:r>
      <w:r w:rsidR="008A7468" w:rsidRPr="006C1BBE">
        <w:rPr>
          <w:rStyle w:val="Strong"/>
          <w:b w:val="0"/>
          <w:bCs w:val="0"/>
        </w:rPr>
        <w:t>not</w:t>
      </w:r>
      <w:r w:rsidR="008A7468" w:rsidRPr="006C1BBE">
        <w:t xml:space="preserve"> contradict the age-increasing </w:t>
      </w:r>
      <w:r w:rsidR="008A7468" w:rsidRPr="006C1BBE">
        <w:rPr>
          <w:rStyle w:val="Strong"/>
          <w:b w:val="0"/>
          <w:bCs w:val="0"/>
        </w:rPr>
        <w:t>slope</w:t>
      </w:r>
      <w:r w:rsidR="008A7468" w:rsidRPr="006C1BBE">
        <w:t>; individual slope variation (</w:t>
      </w:r>
      <w:proofErr w:type="spellStart"/>
      <w:r w:rsidR="008A7468" w:rsidRPr="006C1BBE">
        <w:t>IxE</w:t>
      </w:r>
      <w:proofErr w:type="spellEnd"/>
      <w:r w:rsidR="008A7468" w:rsidRPr="006C1BBE">
        <w:t>) is not shown</w:t>
      </w:r>
      <w:r w:rsidRPr="006C1BBE">
        <w:t>.</w:t>
      </w:r>
    </w:p>
    <w:p w14:paraId="72334E30" w14:textId="77777777" w:rsidR="00306292" w:rsidRPr="006C1BBE" w:rsidRDefault="00306292" w:rsidP="00306292">
      <w:pPr>
        <w:spacing w:after="160" w:line="259" w:lineRule="auto"/>
        <w:rPr>
          <w:color w:val="000000" w:themeColor="text1"/>
        </w:rPr>
      </w:pPr>
      <w:r w:rsidRPr="006C1BBE">
        <w:rPr>
          <w:color w:val="000000" w:themeColor="text1"/>
        </w:rPr>
        <w:br w:type="page"/>
      </w:r>
    </w:p>
    <w:p w14:paraId="354B72BC" w14:textId="77777777" w:rsidR="00306292" w:rsidRPr="006C1BBE" w:rsidRDefault="00306292" w:rsidP="00306292">
      <w:pPr>
        <w:ind w:firstLine="720"/>
        <w:rPr>
          <w:color w:val="000000" w:themeColor="text1"/>
        </w:rPr>
      </w:pPr>
      <w:r w:rsidRPr="006C1BBE">
        <w:rPr>
          <w:color w:val="000000" w:themeColor="text1"/>
        </w:rPr>
        <w:lastRenderedPageBreak/>
        <w:t>Supplementary Table 1: Number of individuals in each age group</w:t>
      </w:r>
    </w:p>
    <w:p w14:paraId="2A7D7455" w14:textId="77777777" w:rsidR="00306292" w:rsidRPr="006C1BBE" w:rsidRDefault="00306292" w:rsidP="00306292">
      <w:pPr>
        <w:spacing w:after="160" w:line="259" w:lineRule="auto"/>
        <w:rPr>
          <w:color w:val="000000" w:themeColor="text1"/>
        </w:rPr>
      </w:pPr>
    </w:p>
    <w:p w14:paraId="29E4B925" w14:textId="77777777" w:rsidR="00306292" w:rsidRPr="006C1BBE" w:rsidRDefault="00306292" w:rsidP="00306292">
      <w:pPr>
        <w:spacing w:after="160" w:line="259" w:lineRule="auto"/>
        <w:rPr>
          <w:color w:val="000000" w:themeColor="text1"/>
        </w:rPr>
      </w:pPr>
    </w:p>
    <w:p w14:paraId="469F993B" w14:textId="77777777" w:rsidR="00306292" w:rsidRPr="006C1BBE" w:rsidRDefault="00306292" w:rsidP="00306292">
      <w:pPr>
        <w:ind w:firstLine="720"/>
        <w:rPr>
          <w:color w:val="000000" w:themeColor="text1"/>
        </w:rPr>
      </w:pPr>
    </w:p>
    <w:tbl>
      <w:tblPr>
        <w:tblStyle w:val="TableGrid"/>
        <w:tblpPr w:leftFromText="180" w:rightFromText="180" w:vertAnchor="page" w:horzAnchor="page" w:tblpX="2171" w:tblpY="2111"/>
        <w:tblW w:w="0" w:type="auto"/>
        <w:tblLook w:val="04A0" w:firstRow="1" w:lastRow="0" w:firstColumn="1" w:lastColumn="0" w:noHBand="0" w:noVBand="1"/>
      </w:tblPr>
      <w:tblGrid>
        <w:gridCol w:w="1438"/>
        <w:gridCol w:w="1570"/>
        <w:gridCol w:w="1569"/>
        <w:gridCol w:w="1569"/>
      </w:tblGrid>
      <w:tr w:rsidR="00306292" w:rsidRPr="006C1BBE" w14:paraId="12096ADD" w14:textId="77777777" w:rsidTr="006D47CC">
        <w:trPr>
          <w:trHeight w:val="316"/>
        </w:trPr>
        <w:tc>
          <w:tcPr>
            <w:tcW w:w="1438" w:type="dxa"/>
          </w:tcPr>
          <w:p w14:paraId="73C64FA3" w14:textId="77777777" w:rsidR="00306292" w:rsidRPr="006C1BBE" w:rsidRDefault="00306292" w:rsidP="006D47CC">
            <w:pPr>
              <w:contextualSpacing/>
              <w:rPr>
                <w:color w:val="000000" w:themeColor="text1"/>
              </w:rPr>
            </w:pPr>
            <w:r w:rsidRPr="006C1BBE">
              <w:rPr>
                <w:color w:val="000000" w:themeColor="text1"/>
              </w:rPr>
              <w:t>Age</w:t>
            </w:r>
          </w:p>
        </w:tc>
        <w:tc>
          <w:tcPr>
            <w:tcW w:w="1570" w:type="dxa"/>
          </w:tcPr>
          <w:p w14:paraId="19EA0CF0" w14:textId="77777777" w:rsidR="00306292" w:rsidRPr="006C1BBE" w:rsidRDefault="00306292" w:rsidP="006D47CC">
            <w:pPr>
              <w:contextualSpacing/>
              <w:rPr>
                <w:color w:val="000000" w:themeColor="text1"/>
              </w:rPr>
            </w:pPr>
            <w:r w:rsidRPr="006C1BBE">
              <w:rPr>
                <w:color w:val="000000" w:themeColor="text1"/>
              </w:rPr>
              <w:t>Females</w:t>
            </w:r>
          </w:p>
        </w:tc>
        <w:tc>
          <w:tcPr>
            <w:tcW w:w="1569" w:type="dxa"/>
          </w:tcPr>
          <w:p w14:paraId="42FF1C3E" w14:textId="77777777" w:rsidR="00306292" w:rsidRPr="006C1BBE" w:rsidRDefault="00306292" w:rsidP="006D47CC">
            <w:pPr>
              <w:contextualSpacing/>
              <w:rPr>
                <w:color w:val="000000" w:themeColor="text1"/>
              </w:rPr>
            </w:pPr>
            <w:r w:rsidRPr="006C1BBE">
              <w:rPr>
                <w:color w:val="000000" w:themeColor="text1"/>
              </w:rPr>
              <w:t>Males</w:t>
            </w:r>
          </w:p>
        </w:tc>
        <w:tc>
          <w:tcPr>
            <w:tcW w:w="1569" w:type="dxa"/>
          </w:tcPr>
          <w:p w14:paraId="4FEB542F" w14:textId="77777777" w:rsidR="00306292" w:rsidRPr="006C1BBE" w:rsidRDefault="00306292" w:rsidP="006D47CC">
            <w:pPr>
              <w:contextualSpacing/>
              <w:rPr>
                <w:color w:val="000000" w:themeColor="text1"/>
              </w:rPr>
            </w:pPr>
            <w:r w:rsidRPr="006C1BBE">
              <w:rPr>
                <w:color w:val="000000" w:themeColor="text1"/>
              </w:rPr>
              <w:t>Percent</w:t>
            </w:r>
          </w:p>
        </w:tc>
      </w:tr>
      <w:tr w:rsidR="00306292" w:rsidRPr="006C1BBE" w14:paraId="0C8CB935" w14:textId="77777777" w:rsidTr="006D47CC">
        <w:trPr>
          <w:trHeight w:val="316"/>
        </w:trPr>
        <w:tc>
          <w:tcPr>
            <w:tcW w:w="1438" w:type="dxa"/>
          </w:tcPr>
          <w:p w14:paraId="0E556752" w14:textId="77777777" w:rsidR="00306292" w:rsidRPr="006C1BBE" w:rsidRDefault="00306292" w:rsidP="006D47CC">
            <w:pPr>
              <w:contextualSpacing/>
              <w:rPr>
                <w:color w:val="000000" w:themeColor="text1"/>
              </w:rPr>
            </w:pPr>
            <w:r w:rsidRPr="006C1BBE">
              <w:rPr>
                <w:color w:val="000000" w:themeColor="text1"/>
              </w:rPr>
              <w:t>1</w:t>
            </w:r>
          </w:p>
        </w:tc>
        <w:tc>
          <w:tcPr>
            <w:tcW w:w="1570" w:type="dxa"/>
          </w:tcPr>
          <w:p w14:paraId="7D696FC1" w14:textId="77777777" w:rsidR="00306292" w:rsidRPr="006C1BBE" w:rsidRDefault="00306292" w:rsidP="006D47CC">
            <w:pPr>
              <w:contextualSpacing/>
              <w:rPr>
                <w:color w:val="000000" w:themeColor="text1"/>
              </w:rPr>
            </w:pPr>
            <w:r w:rsidRPr="006C1BBE">
              <w:rPr>
                <w:color w:val="000000" w:themeColor="text1"/>
              </w:rPr>
              <w:t>53</w:t>
            </w:r>
          </w:p>
        </w:tc>
        <w:tc>
          <w:tcPr>
            <w:tcW w:w="1569" w:type="dxa"/>
          </w:tcPr>
          <w:p w14:paraId="50F13D71" w14:textId="77777777" w:rsidR="00306292" w:rsidRPr="006C1BBE" w:rsidRDefault="00306292" w:rsidP="006D47CC">
            <w:pPr>
              <w:contextualSpacing/>
              <w:rPr>
                <w:color w:val="000000" w:themeColor="text1"/>
              </w:rPr>
            </w:pPr>
            <w:r w:rsidRPr="006C1BBE">
              <w:rPr>
                <w:color w:val="000000" w:themeColor="text1"/>
              </w:rPr>
              <w:t>28</w:t>
            </w:r>
          </w:p>
        </w:tc>
        <w:tc>
          <w:tcPr>
            <w:tcW w:w="1569" w:type="dxa"/>
          </w:tcPr>
          <w:p w14:paraId="51CEFB54" w14:textId="77777777" w:rsidR="00306292" w:rsidRPr="006C1BBE" w:rsidRDefault="00306292" w:rsidP="006D47CC">
            <w:pPr>
              <w:contextualSpacing/>
              <w:rPr>
                <w:color w:val="000000" w:themeColor="text1"/>
              </w:rPr>
            </w:pPr>
            <w:r w:rsidRPr="006C1BBE">
              <w:rPr>
                <w:color w:val="000000" w:themeColor="text1"/>
              </w:rPr>
              <w:t>33.6%</w:t>
            </w:r>
          </w:p>
        </w:tc>
      </w:tr>
      <w:tr w:rsidR="00306292" w:rsidRPr="006C1BBE" w14:paraId="3D3C7AF9" w14:textId="77777777" w:rsidTr="006D47CC">
        <w:trPr>
          <w:trHeight w:val="329"/>
        </w:trPr>
        <w:tc>
          <w:tcPr>
            <w:tcW w:w="1438" w:type="dxa"/>
          </w:tcPr>
          <w:p w14:paraId="0DA9EB1E" w14:textId="77777777" w:rsidR="00306292" w:rsidRPr="006C1BBE" w:rsidRDefault="00306292" w:rsidP="006D47CC">
            <w:pPr>
              <w:contextualSpacing/>
              <w:rPr>
                <w:color w:val="000000" w:themeColor="text1"/>
              </w:rPr>
            </w:pPr>
            <w:r w:rsidRPr="006C1BBE">
              <w:rPr>
                <w:color w:val="000000" w:themeColor="text1"/>
              </w:rPr>
              <w:t>2</w:t>
            </w:r>
          </w:p>
        </w:tc>
        <w:tc>
          <w:tcPr>
            <w:tcW w:w="1570" w:type="dxa"/>
          </w:tcPr>
          <w:p w14:paraId="4AAD8E9A" w14:textId="77777777" w:rsidR="00306292" w:rsidRPr="006C1BBE" w:rsidRDefault="00306292" w:rsidP="006D47CC">
            <w:pPr>
              <w:contextualSpacing/>
              <w:rPr>
                <w:color w:val="000000" w:themeColor="text1"/>
              </w:rPr>
            </w:pPr>
            <w:r w:rsidRPr="006C1BBE">
              <w:rPr>
                <w:color w:val="000000" w:themeColor="text1"/>
              </w:rPr>
              <w:t>52</w:t>
            </w:r>
          </w:p>
        </w:tc>
        <w:tc>
          <w:tcPr>
            <w:tcW w:w="1569" w:type="dxa"/>
          </w:tcPr>
          <w:p w14:paraId="7F448654" w14:textId="77777777" w:rsidR="00306292" w:rsidRPr="006C1BBE" w:rsidRDefault="00306292" w:rsidP="006D47CC">
            <w:pPr>
              <w:contextualSpacing/>
              <w:rPr>
                <w:color w:val="000000" w:themeColor="text1"/>
              </w:rPr>
            </w:pPr>
            <w:r w:rsidRPr="006C1BBE">
              <w:rPr>
                <w:color w:val="000000" w:themeColor="text1"/>
              </w:rPr>
              <w:t>33</w:t>
            </w:r>
          </w:p>
        </w:tc>
        <w:tc>
          <w:tcPr>
            <w:tcW w:w="1569" w:type="dxa"/>
          </w:tcPr>
          <w:p w14:paraId="02E2434C" w14:textId="77777777" w:rsidR="00306292" w:rsidRPr="006C1BBE" w:rsidRDefault="00306292" w:rsidP="006D47CC">
            <w:pPr>
              <w:contextualSpacing/>
              <w:rPr>
                <w:color w:val="000000" w:themeColor="text1"/>
              </w:rPr>
            </w:pPr>
            <w:r w:rsidRPr="006C1BBE">
              <w:rPr>
                <w:color w:val="000000" w:themeColor="text1"/>
              </w:rPr>
              <w:t>34.7%</w:t>
            </w:r>
          </w:p>
        </w:tc>
      </w:tr>
      <w:tr w:rsidR="00306292" w:rsidRPr="006C1BBE" w14:paraId="71532987" w14:textId="77777777" w:rsidTr="006D47CC">
        <w:trPr>
          <w:trHeight w:val="316"/>
        </w:trPr>
        <w:tc>
          <w:tcPr>
            <w:tcW w:w="1438" w:type="dxa"/>
          </w:tcPr>
          <w:p w14:paraId="54467D6C" w14:textId="77777777" w:rsidR="00306292" w:rsidRPr="006C1BBE" w:rsidRDefault="00306292" w:rsidP="006D47CC">
            <w:pPr>
              <w:contextualSpacing/>
              <w:rPr>
                <w:color w:val="000000" w:themeColor="text1"/>
              </w:rPr>
            </w:pPr>
            <w:r w:rsidRPr="006C1BBE">
              <w:rPr>
                <w:color w:val="000000" w:themeColor="text1"/>
              </w:rPr>
              <w:t>3</w:t>
            </w:r>
          </w:p>
        </w:tc>
        <w:tc>
          <w:tcPr>
            <w:tcW w:w="1570" w:type="dxa"/>
          </w:tcPr>
          <w:p w14:paraId="2F467658" w14:textId="77777777" w:rsidR="00306292" w:rsidRPr="006C1BBE" w:rsidRDefault="00306292" w:rsidP="006D47CC">
            <w:pPr>
              <w:contextualSpacing/>
              <w:rPr>
                <w:color w:val="000000" w:themeColor="text1"/>
              </w:rPr>
            </w:pPr>
            <w:r w:rsidRPr="006C1BBE">
              <w:rPr>
                <w:color w:val="000000" w:themeColor="text1"/>
              </w:rPr>
              <w:t>27</w:t>
            </w:r>
          </w:p>
        </w:tc>
        <w:tc>
          <w:tcPr>
            <w:tcW w:w="1569" w:type="dxa"/>
          </w:tcPr>
          <w:p w14:paraId="3D36ED34" w14:textId="77777777" w:rsidR="00306292" w:rsidRPr="006C1BBE" w:rsidRDefault="00306292" w:rsidP="006D47CC">
            <w:pPr>
              <w:contextualSpacing/>
              <w:rPr>
                <w:color w:val="000000" w:themeColor="text1"/>
              </w:rPr>
            </w:pPr>
            <w:r w:rsidRPr="006C1BBE">
              <w:rPr>
                <w:color w:val="000000" w:themeColor="text1"/>
              </w:rPr>
              <w:t>15</w:t>
            </w:r>
          </w:p>
        </w:tc>
        <w:tc>
          <w:tcPr>
            <w:tcW w:w="1569" w:type="dxa"/>
          </w:tcPr>
          <w:p w14:paraId="7F36B88E" w14:textId="77777777" w:rsidR="00306292" w:rsidRPr="006C1BBE" w:rsidRDefault="00306292" w:rsidP="006D47CC">
            <w:pPr>
              <w:contextualSpacing/>
              <w:rPr>
                <w:color w:val="000000" w:themeColor="text1"/>
              </w:rPr>
            </w:pPr>
            <w:r w:rsidRPr="006C1BBE">
              <w:rPr>
                <w:color w:val="000000" w:themeColor="text1"/>
              </w:rPr>
              <w:t>17.14%</w:t>
            </w:r>
          </w:p>
        </w:tc>
      </w:tr>
      <w:tr w:rsidR="00306292" w:rsidRPr="006C1BBE" w14:paraId="05CFDC6D" w14:textId="77777777" w:rsidTr="006D47CC">
        <w:trPr>
          <w:trHeight w:val="316"/>
        </w:trPr>
        <w:tc>
          <w:tcPr>
            <w:tcW w:w="1438" w:type="dxa"/>
          </w:tcPr>
          <w:p w14:paraId="1E6D0952" w14:textId="77777777" w:rsidR="00306292" w:rsidRPr="006C1BBE" w:rsidRDefault="00306292" w:rsidP="006D47CC">
            <w:pPr>
              <w:contextualSpacing/>
              <w:rPr>
                <w:color w:val="000000" w:themeColor="text1"/>
              </w:rPr>
            </w:pPr>
            <w:r w:rsidRPr="006C1BBE">
              <w:rPr>
                <w:color w:val="000000" w:themeColor="text1"/>
              </w:rPr>
              <w:t>4</w:t>
            </w:r>
          </w:p>
        </w:tc>
        <w:tc>
          <w:tcPr>
            <w:tcW w:w="1570" w:type="dxa"/>
          </w:tcPr>
          <w:p w14:paraId="580B4A35" w14:textId="77777777" w:rsidR="00306292" w:rsidRPr="006C1BBE" w:rsidRDefault="00306292" w:rsidP="006D47CC">
            <w:pPr>
              <w:contextualSpacing/>
              <w:rPr>
                <w:color w:val="000000" w:themeColor="text1"/>
              </w:rPr>
            </w:pPr>
            <w:r w:rsidRPr="006C1BBE">
              <w:rPr>
                <w:color w:val="000000" w:themeColor="text1"/>
              </w:rPr>
              <w:t>6</w:t>
            </w:r>
          </w:p>
        </w:tc>
        <w:tc>
          <w:tcPr>
            <w:tcW w:w="1569" w:type="dxa"/>
          </w:tcPr>
          <w:p w14:paraId="442AAEAB" w14:textId="77777777" w:rsidR="00306292" w:rsidRPr="006C1BBE" w:rsidRDefault="00306292" w:rsidP="006D47CC">
            <w:pPr>
              <w:contextualSpacing/>
              <w:rPr>
                <w:color w:val="000000" w:themeColor="text1"/>
              </w:rPr>
            </w:pPr>
            <w:r w:rsidRPr="006C1BBE">
              <w:rPr>
                <w:color w:val="000000" w:themeColor="text1"/>
              </w:rPr>
              <w:t>13</w:t>
            </w:r>
          </w:p>
        </w:tc>
        <w:tc>
          <w:tcPr>
            <w:tcW w:w="1569" w:type="dxa"/>
          </w:tcPr>
          <w:p w14:paraId="347BA0AD" w14:textId="77777777" w:rsidR="00306292" w:rsidRPr="006C1BBE" w:rsidRDefault="00306292" w:rsidP="006D47CC">
            <w:pPr>
              <w:contextualSpacing/>
              <w:rPr>
                <w:color w:val="000000" w:themeColor="text1"/>
              </w:rPr>
            </w:pPr>
            <w:r w:rsidRPr="006C1BBE">
              <w:rPr>
                <w:color w:val="000000" w:themeColor="text1"/>
              </w:rPr>
              <w:t>7.75%</w:t>
            </w:r>
          </w:p>
        </w:tc>
      </w:tr>
      <w:tr w:rsidR="00306292" w:rsidRPr="006C1BBE" w14:paraId="2926D7B5" w14:textId="77777777" w:rsidTr="006D47CC">
        <w:trPr>
          <w:trHeight w:val="316"/>
        </w:trPr>
        <w:tc>
          <w:tcPr>
            <w:tcW w:w="1438" w:type="dxa"/>
          </w:tcPr>
          <w:p w14:paraId="1247F155" w14:textId="77777777" w:rsidR="00306292" w:rsidRPr="006C1BBE" w:rsidRDefault="00306292" w:rsidP="006D47CC">
            <w:pPr>
              <w:contextualSpacing/>
              <w:rPr>
                <w:color w:val="000000" w:themeColor="text1"/>
              </w:rPr>
            </w:pPr>
            <w:r w:rsidRPr="006C1BBE">
              <w:rPr>
                <w:color w:val="000000" w:themeColor="text1"/>
              </w:rPr>
              <w:t>5</w:t>
            </w:r>
          </w:p>
        </w:tc>
        <w:tc>
          <w:tcPr>
            <w:tcW w:w="1570" w:type="dxa"/>
          </w:tcPr>
          <w:p w14:paraId="6D01F20A" w14:textId="77777777" w:rsidR="00306292" w:rsidRPr="006C1BBE" w:rsidRDefault="00306292" w:rsidP="006D47CC">
            <w:pPr>
              <w:contextualSpacing/>
              <w:rPr>
                <w:color w:val="000000" w:themeColor="text1"/>
              </w:rPr>
            </w:pPr>
            <w:r w:rsidRPr="006C1BBE">
              <w:rPr>
                <w:color w:val="000000" w:themeColor="text1"/>
              </w:rPr>
              <w:t>3</w:t>
            </w:r>
          </w:p>
        </w:tc>
        <w:tc>
          <w:tcPr>
            <w:tcW w:w="1569" w:type="dxa"/>
          </w:tcPr>
          <w:p w14:paraId="7EAF5141" w14:textId="77777777" w:rsidR="00306292" w:rsidRPr="006C1BBE" w:rsidRDefault="00306292" w:rsidP="006D47CC">
            <w:pPr>
              <w:contextualSpacing/>
              <w:rPr>
                <w:color w:val="000000" w:themeColor="text1"/>
              </w:rPr>
            </w:pPr>
            <w:r w:rsidRPr="006C1BBE">
              <w:rPr>
                <w:color w:val="000000" w:themeColor="text1"/>
              </w:rPr>
              <w:t>5</w:t>
            </w:r>
          </w:p>
        </w:tc>
        <w:tc>
          <w:tcPr>
            <w:tcW w:w="1569" w:type="dxa"/>
          </w:tcPr>
          <w:p w14:paraId="26CD32E9" w14:textId="77777777" w:rsidR="00306292" w:rsidRPr="006C1BBE" w:rsidRDefault="00306292" w:rsidP="006D47CC">
            <w:pPr>
              <w:contextualSpacing/>
              <w:rPr>
                <w:color w:val="000000" w:themeColor="text1"/>
              </w:rPr>
            </w:pPr>
            <w:r w:rsidRPr="006C1BBE">
              <w:rPr>
                <w:color w:val="000000" w:themeColor="text1"/>
              </w:rPr>
              <w:t>3.26%</w:t>
            </w:r>
          </w:p>
        </w:tc>
      </w:tr>
      <w:tr w:rsidR="00306292" w:rsidRPr="006C1BBE" w14:paraId="28625A3F" w14:textId="77777777" w:rsidTr="006D47CC">
        <w:trPr>
          <w:trHeight w:val="329"/>
        </w:trPr>
        <w:tc>
          <w:tcPr>
            <w:tcW w:w="1438" w:type="dxa"/>
          </w:tcPr>
          <w:p w14:paraId="522E0408" w14:textId="77777777" w:rsidR="00306292" w:rsidRPr="006C1BBE" w:rsidRDefault="00306292" w:rsidP="006D47CC">
            <w:pPr>
              <w:contextualSpacing/>
              <w:rPr>
                <w:color w:val="000000" w:themeColor="text1"/>
              </w:rPr>
            </w:pPr>
            <w:r w:rsidRPr="006C1BBE">
              <w:rPr>
                <w:color w:val="000000" w:themeColor="text1"/>
              </w:rPr>
              <w:t>6</w:t>
            </w:r>
          </w:p>
        </w:tc>
        <w:tc>
          <w:tcPr>
            <w:tcW w:w="1570" w:type="dxa"/>
          </w:tcPr>
          <w:p w14:paraId="4A5D9979" w14:textId="77777777" w:rsidR="00306292" w:rsidRPr="006C1BBE" w:rsidRDefault="00306292" w:rsidP="006D47CC">
            <w:pPr>
              <w:contextualSpacing/>
              <w:rPr>
                <w:color w:val="000000" w:themeColor="text1"/>
              </w:rPr>
            </w:pPr>
            <w:r w:rsidRPr="006C1BBE">
              <w:rPr>
                <w:color w:val="000000" w:themeColor="text1"/>
              </w:rPr>
              <w:t>2</w:t>
            </w:r>
          </w:p>
        </w:tc>
        <w:tc>
          <w:tcPr>
            <w:tcW w:w="1569" w:type="dxa"/>
          </w:tcPr>
          <w:p w14:paraId="03D58663"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319125C2" w14:textId="77777777" w:rsidR="00306292" w:rsidRPr="006C1BBE" w:rsidRDefault="00306292" w:rsidP="006D47CC">
            <w:pPr>
              <w:contextualSpacing/>
              <w:rPr>
                <w:color w:val="000000" w:themeColor="text1"/>
              </w:rPr>
            </w:pPr>
            <w:r w:rsidRPr="006C1BBE">
              <w:rPr>
                <w:color w:val="000000" w:themeColor="text1"/>
              </w:rPr>
              <w:t>1.22%</w:t>
            </w:r>
          </w:p>
        </w:tc>
      </w:tr>
      <w:tr w:rsidR="00306292" w:rsidRPr="006C1BBE" w14:paraId="62A11DD4" w14:textId="77777777" w:rsidTr="006D47CC">
        <w:trPr>
          <w:trHeight w:val="316"/>
        </w:trPr>
        <w:tc>
          <w:tcPr>
            <w:tcW w:w="1438" w:type="dxa"/>
          </w:tcPr>
          <w:p w14:paraId="602CE366" w14:textId="77777777" w:rsidR="00306292" w:rsidRPr="006C1BBE" w:rsidRDefault="00306292" w:rsidP="006D47CC">
            <w:pPr>
              <w:contextualSpacing/>
              <w:rPr>
                <w:color w:val="000000" w:themeColor="text1"/>
              </w:rPr>
            </w:pPr>
            <w:r w:rsidRPr="006C1BBE">
              <w:rPr>
                <w:color w:val="000000" w:themeColor="text1"/>
              </w:rPr>
              <w:t>7</w:t>
            </w:r>
          </w:p>
        </w:tc>
        <w:tc>
          <w:tcPr>
            <w:tcW w:w="1570" w:type="dxa"/>
          </w:tcPr>
          <w:p w14:paraId="351CA8F5"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278A7DDF" w14:textId="77777777" w:rsidR="00306292" w:rsidRPr="006C1BBE" w:rsidRDefault="00306292" w:rsidP="006D47CC">
            <w:pPr>
              <w:contextualSpacing/>
              <w:rPr>
                <w:color w:val="000000" w:themeColor="text1"/>
              </w:rPr>
            </w:pPr>
            <w:r w:rsidRPr="006C1BBE">
              <w:rPr>
                <w:color w:val="000000" w:themeColor="text1"/>
              </w:rPr>
              <w:t>2</w:t>
            </w:r>
          </w:p>
        </w:tc>
        <w:tc>
          <w:tcPr>
            <w:tcW w:w="1569" w:type="dxa"/>
          </w:tcPr>
          <w:p w14:paraId="070B96B4" w14:textId="77777777" w:rsidR="00306292" w:rsidRPr="006C1BBE" w:rsidRDefault="00306292" w:rsidP="006D47CC">
            <w:pPr>
              <w:contextualSpacing/>
              <w:rPr>
                <w:color w:val="000000" w:themeColor="text1"/>
              </w:rPr>
            </w:pPr>
            <w:r w:rsidRPr="006C1BBE">
              <w:rPr>
                <w:color w:val="000000" w:themeColor="text1"/>
              </w:rPr>
              <w:t>1.22%</w:t>
            </w:r>
          </w:p>
        </w:tc>
      </w:tr>
      <w:tr w:rsidR="00306292" w:rsidRPr="006C1BBE" w14:paraId="536E32CE" w14:textId="77777777" w:rsidTr="006D47CC">
        <w:trPr>
          <w:trHeight w:val="316"/>
        </w:trPr>
        <w:tc>
          <w:tcPr>
            <w:tcW w:w="1438" w:type="dxa"/>
          </w:tcPr>
          <w:p w14:paraId="5A022ED2" w14:textId="77777777" w:rsidR="00306292" w:rsidRPr="006C1BBE" w:rsidRDefault="00306292" w:rsidP="006D47CC">
            <w:pPr>
              <w:contextualSpacing/>
              <w:rPr>
                <w:color w:val="000000" w:themeColor="text1"/>
              </w:rPr>
            </w:pPr>
            <w:r w:rsidRPr="006C1BBE">
              <w:rPr>
                <w:color w:val="000000" w:themeColor="text1"/>
              </w:rPr>
              <w:t>8</w:t>
            </w:r>
          </w:p>
        </w:tc>
        <w:tc>
          <w:tcPr>
            <w:tcW w:w="1570" w:type="dxa"/>
          </w:tcPr>
          <w:p w14:paraId="20CB2235"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2BEBFEA8"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17953DBD" w14:textId="77777777" w:rsidR="00306292" w:rsidRPr="006C1BBE" w:rsidRDefault="00306292" w:rsidP="006D47CC">
            <w:pPr>
              <w:contextualSpacing/>
              <w:rPr>
                <w:color w:val="000000" w:themeColor="text1"/>
              </w:rPr>
            </w:pPr>
            <w:r w:rsidRPr="006C1BBE">
              <w:rPr>
                <w:color w:val="000000" w:themeColor="text1"/>
              </w:rPr>
              <w:t>0.81%</w:t>
            </w:r>
          </w:p>
        </w:tc>
      </w:tr>
      <w:tr w:rsidR="00306292" w:rsidRPr="006C1BBE" w14:paraId="4D581AD2" w14:textId="77777777" w:rsidTr="006D47CC">
        <w:trPr>
          <w:trHeight w:val="316"/>
        </w:trPr>
        <w:tc>
          <w:tcPr>
            <w:tcW w:w="1438" w:type="dxa"/>
          </w:tcPr>
          <w:p w14:paraId="459FFD0D" w14:textId="77777777" w:rsidR="00306292" w:rsidRPr="006C1BBE" w:rsidRDefault="00306292" w:rsidP="006D47CC">
            <w:pPr>
              <w:contextualSpacing/>
              <w:rPr>
                <w:color w:val="000000" w:themeColor="text1"/>
              </w:rPr>
            </w:pPr>
            <w:r w:rsidRPr="006C1BBE">
              <w:rPr>
                <w:color w:val="000000" w:themeColor="text1"/>
              </w:rPr>
              <w:t>9</w:t>
            </w:r>
          </w:p>
        </w:tc>
        <w:tc>
          <w:tcPr>
            <w:tcW w:w="1570" w:type="dxa"/>
          </w:tcPr>
          <w:p w14:paraId="25BBAB00" w14:textId="77777777" w:rsidR="00306292" w:rsidRPr="006C1BBE" w:rsidRDefault="00306292" w:rsidP="006D47CC">
            <w:pPr>
              <w:contextualSpacing/>
              <w:rPr>
                <w:color w:val="000000" w:themeColor="text1"/>
              </w:rPr>
            </w:pPr>
            <w:r w:rsidRPr="006C1BBE">
              <w:rPr>
                <w:color w:val="000000" w:themeColor="text1"/>
              </w:rPr>
              <w:t>-</w:t>
            </w:r>
          </w:p>
        </w:tc>
        <w:tc>
          <w:tcPr>
            <w:tcW w:w="1569" w:type="dxa"/>
          </w:tcPr>
          <w:p w14:paraId="2B9BD939"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14E9185B" w14:textId="77777777" w:rsidR="00306292" w:rsidRPr="006C1BBE" w:rsidRDefault="00306292" w:rsidP="006D47CC">
            <w:pPr>
              <w:contextualSpacing/>
              <w:rPr>
                <w:color w:val="000000" w:themeColor="text1"/>
              </w:rPr>
            </w:pPr>
            <w:r w:rsidRPr="006C1BBE">
              <w:rPr>
                <w:color w:val="000000" w:themeColor="text1"/>
              </w:rPr>
              <w:t>0.40%</w:t>
            </w:r>
          </w:p>
        </w:tc>
      </w:tr>
      <w:tr w:rsidR="00306292" w:rsidRPr="00BF7EF1" w14:paraId="2E2EE27F" w14:textId="77777777" w:rsidTr="006D47CC">
        <w:trPr>
          <w:trHeight w:val="316"/>
        </w:trPr>
        <w:tc>
          <w:tcPr>
            <w:tcW w:w="1438" w:type="dxa"/>
          </w:tcPr>
          <w:p w14:paraId="4809DA3B" w14:textId="77777777" w:rsidR="00306292" w:rsidRPr="006C1BBE" w:rsidRDefault="00306292" w:rsidP="006D47CC">
            <w:pPr>
              <w:contextualSpacing/>
              <w:rPr>
                <w:color w:val="000000" w:themeColor="text1"/>
              </w:rPr>
            </w:pPr>
            <w:r w:rsidRPr="006C1BBE">
              <w:rPr>
                <w:color w:val="000000" w:themeColor="text1"/>
              </w:rPr>
              <w:t>10</w:t>
            </w:r>
          </w:p>
        </w:tc>
        <w:tc>
          <w:tcPr>
            <w:tcW w:w="1570" w:type="dxa"/>
          </w:tcPr>
          <w:p w14:paraId="3D05F182" w14:textId="77777777" w:rsidR="00306292" w:rsidRPr="006C1BBE" w:rsidRDefault="00306292" w:rsidP="006D47CC">
            <w:pPr>
              <w:contextualSpacing/>
              <w:rPr>
                <w:color w:val="000000" w:themeColor="text1"/>
              </w:rPr>
            </w:pPr>
            <w:r w:rsidRPr="006C1BBE">
              <w:rPr>
                <w:color w:val="000000" w:themeColor="text1"/>
              </w:rPr>
              <w:t>-</w:t>
            </w:r>
          </w:p>
        </w:tc>
        <w:tc>
          <w:tcPr>
            <w:tcW w:w="1569" w:type="dxa"/>
          </w:tcPr>
          <w:p w14:paraId="280EED88" w14:textId="77777777" w:rsidR="00306292" w:rsidRPr="006C1BBE" w:rsidRDefault="00306292" w:rsidP="006D47CC">
            <w:pPr>
              <w:contextualSpacing/>
              <w:rPr>
                <w:color w:val="000000" w:themeColor="text1"/>
              </w:rPr>
            </w:pPr>
            <w:r w:rsidRPr="006C1BBE">
              <w:rPr>
                <w:color w:val="000000" w:themeColor="text1"/>
              </w:rPr>
              <w:t>1</w:t>
            </w:r>
          </w:p>
        </w:tc>
        <w:tc>
          <w:tcPr>
            <w:tcW w:w="1569" w:type="dxa"/>
          </w:tcPr>
          <w:p w14:paraId="5FBB440F" w14:textId="77777777" w:rsidR="00306292" w:rsidRPr="00BF7EF1" w:rsidRDefault="00306292" w:rsidP="006D47CC">
            <w:pPr>
              <w:contextualSpacing/>
              <w:rPr>
                <w:color w:val="000000" w:themeColor="text1"/>
              </w:rPr>
            </w:pPr>
            <w:r w:rsidRPr="006C1BBE">
              <w:rPr>
                <w:color w:val="000000" w:themeColor="text1"/>
              </w:rPr>
              <w:t>0.40%</w:t>
            </w:r>
          </w:p>
        </w:tc>
      </w:tr>
    </w:tbl>
    <w:p w14:paraId="57B3DCF4" w14:textId="77777777" w:rsidR="00306292" w:rsidRPr="00BF7EF1" w:rsidRDefault="00306292" w:rsidP="00306292">
      <w:pPr>
        <w:ind w:firstLine="720"/>
        <w:rPr>
          <w:color w:val="000000" w:themeColor="text1"/>
        </w:rPr>
      </w:pPr>
    </w:p>
    <w:p w14:paraId="2A306D09" w14:textId="77777777" w:rsidR="00306292" w:rsidRPr="00BF7EF1" w:rsidRDefault="00306292" w:rsidP="00306292">
      <w:pPr>
        <w:rPr>
          <w:color w:val="000000" w:themeColor="text1"/>
        </w:rPr>
      </w:pPr>
    </w:p>
    <w:p w14:paraId="1ED3B76E" w14:textId="77777777" w:rsidR="00306292" w:rsidRPr="00BF7EF1" w:rsidRDefault="00306292" w:rsidP="00306292">
      <w:pPr>
        <w:rPr>
          <w:color w:val="000000" w:themeColor="text1"/>
        </w:rPr>
      </w:pPr>
    </w:p>
    <w:p w14:paraId="3B30C38A" w14:textId="77777777" w:rsidR="00306292" w:rsidRPr="00BF7EF1" w:rsidRDefault="00306292" w:rsidP="00306292">
      <w:pPr>
        <w:rPr>
          <w:color w:val="000000" w:themeColor="text1"/>
        </w:rPr>
      </w:pPr>
    </w:p>
    <w:p w14:paraId="58CA5109" w14:textId="77777777" w:rsidR="00306292" w:rsidRPr="00BF7EF1" w:rsidRDefault="00306292" w:rsidP="00306292">
      <w:pPr>
        <w:rPr>
          <w:color w:val="000000" w:themeColor="text1"/>
        </w:rPr>
      </w:pPr>
    </w:p>
    <w:p w14:paraId="6493A02E" w14:textId="77777777" w:rsidR="00306292" w:rsidRPr="00BF7EF1" w:rsidRDefault="00306292" w:rsidP="00306292">
      <w:pPr>
        <w:rPr>
          <w:color w:val="000000" w:themeColor="text1"/>
        </w:rPr>
      </w:pPr>
    </w:p>
    <w:p w14:paraId="0E7503B8" w14:textId="77777777" w:rsidR="00306292" w:rsidRPr="00BF7EF1" w:rsidRDefault="00306292" w:rsidP="00306292">
      <w:pPr>
        <w:rPr>
          <w:color w:val="000000" w:themeColor="text1"/>
        </w:rPr>
      </w:pPr>
    </w:p>
    <w:p w14:paraId="3A1C58C0" w14:textId="77777777" w:rsidR="00306292" w:rsidRPr="00BF7EF1" w:rsidRDefault="00306292" w:rsidP="00306292">
      <w:pPr>
        <w:rPr>
          <w:color w:val="000000" w:themeColor="text1"/>
        </w:rPr>
      </w:pPr>
    </w:p>
    <w:p w14:paraId="6C858C59" w14:textId="77777777" w:rsidR="00306292" w:rsidRPr="00BF7EF1" w:rsidRDefault="00306292" w:rsidP="00306292">
      <w:pPr>
        <w:rPr>
          <w:color w:val="000000" w:themeColor="text1"/>
        </w:rPr>
      </w:pPr>
    </w:p>
    <w:p w14:paraId="5A6620ED" w14:textId="77777777" w:rsidR="00306292" w:rsidRPr="00BF7EF1" w:rsidRDefault="00306292" w:rsidP="00306292">
      <w:pPr>
        <w:rPr>
          <w:color w:val="000000" w:themeColor="text1"/>
        </w:rPr>
      </w:pPr>
    </w:p>
    <w:p w14:paraId="1B0A01D6" w14:textId="77777777" w:rsidR="00306292" w:rsidRPr="00BF7EF1" w:rsidRDefault="00306292" w:rsidP="00306292">
      <w:pPr>
        <w:rPr>
          <w:color w:val="000000" w:themeColor="text1"/>
        </w:rPr>
      </w:pPr>
    </w:p>
    <w:p w14:paraId="69F52B22" w14:textId="77777777" w:rsidR="00306292" w:rsidRPr="00BF7EF1" w:rsidRDefault="00306292" w:rsidP="00306292">
      <w:pPr>
        <w:rPr>
          <w:color w:val="000000" w:themeColor="text1"/>
        </w:rPr>
      </w:pPr>
    </w:p>
    <w:p w14:paraId="7D84A09F" w14:textId="77777777" w:rsidR="00306292" w:rsidRPr="00BF7EF1" w:rsidRDefault="00306292" w:rsidP="00306292">
      <w:pPr>
        <w:rPr>
          <w:color w:val="000000" w:themeColor="text1"/>
        </w:rPr>
      </w:pPr>
    </w:p>
    <w:p w14:paraId="6412FBD4" w14:textId="77777777" w:rsidR="00306292" w:rsidRPr="00BF7EF1" w:rsidRDefault="00306292" w:rsidP="00306292">
      <w:pPr>
        <w:rPr>
          <w:color w:val="000000" w:themeColor="text1"/>
        </w:rPr>
      </w:pPr>
    </w:p>
    <w:p w14:paraId="4753EED3" w14:textId="77777777" w:rsidR="00306292" w:rsidRPr="00BF7EF1" w:rsidRDefault="00306292" w:rsidP="00306292">
      <w:pPr>
        <w:rPr>
          <w:color w:val="000000" w:themeColor="text1"/>
        </w:rPr>
      </w:pPr>
    </w:p>
    <w:p w14:paraId="79FDE353" w14:textId="77777777" w:rsidR="00306292" w:rsidRPr="00BF7EF1" w:rsidRDefault="00306292" w:rsidP="00306292">
      <w:pPr>
        <w:jc w:val="center"/>
        <w:rPr>
          <w:color w:val="000000" w:themeColor="text1"/>
        </w:rPr>
      </w:pPr>
    </w:p>
    <w:p w14:paraId="1C06DCB8" w14:textId="77777777" w:rsidR="00306292" w:rsidRPr="00D86D7C" w:rsidRDefault="00306292" w:rsidP="00306292"/>
    <w:p w14:paraId="376D3309" w14:textId="77777777" w:rsidR="005C75F2" w:rsidRPr="00BC2137" w:rsidRDefault="005C75F2" w:rsidP="00BC2137"/>
    <w:sectPr w:rsidR="005C75F2" w:rsidRPr="00BC2137" w:rsidSect="002F1F29">
      <w:headerReference w:type="default" r:id="rId84"/>
      <w:pgSz w:w="11907" w:h="16840" w:code="9"/>
      <w:pgMar w:top="1440" w:right="1440" w:bottom="1440" w:left="1440" w:header="709" w:footer="709" w:gutter="0"/>
      <w:lnNumType w:countBy="1" w:restart="newSectio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C7179" w14:textId="77777777" w:rsidR="0080690B" w:rsidRDefault="0080690B" w:rsidP="00541554">
      <w:r>
        <w:separator/>
      </w:r>
    </w:p>
  </w:endnote>
  <w:endnote w:type="continuationSeparator" w:id="0">
    <w:p w14:paraId="1539E868" w14:textId="77777777" w:rsidR="0080690B" w:rsidRDefault="0080690B" w:rsidP="00541554">
      <w:r>
        <w:continuationSeparator/>
      </w:r>
    </w:p>
  </w:endnote>
  <w:endnote w:type="continuationNotice" w:id="1">
    <w:p w14:paraId="2A12013A" w14:textId="77777777" w:rsidR="0080690B" w:rsidRDefault="008069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Merriweather Sans">
    <w:panose1 w:val="00000000000000000000"/>
    <w:charset w:val="4D"/>
    <w:family w:val="auto"/>
    <w:pitch w:val="variable"/>
    <w:sig w:usb0="A00004FF" w:usb1="40002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A9DA" w14:textId="77777777" w:rsidR="0080690B" w:rsidRDefault="0080690B" w:rsidP="00541554">
      <w:r>
        <w:separator/>
      </w:r>
    </w:p>
  </w:footnote>
  <w:footnote w:type="continuationSeparator" w:id="0">
    <w:p w14:paraId="4C88BFF8" w14:textId="77777777" w:rsidR="0080690B" w:rsidRDefault="0080690B" w:rsidP="00541554">
      <w:r>
        <w:continuationSeparator/>
      </w:r>
    </w:p>
  </w:footnote>
  <w:footnote w:type="continuationNotice" w:id="1">
    <w:p w14:paraId="75E9B399" w14:textId="77777777" w:rsidR="0080690B" w:rsidRDefault="008069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F891" w14:textId="77777777" w:rsidR="00673517" w:rsidRDefault="00673517" w:rsidP="00673517">
    <w:pPr>
      <w:pStyle w:val="Header"/>
      <w:tabs>
        <w:tab w:val="clear" w:pos="4680"/>
        <w:tab w:val="clear" w:pos="9360"/>
        <w:tab w:val="left" w:pos="39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B6D"/>
    <w:multiLevelType w:val="multilevel"/>
    <w:tmpl w:val="F0E6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378C4"/>
    <w:multiLevelType w:val="multilevel"/>
    <w:tmpl w:val="B17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74C63"/>
    <w:multiLevelType w:val="multilevel"/>
    <w:tmpl w:val="714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A764A"/>
    <w:multiLevelType w:val="multilevel"/>
    <w:tmpl w:val="8C7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02F1F"/>
    <w:multiLevelType w:val="multilevel"/>
    <w:tmpl w:val="F6A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D2AE1"/>
    <w:multiLevelType w:val="multilevel"/>
    <w:tmpl w:val="5BE2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E522D4"/>
    <w:multiLevelType w:val="multilevel"/>
    <w:tmpl w:val="B9A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452835">
    <w:abstractNumId w:val="5"/>
  </w:num>
  <w:num w:numId="2" w16cid:durableId="1758864170">
    <w:abstractNumId w:val="1"/>
  </w:num>
  <w:num w:numId="3" w16cid:durableId="2098015772">
    <w:abstractNumId w:val="6"/>
  </w:num>
  <w:num w:numId="4" w16cid:durableId="1507480377">
    <w:abstractNumId w:val="2"/>
  </w:num>
  <w:num w:numId="5" w16cid:durableId="580872824">
    <w:abstractNumId w:val="4"/>
  </w:num>
  <w:num w:numId="6" w16cid:durableId="50665019">
    <w:abstractNumId w:val="0"/>
  </w:num>
  <w:num w:numId="7" w16cid:durableId="17781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1MLI0MjEzMzE2M7dU0lEKTi0uzszPAykwMq4FALZ6rygtAAAA"/>
  </w:docVars>
  <w:rsids>
    <w:rsidRoot w:val="00070546"/>
    <w:rsid w:val="000009D2"/>
    <w:rsid w:val="00002879"/>
    <w:rsid w:val="00003291"/>
    <w:rsid w:val="00003336"/>
    <w:rsid w:val="0000333C"/>
    <w:rsid w:val="00003340"/>
    <w:rsid w:val="00004163"/>
    <w:rsid w:val="00005326"/>
    <w:rsid w:val="0000595D"/>
    <w:rsid w:val="000059E8"/>
    <w:rsid w:val="000061C3"/>
    <w:rsid w:val="00006BAF"/>
    <w:rsid w:val="00006BFC"/>
    <w:rsid w:val="000077F5"/>
    <w:rsid w:val="0001099B"/>
    <w:rsid w:val="00011494"/>
    <w:rsid w:val="000117C8"/>
    <w:rsid w:val="000127F5"/>
    <w:rsid w:val="00012A6C"/>
    <w:rsid w:val="00012B44"/>
    <w:rsid w:val="00013207"/>
    <w:rsid w:val="0001373D"/>
    <w:rsid w:val="00013BEB"/>
    <w:rsid w:val="000148DD"/>
    <w:rsid w:val="00015414"/>
    <w:rsid w:val="00016074"/>
    <w:rsid w:val="000162EB"/>
    <w:rsid w:val="00016701"/>
    <w:rsid w:val="00017745"/>
    <w:rsid w:val="0001775F"/>
    <w:rsid w:val="0001789D"/>
    <w:rsid w:val="00017B28"/>
    <w:rsid w:val="00017BC9"/>
    <w:rsid w:val="00020241"/>
    <w:rsid w:val="00020712"/>
    <w:rsid w:val="0002089E"/>
    <w:rsid w:val="0002115F"/>
    <w:rsid w:val="00021E86"/>
    <w:rsid w:val="000222A5"/>
    <w:rsid w:val="00022E0D"/>
    <w:rsid w:val="00024046"/>
    <w:rsid w:val="00024D3B"/>
    <w:rsid w:val="0002523D"/>
    <w:rsid w:val="00025FC8"/>
    <w:rsid w:val="000260D9"/>
    <w:rsid w:val="000269E7"/>
    <w:rsid w:val="00027B5E"/>
    <w:rsid w:val="000306A0"/>
    <w:rsid w:val="00031357"/>
    <w:rsid w:val="00031507"/>
    <w:rsid w:val="00031FAF"/>
    <w:rsid w:val="000326E9"/>
    <w:rsid w:val="00032F00"/>
    <w:rsid w:val="00034761"/>
    <w:rsid w:val="00034D8F"/>
    <w:rsid w:val="000354FE"/>
    <w:rsid w:val="00036181"/>
    <w:rsid w:val="000367C9"/>
    <w:rsid w:val="000370B5"/>
    <w:rsid w:val="000374F2"/>
    <w:rsid w:val="00037845"/>
    <w:rsid w:val="00037F8C"/>
    <w:rsid w:val="0004035D"/>
    <w:rsid w:val="00040C6A"/>
    <w:rsid w:val="00041D68"/>
    <w:rsid w:val="00042A62"/>
    <w:rsid w:val="000438D0"/>
    <w:rsid w:val="000438EB"/>
    <w:rsid w:val="00043ECC"/>
    <w:rsid w:val="00044072"/>
    <w:rsid w:val="00044220"/>
    <w:rsid w:val="0004454C"/>
    <w:rsid w:val="00044D9C"/>
    <w:rsid w:val="00045CAA"/>
    <w:rsid w:val="00045CAD"/>
    <w:rsid w:val="00045CBE"/>
    <w:rsid w:val="00045EDC"/>
    <w:rsid w:val="000466D0"/>
    <w:rsid w:val="00046C9F"/>
    <w:rsid w:val="00046F1E"/>
    <w:rsid w:val="0004710B"/>
    <w:rsid w:val="00047196"/>
    <w:rsid w:val="00050C7D"/>
    <w:rsid w:val="00050CB4"/>
    <w:rsid w:val="00050DD6"/>
    <w:rsid w:val="00051127"/>
    <w:rsid w:val="00051F18"/>
    <w:rsid w:val="00052A08"/>
    <w:rsid w:val="000530D7"/>
    <w:rsid w:val="00053A50"/>
    <w:rsid w:val="0005401C"/>
    <w:rsid w:val="00054586"/>
    <w:rsid w:val="000558DB"/>
    <w:rsid w:val="000560F2"/>
    <w:rsid w:val="00056444"/>
    <w:rsid w:val="00060160"/>
    <w:rsid w:val="00061EDA"/>
    <w:rsid w:val="00061FDD"/>
    <w:rsid w:val="00062136"/>
    <w:rsid w:val="00063612"/>
    <w:rsid w:val="00063756"/>
    <w:rsid w:val="00064034"/>
    <w:rsid w:val="00064D75"/>
    <w:rsid w:val="00064D8D"/>
    <w:rsid w:val="000657B7"/>
    <w:rsid w:val="000658DC"/>
    <w:rsid w:val="00065F43"/>
    <w:rsid w:val="00066728"/>
    <w:rsid w:val="00066A34"/>
    <w:rsid w:val="00066C2F"/>
    <w:rsid w:val="00070546"/>
    <w:rsid w:val="000707A0"/>
    <w:rsid w:val="0007096E"/>
    <w:rsid w:val="00070EC7"/>
    <w:rsid w:val="00071060"/>
    <w:rsid w:val="00071582"/>
    <w:rsid w:val="0007181B"/>
    <w:rsid w:val="00071EFB"/>
    <w:rsid w:val="00072969"/>
    <w:rsid w:val="00072C95"/>
    <w:rsid w:val="00072EE7"/>
    <w:rsid w:val="000731D1"/>
    <w:rsid w:val="00073FD6"/>
    <w:rsid w:val="000748B7"/>
    <w:rsid w:val="0007524B"/>
    <w:rsid w:val="000776F6"/>
    <w:rsid w:val="000777F9"/>
    <w:rsid w:val="00077E7C"/>
    <w:rsid w:val="00080292"/>
    <w:rsid w:val="00080828"/>
    <w:rsid w:val="00080AFF"/>
    <w:rsid w:val="00080B6B"/>
    <w:rsid w:val="00080D0F"/>
    <w:rsid w:val="00080DBB"/>
    <w:rsid w:val="00081B23"/>
    <w:rsid w:val="00084BC7"/>
    <w:rsid w:val="00085463"/>
    <w:rsid w:val="00086EE7"/>
    <w:rsid w:val="00087574"/>
    <w:rsid w:val="00087E03"/>
    <w:rsid w:val="000906F2"/>
    <w:rsid w:val="000908A1"/>
    <w:rsid w:val="00090ACE"/>
    <w:rsid w:val="00090CA6"/>
    <w:rsid w:val="00091E0D"/>
    <w:rsid w:val="00092979"/>
    <w:rsid w:val="00092C81"/>
    <w:rsid w:val="00092E54"/>
    <w:rsid w:val="0009326A"/>
    <w:rsid w:val="00093866"/>
    <w:rsid w:val="00094278"/>
    <w:rsid w:val="00094A07"/>
    <w:rsid w:val="00094C69"/>
    <w:rsid w:val="0009506B"/>
    <w:rsid w:val="00095424"/>
    <w:rsid w:val="0009554B"/>
    <w:rsid w:val="000956E7"/>
    <w:rsid w:val="00096CBB"/>
    <w:rsid w:val="00097038"/>
    <w:rsid w:val="00097181"/>
    <w:rsid w:val="000977C6"/>
    <w:rsid w:val="00097AE2"/>
    <w:rsid w:val="00097DC1"/>
    <w:rsid w:val="000A03CA"/>
    <w:rsid w:val="000A0719"/>
    <w:rsid w:val="000A1A80"/>
    <w:rsid w:val="000A2AE4"/>
    <w:rsid w:val="000A2E6C"/>
    <w:rsid w:val="000A3209"/>
    <w:rsid w:val="000A329E"/>
    <w:rsid w:val="000A3301"/>
    <w:rsid w:val="000A3AB5"/>
    <w:rsid w:val="000A3B98"/>
    <w:rsid w:val="000A43A5"/>
    <w:rsid w:val="000A4514"/>
    <w:rsid w:val="000A4E9E"/>
    <w:rsid w:val="000A5CCB"/>
    <w:rsid w:val="000A635F"/>
    <w:rsid w:val="000A6ABF"/>
    <w:rsid w:val="000A7F62"/>
    <w:rsid w:val="000B02EC"/>
    <w:rsid w:val="000B0649"/>
    <w:rsid w:val="000B08BF"/>
    <w:rsid w:val="000B0E0C"/>
    <w:rsid w:val="000B0FDA"/>
    <w:rsid w:val="000B160C"/>
    <w:rsid w:val="000B30CB"/>
    <w:rsid w:val="000B32C9"/>
    <w:rsid w:val="000B3616"/>
    <w:rsid w:val="000B37F8"/>
    <w:rsid w:val="000B3A4D"/>
    <w:rsid w:val="000B58F7"/>
    <w:rsid w:val="000B60D8"/>
    <w:rsid w:val="000B681C"/>
    <w:rsid w:val="000B6F4E"/>
    <w:rsid w:val="000B6F7B"/>
    <w:rsid w:val="000B6FA7"/>
    <w:rsid w:val="000B7630"/>
    <w:rsid w:val="000C0623"/>
    <w:rsid w:val="000C0660"/>
    <w:rsid w:val="000C0757"/>
    <w:rsid w:val="000C0A06"/>
    <w:rsid w:val="000C1282"/>
    <w:rsid w:val="000C135B"/>
    <w:rsid w:val="000C168F"/>
    <w:rsid w:val="000C37CC"/>
    <w:rsid w:val="000C4FB4"/>
    <w:rsid w:val="000C5424"/>
    <w:rsid w:val="000C5443"/>
    <w:rsid w:val="000C5881"/>
    <w:rsid w:val="000C629F"/>
    <w:rsid w:val="000C66A3"/>
    <w:rsid w:val="000C68B2"/>
    <w:rsid w:val="000C6AC6"/>
    <w:rsid w:val="000C6BEE"/>
    <w:rsid w:val="000C77DC"/>
    <w:rsid w:val="000C78E0"/>
    <w:rsid w:val="000D0E98"/>
    <w:rsid w:val="000D0FAE"/>
    <w:rsid w:val="000D1C23"/>
    <w:rsid w:val="000D3190"/>
    <w:rsid w:val="000D3741"/>
    <w:rsid w:val="000D3931"/>
    <w:rsid w:val="000D3B9E"/>
    <w:rsid w:val="000D416E"/>
    <w:rsid w:val="000D4173"/>
    <w:rsid w:val="000D464C"/>
    <w:rsid w:val="000D48D8"/>
    <w:rsid w:val="000D4BE2"/>
    <w:rsid w:val="000D4D64"/>
    <w:rsid w:val="000D4E1D"/>
    <w:rsid w:val="000D51E0"/>
    <w:rsid w:val="000D5586"/>
    <w:rsid w:val="000D592A"/>
    <w:rsid w:val="000D5ABD"/>
    <w:rsid w:val="000D5DB8"/>
    <w:rsid w:val="000D6030"/>
    <w:rsid w:val="000D6450"/>
    <w:rsid w:val="000D6999"/>
    <w:rsid w:val="000D69A0"/>
    <w:rsid w:val="000D6E18"/>
    <w:rsid w:val="000D75F1"/>
    <w:rsid w:val="000D78EB"/>
    <w:rsid w:val="000E0000"/>
    <w:rsid w:val="000E0403"/>
    <w:rsid w:val="000E1933"/>
    <w:rsid w:val="000E1A8A"/>
    <w:rsid w:val="000E1B14"/>
    <w:rsid w:val="000E2379"/>
    <w:rsid w:val="000E2ABB"/>
    <w:rsid w:val="000E4158"/>
    <w:rsid w:val="000E4191"/>
    <w:rsid w:val="000E42CA"/>
    <w:rsid w:val="000E4B1D"/>
    <w:rsid w:val="000E4C59"/>
    <w:rsid w:val="000E4E60"/>
    <w:rsid w:val="000E53BA"/>
    <w:rsid w:val="000E619A"/>
    <w:rsid w:val="000E698D"/>
    <w:rsid w:val="000F0CFB"/>
    <w:rsid w:val="000F2852"/>
    <w:rsid w:val="000F322E"/>
    <w:rsid w:val="000F32CF"/>
    <w:rsid w:val="000F3DD0"/>
    <w:rsid w:val="000F42EA"/>
    <w:rsid w:val="000F4338"/>
    <w:rsid w:val="000F548D"/>
    <w:rsid w:val="000F5632"/>
    <w:rsid w:val="000F5BAD"/>
    <w:rsid w:val="000F5EB1"/>
    <w:rsid w:val="000F7502"/>
    <w:rsid w:val="000F7C50"/>
    <w:rsid w:val="00100945"/>
    <w:rsid w:val="00100A4C"/>
    <w:rsid w:val="00100E60"/>
    <w:rsid w:val="00100E9D"/>
    <w:rsid w:val="001024B6"/>
    <w:rsid w:val="001026F9"/>
    <w:rsid w:val="00102B5A"/>
    <w:rsid w:val="0010313A"/>
    <w:rsid w:val="0010383C"/>
    <w:rsid w:val="001038B8"/>
    <w:rsid w:val="001045D1"/>
    <w:rsid w:val="0010475B"/>
    <w:rsid w:val="001051C6"/>
    <w:rsid w:val="001057A3"/>
    <w:rsid w:val="00105D68"/>
    <w:rsid w:val="00106301"/>
    <w:rsid w:val="00106327"/>
    <w:rsid w:val="00106DB7"/>
    <w:rsid w:val="00107635"/>
    <w:rsid w:val="001076E1"/>
    <w:rsid w:val="00107C17"/>
    <w:rsid w:val="00107CAD"/>
    <w:rsid w:val="00110277"/>
    <w:rsid w:val="001103FA"/>
    <w:rsid w:val="00110683"/>
    <w:rsid w:val="001108ED"/>
    <w:rsid w:val="00110D93"/>
    <w:rsid w:val="001112B8"/>
    <w:rsid w:val="00111570"/>
    <w:rsid w:val="00111B6F"/>
    <w:rsid w:val="00111EB4"/>
    <w:rsid w:val="001122B1"/>
    <w:rsid w:val="00112418"/>
    <w:rsid w:val="00112648"/>
    <w:rsid w:val="00112E15"/>
    <w:rsid w:val="00112EE4"/>
    <w:rsid w:val="001131AF"/>
    <w:rsid w:val="00113AF1"/>
    <w:rsid w:val="00113ED5"/>
    <w:rsid w:val="00115976"/>
    <w:rsid w:val="00116210"/>
    <w:rsid w:val="0011634D"/>
    <w:rsid w:val="00116F00"/>
    <w:rsid w:val="00117A45"/>
    <w:rsid w:val="001203EF"/>
    <w:rsid w:val="00120534"/>
    <w:rsid w:val="0012080B"/>
    <w:rsid w:val="00120905"/>
    <w:rsid w:val="00120988"/>
    <w:rsid w:val="00120F9F"/>
    <w:rsid w:val="001211B1"/>
    <w:rsid w:val="001219C9"/>
    <w:rsid w:val="00121D2B"/>
    <w:rsid w:val="00121DAA"/>
    <w:rsid w:val="00123774"/>
    <w:rsid w:val="001237CB"/>
    <w:rsid w:val="0012384E"/>
    <w:rsid w:val="00123892"/>
    <w:rsid w:val="0012428C"/>
    <w:rsid w:val="00124DB0"/>
    <w:rsid w:val="00124EF9"/>
    <w:rsid w:val="001254E9"/>
    <w:rsid w:val="00125923"/>
    <w:rsid w:val="00125CF0"/>
    <w:rsid w:val="00125FBC"/>
    <w:rsid w:val="001260BF"/>
    <w:rsid w:val="0012624C"/>
    <w:rsid w:val="00127979"/>
    <w:rsid w:val="0013022E"/>
    <w:rsid w:val="00130A4B"/>
    <w:rsid w:val="00130AB2"/>
    <w:rsid w:val="00131334"/>
    <w:rsid w:val="00131923"/>
    <w:rsid w:val="00131EF9"/>
    <w:rsid w:val="00132D5E"/>
    <w:rsid w:val="00133896"/>
    <w:rsid w:val="001340AB"/>
    <w:rsid w:val="00135DA1"/>
    <w:rsid w:val="0013663D"/>
    <w:rsid w:val="00136E3B"/>
    <w:rsid w:val="00136FC2"/>
    <w:rsid w:val="00137A87"/>
    <w:rsid w:val="00140185"/>
    <w:rsid w:val="001401DC"/>
    <w:rsid w:val="001406A4"/>
    <w:rsid w:val="00140809"/>
    <w:rsid w:val="00141E3F"/>
    <w:rsid w:val="00142D88"/>
    <w:rsid w:val="00143096"/>
    <w:rsid w:val="00143953"/>
    <w:rsid w:val="00144273"/>
    <w:rsid w:val="00144941"/>
    <w:rsid w:val="00144DF5"/>
    <w:rsid w:val="001458FC"/>
    <w:rsid w:val="001459E5"/>
    <w:rsid w:val="00145BF2"/>
    <w:rsid w:val="00145D62"/>
    <w:rsid w:val="00146597"/>
    <w:rsid w:val="00146DC3"/>
    <w:rsid w:val="00150202"/>
    <w:rsid w:val="00150A63"/>
    <w:rsid w:val="00153C9B"/>
    <w:rsid w:val="00153EC3"/>
    <w:rsid w:val="00154577"/>
    <w:rsid w:val="00154AE1"/>
    <w:rsid w:val="00154C85"/>
    <w:rsid w:val="0015513E"/>
    <w:rsid w:val="0015614C"/>
    <w:rsid w:val="00156713"/>
    <w:rsid w:val="0015694C"/>
    <w:rsid w:val="00156C3C"/>
    <w:rsid w:val="00156F2C"/>
    <w:rsid w:val="00157182"/>
    <w:rsid w:val="001574E1"/>
    <w:rsid w:val="00160105"/>
    <w:rsid w:val="00160120"/>
    <w:rsid w:val="00160AEB"/>
    <w:rsid w:val="00160D05"/>
    <w:rsid w:val="00162100"/>
    <w:rsid w:val="001622D7"/>
    <w:rsid w:val="00162C04"/>
    <w:rsid w:val="00162FDD"/>
    <w:rsid w:val="00162FE5"/>
    <w:rsid w:val="001636B9"/>
    <w:rsid w:val="00163D88"/>
    <w:rsid w:val="001643D4"/>
    <w:rsid w:val="001646AA"/>
    <w:rsid w:val="00164928"/>
    <w:rsid w:val="001656F0"/>
    <w:rsid w:val="00165DE9"/>
    <w:rsid w:val="001662E6"/>
    <w:rsid w:val="00166390"/>
    <w:rsid w:val="0016656C"/>
    <w:rsid w:val="00166D7D"/>
    <w:rsid w:val="00167E67"/>
    <w:rsid w:val="001701B0"/>
    <w:rsid w:val="001712A3"/>
    <w:rsid w:val="0017172B"/>
    <w:rsid w:val="001720FA"/>
    <w:rsid w:val="001727F5"/>
    <w:rsid w:val="00172917"/>
    <w:rsid w:val="001729C3"/>
    <w:rsid w:val="00172B7E"/>
    <w:rsid w:val="00172D27"/>
    <w:rsid w:val="001743CA"/>
    <w:rsid w:val="001747A6"/>
    <w:rsid w:val="00175794"/>
    <w:rsid w:val="001758E6"/>
    <w:rsid w:val="00175D16"/>
    <w:rsid w:val="0017605A"/>
    <w:rsid w:val="0017643F"/>
    <w:rsid w:val="00177088"/>
    <w:rsid w:val="0017744C"/>
    <w:rsid w:val="00180303"/>
    <w:rsid w:val="0018156C"/>
    <w:rsid w:val="00182797"/>
    <w:rsid w:val="00182835"/>
    <w:rsid w:val="00182D87"/>
    <w:rsid w:val="0018314E"/>
    <w:rsid w:val="00183A15"/>
    <w:rsid w:val="00183F92"/>
    <w:rsid w:val="001840B1"/>
    <w:rsid w:val="00184345"/>
    <w:rsid w:val="00184923"/>
    <w:rsid w:val="00184CCC"/>
    <w:rsid w:val="00185217"/>
    <w:rsid w:val="00185D49"/>
    <w:rsid w:val="001863A0"/>
    <w:rsid w:val="001874BC"/>
    <w:rsid w:val="001876D3"/>
    <w:rsid w:val="00187F47"/>
    <w:rsid w:val="00190C92"/>
    <w:rsid w:val="0019125D"/>
    <w:rsid w:val="001925B3"/>
    <w:rsid w:val="00194FA2"/>
    <w:rsid w:val="00195083"/>
    <w:rsid w:val="001963ED"/>
    <w:rsid w:val="0019660F"/>
    <w:rsid w:val="0019693D"/>
    <w:rsid w:val="00196E00"/>
    <w:rsid w:val="00197330"/>
    <w:rsid w:val="0019794C"/>
    <w:rsid w:val="001A122B"/>
    <w:rsid w:val="001A1782"/>
    <w:rsid w:val="001A1A16"/>
    <w:rsid w:val="001A30C5"/>
    <w:rsid w:val="001A359B"/>
    <w:rsid w:val="001A3B6F"/>
    <w:rsid w:val="001A4D5A"/>
    <w:rsid w:val="001A5D28"/>
    <w:rsid w:val="001A6A2E"/>
    <w:rsid w:val="001A7C21"/>
    <w:rsid w:val="001B058C"/>
    <w:rsid w:val="001B0A07"/>
    <w:rsid w:val="001B0CDA"/>
    <w:rsid w:val="001B0E15"/>
    <w:rsid w:val="001B1230"/>
    <w:rsid w:val="001B18C4"/>
    <w:rsid w:val="001B190D"/>
    <w:rsid w:val="001B1EAA"/>
    <w:rsid w:val="001B1FBC"/>
    <w:rsid w:val="001B40BE"/>
    <w:rsid w:val="001B4293"/>
    <w:rsid w:val="001B493D"/>
    <w:rsid w:val="001B57E8"/>
    <w:rsid w:val="001B6D82"/>
    <w:rsid w:val="001B7548"/>
    <w:rsid w:val="001B75DB"/>
    <w:rsid w:val="001B7A91"/>
    <w:rsid w:val="001C07B1"/>
    <w:rsid w:val="001C1124"/>
    <w:rsid w:val="001C147D"/>
    <w:rsid w:val="001C1792"/>
    <w:rsid w:val="001C189B"/>
    <w:rsid w:val="001C1AD6"/>
    <w:rsid w:val="001C1FC4"/>
    <w:rsid w:val="001C29FF"/>
    <w:rsid w:val="001C2A1E"/>
    <w:rsid w:val="001C2D9C"/>
    <w:rsid w:val="001C49CD"/>
    <w:rsid w:val="001C68C5"/>
    <w:rsid w:val="001C699E"/>
    <w:rsid w:val="001C6C38"/>
    <w:rsid w:val="001C7943"/>
    <w:rsid w:val="001C7C7C"/>
    <w:rsid w:val="001D288A"/>
    <w:rsid w:val="001D2FE2"/>
    <w:rsid w:val="001D305F"/>
    <w:rsid w:val="001D3413"/>
    <w:rsid w:val="001D34CE"/>
    <w:rsid w:val="001D356F"/>
    <w:rsid w:val="001D3590"/>
    <w:rsid w:val="001D39F6"/>
    <w:rsid w:val="001D3A62"/>
    <w:rsid w:val="001D6046"/>
    <w:rsid w:val="001D6A9F"/>
    <w:rsid w:val="001D7034"/>
    <w:rsid w:val="001D70E1"/>
    <w:rsid w:val="001D71D9"/>
    <w:rsid w:val="001D7B6D"/>
    <w:rsid w:val="001E02D6"/>
    <w:rsid w:val="001E1691"/>
    <w:rsid w:val="001E1E7F"/>
    <w:rsid w:val="001E282E"/>
    <w:rsid w:val="001E2845"/>
    <w:rsid w:val="001E2DAC"/>
    <w:rsid w:val="001E2E4C"/>
    <w:rsid w:val="001E34C1"/>
    <w:rsid w:val="001E3FBB"/>
    <w:rsid w:val="001E5087"/>
    <w:rsid w:val="001E5A7F"/>
    <w:rsid w:val="001E5D0D"/>
    <w:rsid w:val="001E6A06"/>
    <w:rsid w:val="001E6A7D"/>
    <w:rsid w:val="001E6D73"/>
    <w:rsid w:val="001E7645"/>
    <w:rsid w:val="001E7F1B"/>
    <w:rsid w:val="001F0228"/>
    <w:rsid w:val="001F0351"/>
    <w:rsid w:val="001F0A85"/>
    <w:rsid w:val="001F10EE"/>
    <w:rsid w:val="001F1353"/>
    <w:rsid w:val="001F15AD"/>
    <w:rsid w:val="001F18CB"/>
    <w:rsid w:val="001F2146"/>
    <w:rsid w:val="001F306E"/>
    <w:rsid w:val="001F3570"/>
    <w:rsid w:val="001F4778"/>
    <w:rsid w:val="001F5B94"/>
    <w:rsid w:val="001F65DB"/>
    <w:rsid w:val="001F6BF6"/>
    <w:rsid w:val="001F71FE"/>
    <w:rsid w:val="001F7334"/>
    <w:rsid w:val="001F7581"/>
    <w:rsid w:val="00200B0B"/>
    <w:rsid w:val="00200BC3"/>
    <w:rsid w:val="002016FE"/>
    <w:rsid w:val="00201709"/>
    <w:rsid w:val="00201CBD"/>
    <w:rsid w:val="00201E97"/>
    <w:rsid w:val="00201F17"/>
    <w:rsid w:val="002026FE"/>
    <w:rsid w:val="00202C3B"/>
    <w:rsid w:val="00202DA5"/>
    <w:rsid w:val="00203195"/>
    <w:rsid w:val="002033F9"/>
    <w:rsid w:val="002043AF"/>
    <w:rsid w:val="002048CE"/>
    <w:rsid w:val="0020540A"/>
    <w:rsid w:val="00205801"/>
    <w:rsid w:val="00206917"/>
    <w:rsid w:val="00206957"/>
    <w:rsid w:val="002069F3"/>
    <w:rsid w:val="002110FD"/>
    <w:rsid w:val="00212991"/>
    <w:rsid w:val="00212CDF"/>
    <w:rsid w:val="00212CE9"/>
    <w:rsid w:val="002132CD"/>
    <w:rsid w:val="0021351F"/>
    <w:rsid w:val="0021528B"/>
    <w:rsid w:val="002164BF"/>
    <w:rsid w:val="0021748C"/>
    <w:rsid w:val="002207CA"/>
    <w:rsid w:val="00221ABA"/>
    <w:rsid w:val="00221ED2"/>
    <w:rsid w:val="00222777"/>
    <w:rsid w:val="00223581"/>
    <w:rsid w:val="00223825"/>
    <w:rsid w:val="00223AC5"/>
    <w:rsid w:val="00223C3E"/>
    <w:rsid w:val="00223EDB"/>
    <w:rsid w:val="002241F7"/>
    <w:rsid w:val="0022483C"/>
    <w:rsid w:val="0022564A"/>
    <w:rsid w:val="00225FB2"/>
    <w:rsid w:val="0022633C"/>
    <w:rsid w:val="002276A0"/>
    <w:rsid w:val="002277B9"/>
    <w:rsid w:val="00227B28"/>
    <w:rsid w:val="00227BD3"/>
    <w:rsid w:val="00227BDB"/>
    <w:rsid w:val="00227CB6"/>
    <w:rsid w:val="00227CC7"/>
    <w:rsid w:val="00227EF2"/>
    <w:rsid w:val="00230F2F"/>
    <w:rsid w:val="00231480"/>
    <w:rsid w:val="00231C1E"/>
    <w:rsid w:val="00232257"/>
    <w:rsid w:val="00232285"/>
    <w:rsid w:val="00232943"/>
    <w:rsid w:val="00233B5A"/>
    <w:rsid w:val="00235335"/>
    <w:rsid w:val="00235421"/>
    <w:rsid w:val="002357D8"/>
    <w:rsid w:val="00236FE4"/>
    <w:rsid w:val="002370FD"/>
    <w:rsid w:val="0023733D"/>
    <w:rsid w:val="00237649"/>
    <w:rsid w:val="0024068E"/>
    <w:rsid w:val="002409DB"/>
    <w:rsid w:val="00240E72"/>
    <w:rsid w:val="002420E8"/>
    <w:rsid w:val="00242758"/>
    <w:rsid w:val="002430C6"/>
    <w:rsid w:val="00243C1E"/>
    <w:rsid w:val="00244002"/>
    <w:rsid w:val="002443CF"/>
    <w:rsid w:val="00244A99"/>
    <w:rsid w:val="00244F54"/>
    <w:rsid w:val="00245181"/>
    <w:rsid w:val="002452ED"/>
    <w:rsid w:val="00245A22"/>
    <w:rsid w:val="00245D1C"/>
    <w:rsid w:val="0024626F"/>
    <w:rsid w:val="00246B92"/>
    <w:rsid w:val="00247897"/>
    <w:rsid w:val="00247EF2"/>
    <w:rsid w:val="0025026C"/>
    <w:rsid w:val="002503AA"/>
    <w:rsid w:val="00250E91"/>
    <w:rsid w:val="00251EE0"/>
    <w:rsid w:val="00252AA6"/>
    <w:rsid w:val="00254512"/>
    <w:rsid w:val="0025519B"/>
    <w:rsid w:val="00255938"/>
    <w:rsid w:val="00256DFA"/>
    <w:rsid w:val="00256F27"/>
    <w:rsid w:val="00257162"/>
    <w:rsid w:val="0025744B"/>
    <w:rsid w:val="00257B6F"/>
    <w:rsid w:val="00260E5B"/>
    <w:rsid w:val="00261646"/>
    <w:rsid w:val="00262E2F"/>
    <w:rsid w:val="002630E8"/>
    <w:rsid w:val="002655B2"/>
    <w:rsid w:val="00265830"/>
    <w:rsid w:val="002664DC"/>
    <w:rsid w:val="002665D6"/>
    <w:rsid w:val="00266B7B"/>
    <w:rsid w:val="00266DCC"/>
    <w:rsid w:val="00270700"/>
    <w:rsid w:val="00271AAC"/>
    <w:rsid w:val="00271BA0"/>
    <w:rsid w:val="002736AF"/>
    <w:rsid w:val="00273C06"/>
    <w:rsid w:val="00274B83"/>
    <w:rsid w:val="00276B89"/>
    <w:rsid w:val="00277D2D"/>
    <w:rsid w:val="00280098"/>
    <w:rsid w:val="00280E28"/>
    <w:rsid w:val="002811B0"/>
    <w:rsid w:val="00281548"/>
    <w:rsid w:val="00281688"/>
    <w:rsid w:val="002818F5"/>
    <w:rsid w:val="002831C3"/>
    <w:rsid w:val="00285214"/>
    <w:rsid w:val="002857BA"/>
    <w:rsid w:val="00285997"/>
    <w:rsid w:val="00286AAC"/>
    <w:rsid w:val="00286ED9"/>
    <w:rsid w:val="0029035A"/>
    <w:rsid w:val="00291F16"/>
    <w:rsid w:val="00292004"/>
    <w:rsid w:val="002935D3"/>
    <w:rsid w:val="00293675"/>
    <w:rsid w:val="002942FE"/>
    <w:rsid w:val="00294531"/>
    <w:rsid w:val="00294FA7"/>
    <w:rsid w:val="00295209"/>
    <w:rsid w:val="00296864"/>
    <w:rsid w:val="00296F48"/>
    <w:rsid w:val="00297EA5"/>
    <w:rsid w:val="002A0FF3"/>
    <w:rsid w:val="002A20DE"/>
    <w:rsid w:val="002A2908"/>
    <w:rsid w:val="002A2FBE"/>
    <w:rsid w:val="002A42D1"/>
    <w:rsid w:val="002A4494"/>
    <w:rsid w:val="002A4613"/>
    <w:rsid w:val="002A63ED"/>
    <w:rsid w:val="002A653F"/>
    <w:rsid w:val="002A6759"/>
    <w:rsid w:val="002A7013"/>
    <w:rsid w:val="002A7733"/>
    <w:rsid w:val="002A7D49"/>
    <w:rsid w:val="002B0E04"/>
    <w:rsid w:val="002B1071"/>
    <w:rsid w:val="002B217C"/>
    <w:rsid w:val="002B23F0"/>
    <w:rsid w:val="002B2A0A"/>
    <w:rsid w:val="002B2A63"/>
    <w:rsid w:val="002B4DD2"/>
    <w:rsid w:val="002B5EC3"/>
    <w:rsid w:val="002B611C"/>
    <w:rsid w:val="002B6263"/>
    <w:rsid w:val="002B633A"/>
    <w:rsid w:val="002B6C70"/>
    <w:rsid w:val="002B6D3C"/>
    <w:rsid w:val="002B70E8"/>
    <w:rsid w:val="002C0482"/>
    <w:rsid w:val="002C08D8"/>
    <w:rsid w:val="002C1052"/>
    <w:rsid w:val="002C1718"/>
    <w:rsid w:val="002C1CD2"/>
    <w:rsid w:val="002C4BA7"/>
    <w:rsid w:val="002C5B9B"/>
    <w:rsid w:val="002C5D20"/>
    <w:rsid w:val="002C63F2"/>
    <w:rsid w:val="002C63FB"/>
    <w:rsid w:val="002C667B"/>
    <w:rsid w:val="002C78DF"/>
    <w:rsid w:val="002C7CD2"/>
    <w:rsid w:val="002C7E6C"/>
    <w:rsid w:val="002D0150"/>
    <w:rsid w:val="002D0169"/>
    <w:rsid w:val="002D0739"/>
    <w:rsid w:val="002D1532"/>
    <w:rsid w:val="002D1BCA"/>
    <w:rsid w:val="002D2200"/>
    <w:rsid w:val="002D26C8"/>
    <w:rsid w:val="002D351C"/>
    <w:rsid w:val="002D3CA5"/>
    <w:rsid w:val="002D5045"/>
    <w:rsid w:val="002D5463"/>
    <w:rsid w:val="002D5541"/>
    <w:rsid w:val="002D7328"/>
    <w:rsid w:val="002D7755"/>
    <w:rsid w:val="002D7BF2"/>
    <w:rsid w:val="002D7D25"/>
    <w:rsid w:val="002E00FB"/>
    <w:rsid w:val="002E1484"/>
    <w:rsid w:val="002E163A"/>
    <w:rsid w:val="002E396C"/>
    <w:rsid w:val="002E3B8D"/>
    <w:rsid w:val="002E4875"/>
    <w:rsid w:val="002E4BEC"/>
    <w:rsid w:val="002E4D3D"/>
    <w:rsid w:val="002E515C"/>
    <w:rsid w:val="002E520C"/>
    <w:rsid w:val="002E561F"/>
    <w:rsid w:val="002E5C4E"/>
    <w:rsid w:val="002E623A"/>
    <w:rsid w:val="002E6D0B"/>
    <w:rsid w:val="002E76D1"/>
    <w:rsid w:val="002E7A8E"/>
    <w:rsid w:val="002F053D"/>
    <w:rsid w:val="002F0E49"/>
    <w:rsid w:val="002F197F"/>
    <w:rsid w:val="002F1E1F"/>
    <w:rsid w:val="002F1F29"/>
    <w:rsid w:val="002F20DE"/>
    <w:rsid w:val="002F21C5"/>
    <w:rsid w:val="002F2781"/>
    <w:rsid w:val="002F295A"/>
    <w:rsid w:val="002F2D38"/>
    <w:rsid w:val="002F4816"/>
    <w:rsid w:val="002F487B"/>
    <w:rsid w:val="002F500F"/>
    <w:rsid w:val="002F532F"/>
    <w:rsid w:val="002F6C3B"/>
    <w:rsid w:val="002F6E7E"/>
    <w:rsid w:val="002F7FEC"/>
    <w:rsid w:val="00300BD6"/>
    <w:rsid w:val="003010DB"/>
    <w:rsid w:val="0030181B"/>
    <w:rsid w:val="0030197D"/>
    <w:rsid w:val="003033DD"/>
    <w:rsid w:val="00304963"/>
    <w:rsid w:val="00306292"/>
    <w:rsid w:val="003071F6"/>
    <w:rsid w:val="003100EF"/>
    <w:rsid w:val="0031065A"/>
    <w:rsid w:val="00312502"/>
    <w:rsid w:val="003132A5"/>
    <w:rsid w:val="00313540"/>
    <w:rsid w:val="00313860"/>
    <w:rsid w:val="0031444E"/>
    <w:rsid w:val="00314B88"/>
    <w:rsid w:val="0031557D"/>
    <w:rsid w:val="00315D93"/>
    <w:rsid w:val="00315F70"/>
    <w:rsid w:val="00315F96"/>
    <w:rsid w:val="00320069"/>
    <w:rsid w:val="00320318"/>
    <w:rsid w:val="00320EF4"/>
    <w:rsid w:val="003214A5"/>
    <w:rsid w:val="00321AC8"/>
    <w:rsid w:val="00322666"/>
    <w:rsid w:val="00322704"/>
    <w:rsid w:val="003228E4"/>
    <w:rsid w:val="00322E45"/>
    <w:rsid w:val="00322F75"/>
    <w:rsid w:val="003235BE"/>
    <w:rsid w:val="003238D3"/>
    <w:rsid w:val="003243E0"/>
    <w:rsid w:val="00324E12"/>
    <w:rsid w:val="003250D3"/>
    <w:rsid w:val="003255AF"/>
    <w:rsid w:val="0032566B"/>
    <w:rsid w:val="00326278"/>
    <w:rsid w:val="0032720F"/>
    <w:rsid w:val="003277B9"/>
    <w:rsid w:val="00327C4A"/>
    <w:rsid w:val="00327E12"/>
    <w:rsid w:val="003301B4"/>
    <w:rsid w:val="003305AF"/>
    <w:rsid w:val="00330E06"/>
    <w:rsid w:val="003313F9"/>
    <w:rsid w:val="00331715"/>
    <w:rsid w:val="00331C04"/>
    <w:rsid w:val="00332227"/>
    <w:rsid w:val="0033296F"/>
    <w:rsid w:val="00332A83"/>
    <w:rsid w:val="00332D8D"/>
    <w:rsid w:val="003332F3"/>
    <w:rsid w:val="00333308"/>
    <w:rsid w:val="00333445"/>
    <w:rsid w:val="00333C98"/>
    <w:rsid w:val="00333DF0"/>
    <w:rsid w:val="00333EAE"/>
    <w:rsid w:val="003345A9"/>
    <w:rsid w:val="003357AC"/>
    <w:rsid w:val="00335E55"/>
    <w:rsid w:val="00337595"/>
    <w:rsid w:val="00341F81"/>
    <w:rsid w:val="003438E7"/>
    <w:rsid w:val="00343D3F"/>
    <w:rsid w:val="00343E7C"/>
    <w:rsid w:val="003448CE"/>
    <w:rsid w:val="00344AD1"/>
    <w:rsid w:val="00344C24"/>
    <w:rsid w:val="00344E35"/>
    <w:rsid w:val="00346ECB"/>
    <w:rsid w:val="0035000E"/>
    <w:rsid w:val="00350C46"/>
    <w:rsid w:val="00351302"/>
    <w:rsid w:val="00351865"/>
    <w:rsid w:val="00352119"/>
    <w:rsid w:val="0035241B"/>
    <w:rsid w:val="0035282F"/>
    <w:rsid w:val="00352850"/>
    <w:rsid w:val="00354B2C"/>
    <w:rsid w:val="00354D61"/>
    <w:rsid w:val="00355417"/>
    <w:rsid w:val="003557BF"/>
    <w:rsid w:val="00356165"/>
    <w:rsid w:val="00356F11"/>
    <w:rsid w:val="00357430"/>
    <w:rsid w:val="00360395"/>
    <w:rsid w:val="003607D1"/>
    <w:rsid w:val="003608EC"/>
    <w:rsid w:val="0036132D"/>
    <w:rsid w:val="003620AD"/>
    <w:rsid w:val="0036221A"/>
    <w:rsid w:val="00362EFD"/>
    <w:rsid w:val="003637A8"/>
    <w:rsid w:val="00363D0A"/>
    <w:rsid w:val="003644F6"/>
    <w:rsid w:val="00365B01"/>
    <w:rsid w:val="00365E83"/>
    <w:rsid w:val="00366442"/>
    <w:rsid w:val="0036727A"/>
    <w:rsid w:val="00367625"/>
    <w:rsid w:val="003676E6"/>
    <w:rsid w:val="003704D9"/>
    <w:rsid w:val="00370C0B"/>
    <w:rsid w:val="00370FAC"/>
    <w:rsid w:val="003714AC"/>
    <w:rsid w:val="00371EFB"/>
    <w:rsid w:val="00372803"/>
    <w:rsid w:val="00373151"/>
    <w:rsid w:val="0037396B"/>
    <w:rsid w:val="00373999"/>
    <w:rsid w:val="003741AC"/>
    <w:rsid w:val="00375074"/>
    <w:rsid w:val="00375770"/>
    <w:rsid w:val="00375A50"/>
    <w:rsid w:val="00376F4E"/>
    <w:rsid w:val="003778C5"/>
    <w:rsid w:val="0038000F"/>
    <w:rsid w:val="00380725"/>
    <w:rsid w:val="00380DA5"/>
    <w:rsid w:val="00381411"/>
    <w:rsid w:val="0038230F"/>
    <w:rsid w:val="00382B04"/>
    <w:rsid w:val="00383B35"/>
    <w:rsid w:val="00385691"/>
    <w:rsid w:val="00385A79"/>
    <w:rsid w:val="00385D7E"/>
    <w:rsid w:val="00386287"/>
    <w:rsid w:val="00386F30"/>
    <w:rsid w:val="003873B1"/>
    <w:rsid w:val="003906F8"/>
    <w:rsid w:val="00390FEF"/>
    <w:rsid w:val="00391150"/>
    <w:rsid w:val="00391217"/>
    <w:rsid w:val="003916F1"/>
    <w:rsid w:val="00392183"/>
    <w:rsid w:val="00392390"/>
    <w:rsid w:val="0039332C"/>
    <w:rsid w:val="003934E8"/>
    <w:rsid w:val="00394539"/>
    <w:rsid w:val="003945A9"/>
    <w:rsid w:val="0039558E"/>
    <w:rsid w:val="00395753"/>
    <w:rsid w:val="00396262"/>
    <w:rsid w:val="003965DD"/>
    <w:rsid w:val="003967CE"/>
    <w:rsid w:val="00396E71"/>
    <w:rsid w:val="00397654"/>
    <w:rsid w:val="003A04A1"/>
    <w:rsid w:val="003A0923"/>
    <w:rsid w:val="003A0B02"/>
    <w:rsid w:val="003A0C72"/>
    <w:rsid w:val="003A1953"/>
    <w:rsid w:val="003A2172"/>
    <w:rsid w:val="003A25F6"/>
    <w:rsid w:val="003A2AAC"/>
    <w:rsid w:val="003A2C26"/>
    <w:rsid w:val="003A417F"/>
    <w:rsid w:val="003A43DF"/>
    <w:rsid w:val="003A440C"/>
    <w:rsid w:val="003A5023"/>
    <w:rsid w:val="003A56DC"/>
    <w:rsid w:val="003A5F28"/>
    <w:rsid w:val="003A6B29"/>
    <w:rsid w:val="003A6BF3"/>
    <w:rsid w:val="003A7EC9"/>
    <w:rsid w:val="003A7FE2"/>
    <w:rsid w:val="003B0222"/>
    <w:rsid w:val="003B096C"/>
    <w:rsid w:val="003B21CF"/>
    <w:rsid w:val="003B3135"/>
    <w:rsid w:val="003B39F7"/>
    <w:rsid w:val="003B4910"/>
    <w:rsid w:val="003B5640"/>
    <w:rsid w:val="003B5DCE"/>
    <w:rsid w:val="003B6632"/>
    <w:rsid w:val="003B670A"/>
    <w:rsid w:val="003B6A3E"/>
    <w:rsid w:val="003B7B4B"/>
    <w:rsid w:val="003B7BA2"/>
    <w:rsid w:val="003C008B"/>
    <w:rsid w:val="003C06A5"/>
    <w:rsid w:val="003C15FA"/>
    <w:rsid w:val="003C1629"/>
    <w:rsid w:val="003C2990"/>
    <w:rsid w:val="003C2E31"/>
    <w:rsid w:val="003C3081"/>
    <w:rsid w:val="003C3748"/>
    <w:rsid w:val="003C3C9B"/>
    <w:rsid w:val="003C52A0"/>
    <w:rsid w:val="003C544F"/>
    <w:rsid w:val="003C60FC"/>
    <w:rsid w:val="003C6386"/>
    <w:rsid w:val="003C6FE2"/>
    <w:rsid w:val="003C7888"/>
    <w:rsid w:val="003C7B01"/>
    <w:rsid w:val="003C7D6D"/>
    <w:rsid w:val="003D0385"/>
    <w:rsid w:val="003D04F5"/>
    <w:rsid w:val="003D0CFD"/>
    <w:rsid w:val="003D1055"/>
    <w:rsid w:val="003D18D4"/>
    <w:rsid w:val="003D2AA9"/>
    <w:rsid w:val="003D413E"/>
    <w:rsid w:val="003D4415"/>
    <w:rsid w:val="003D4B07"/>
    <w:rsid w:val="003D5BCB"/>
    <w:rsid w:val="003D5DEB"/>
    <w:rsid w:val="003D5FC6"/>
    <w:rsid w:val="003D614D"/>
    <w:rsid w:val="003D7996"/>
    <w:rsid w:val="003D7B28"/>
    <w:rsid w:val="003D7F68"/>
    <w:rsid w:val="003E05F1"/>
    <w:rsid w:val="003E071A"/>
    <w:rsid w:val="003E09A4"/>
    <w:rsid w:val="003E28A4"/>
    <w:rsid w:val="003E2AB0"/>
    <w:rsid w:val="003E2C6C"/>
    <w:rsid w:val="003E3CCB"/>
    <w:rsid w:val="003E4534"/>
    <w:rsid w:val="003E4C2C"/>
    <w:rsid w:val="003E4D00"/>
    <w:rsid w:val="003E58E2"/>
    <w:rsid w:val="003E641D"/>
    <w:rsid w:val="003E66A0"/>
    <w:rsid w:val="003E68ED"/>
    <w:rsid w:val="003F0B1C"/>
    <w:rsid w:val="003F11C9"/>
    <w:rsid w:val="003F122B"/>
    <w:rsid w:val="003F14B1"/>
    <w:rsid w:val="003F20E6"/>
    <w:rsid w:val="003F219D"/>
    <w:rsid w:val="003F2780"/>
    <w:rsid w:val="003F28AE"/>
    <w:rsid w:val="003F2B89"/>
    <w:rsid w:val="003F2D88"/>
    <w:rsid w:val="003F2DDE"/>
    <w:rsid w:val="003F361E"/>
    <w:rsid w:val="003F362E"/>
    <w:rsid w:val="003F3B1E"/>
    <w:rsid w:val="003F3FBF"/>
    <w:rsid w:val="003F4556"/>
    <w:rsid w:val="003F5252"/>
    <w:rsid w:val="003F5330"/>
    <w:rsid w:val="003F5BD8"/>
    <w:rsid w:val="003F7FAF"/>
    <w:rsid w:val="0040038E"/>
    <w:rsid w:val="0040088F"/>
    <w:rsid w:val="00400E9F"/>
    <w:rsid w:val="00401EF4"/>
    <w:rsid w:val="00402654"/>
    <w:rsid w:val="00403D34"/>
    <w:rsid w:val="004044E0"/>
    <w:rsid w:val="0040462A"/>
    <w:rsid w:val="00404675"/>
    <w:rsid w:val="004054DC"/>
    <w:rsid w:val="004060DC"/>
    <w:rsid w:val="0040667D"/>
    <w:rsid w:val="00406B40"/>
    <w:rsid w:val="0040727D"/>
    <w:rsid w:val="00407397"/>
    <w:rsid w:val="00407609"/>
    <w:rsid w:val="004077C1"/>
    <w:rsid w:val="00407C1C"/>
    <w:rsid w:val="004113C5"/>
    <w:rsid w:val="00411D76"/>
    <w:rsid w:val="00411DA0"/>
    <w:rsid w:val="00412076"/>
    <w:rsid w:val="00412339"/>
    <w:rsid w:val="004127C8"/>
    <w:rsid w:val="00412F83"/>
    <w:rsid w:val="00413269"/>
    <w:rsid w:val="00413F1B"/>
    <w:rsid w:val="004144A3"/>
    <w:rsid w:val="00414AE6"/>
    <w:rsid w:val="00415485"/>
    <w:rsid w:val="00415888"/>
    <w:rsid w:val="00417236"/>
    <w:rsid w:val="00417320"/>
    <w:rsid w:val="00417BBA"/>
    <w:rsid w:val="00417EAA"/>
    <w:rsid w:val="004209B4"/>
    <w:rsid w:val="00420E70"/>
    <w:rsid w:val="004218B0"/>
    <w:rsid w:val="00421A06"/>
    <w:rsid w:val="00422895"/>
    <w:rsid w:val="00422D4A"/>
    <w:rsid w:val="00423204"/>
    <w:rsid w:val="0042366E"/>
    <w:rsid w:val="00423C5E"/>
    <w:rsid w:val="00424964"/>
    <w:rsid w:val="004251FF"/>
    <w:rsid w:val="0042576F"/>
    <w:rsid w:val="004258A3"/>
    <w:rsid w:val="00425958"/>
    <w:rsid w:val="00425B97"/>
    <w:rsid w:val="00425BFC"/>
    <w:rsid w:val="00425C01"/>
    <w:rsid w:val="0042604E"/>
    <w:rsid w:val="004265F2"/>
    <w:rsid w:val="00427571"/>
    <w:rsid w:val="00427A60"/>
    <w:rsid w:val="00427DEC"/>
    <w:rsid w:val="00430BE5"/>
    <w:rsid w:val="0043129D"/>
    <w:rsid w:val="00432C51"/>
    <w:rsid w:val="00433316"/>
    <w:rsid w:val="00433478"/>
    <w:rsid w:val="00433C4C"/>
    <w:rsid w:val="00433E20"/>
    <w:rsid w:val="004340A8"/>
    <w:rsid w:val="004341B5"/>
    <w:rsid w:val="00434569"/>
    <w:rsid w:val="0043551D"/>
    <w:rsid w:val="00436014"/>
    <w:rsid w:val="0043704A"/>
    <w:rsid w:val="00437873"/>
    <w:rsid w:val="00437A5C"/>
    <w:rsid w:val="0044025E"/>
    <w:rsid w:val="00441222"/>
    <w:rsid w:val="00443029"/>
    <w:rsid w:val="00444A68"/>
    <w:rsid w:val="00445025"/>
    <w:rsid w:val="004450C2"/>
    <w:rsid w:val="0044563A"/>
    <w:rsid w:val="00445CE8"/>
    <w:rsid w:val="00445ED0"/>
    <w:rsid w:val="00447384"/>
    <w:rsid w:val="00447642"/>
    <w:rsid w:val="00447B37"/>
    <w:rsid w:val="00450D3B"/>
    <w:rsid w:val="00452E40"/>
    <w:rsid w:val="004549D3"/>
    <w:rsid w:val="004553FE"/>
    <w:rsid w:val="00455960"/>
    <w:rsid w:val="004563AC"/>
    <w:rsid w:val="004568EC"/>
    <w:rsid w:val="00456D73"/>
    <w:rsid w:val="00456EF8"/>
    <w:rsid w:val="00457535"/>
    <w:rsid w:val="00457611"/>
    <w:rsid w:val="004578CA"/>
    <w:rsid w:val="00460296"/>
    <w:rsid w:val="00460690"/>
    <w:rsid w:val="004610A7"/>
    <w:rsid w:val="00461999"/>
    <w:rsid w:val="004626C8"/>
    <w:rsid w:val="0046290A"/>
    <w:rsid w:val="00463C09"/>
    <w:rsid w:val="004640FF"/>
    <w:rsid w:val="004647DA"/>
    <w:rsid w:val="0046493B"/>
    <w:rsid w:val="0046548F"/>
    <w:rsid w:val="00465703"/>
    <w:rsid w:val="00465CBA"/>
    <w:rsid w:val="0046638B"/>
    <w:rsid w:val="004665D9"/>
    <w:rsid w:val="00466EE2"/>
    <w:rsid w:val="00470340"/>
    <w:rsid w:val="004706D5"/>
    <w:rsid w:val="00472B94"/>
    <w:rsid w:val="00473275"/>
    <w:rsid w:val="004743A2"/>
    <w:rsid w:val="00474D2C"/>
    <w:rsid w:val="00475060"/>
    <w:rsid w:val="00476C29"/>
    <w:rsid w:val="004771C4"/>
    <w:rsid w:val="004778BD"/>
    <w:rsid w:val="00477E0E"/>
    <w:rsid w:val="004801E2"/>
    <w:rsid w:val="004802A8"/>
    <w:rsid w:val="00481484"/>
    <w:rsid w:val="00481833"/>
    <w:rsid w:val="00482A64"/>
    <w:rsid w:val="004854A5"/>
    <w:rsid w:val="00485B4F"/>
    <w:rsid w:val="00486F5F"/>
    <w:rsid w:val="00490300"/>
    <w:rsid w:val="004905C4"/>
    <w:rsid w:val="00490B6E"/>
    <w:rsid w:val="00490D96"/>
    <w:rsid w:val="00491020"/>
    <w:rsid w:val="00491081"/>
    <w:rsid w:val="0049134B"/>
    <w:rsid w:val="00492419"/>
    <w:rsid w:val="00492A7C"/>
    <w:rsid w:val="00493B7B"/>
    <w:rsid w:val="0049421A"/>
    <w:rsid w:val="00494351"/>
    <w:rsid w:val="00494F63"/>
    <w:rsid w:val="004950CB"/>
    <w:rsid w:val="00495328"/>
    <w:rsid w:val="00495EA9"/>
    <w:rsid w:val="0049669B"/>
    <w:rsid w:val="00496965"/>
    <w:rsid w:val="004971B1"/>
    <w:rsid w:val="00497D41"/>
    <w:rsid w:val="004A02BD"/>
    <w:rsid w:val="004A0361"/>
    <w:rsid w:val="004A117B"/>
    <w:rsid w:val="004A2BCC"/>
    <w:rsid w:val="004A2BD9"/>
    <w:rsid w:val="004A440A"/>
    <w:rsid w:val="004A4D1F"/>
    <w:rsid w:val="004A6BC7"/>
    <w:rsid w:val="004A6E79"/>
    <w:rsid w:val="004A7C2B"/>
    <w:rsid w:val="004A7FAE"/>
    <w:rsid w:val="004B009D"/>
    <w:rsid w:val="004B0531"/>
    <w:rsid w:val="004B0E79"/>
    <w:rsid w:val="004B10BB"/>
    <w:rsid w:val="004B2E94"/>
    <w:rsid w:val="004B3943"/>
    <w:rsid w:val="004B3B9F"/>
    <w:rsid w:val="004B3F82"/>
    <w:rsid w:val="004B402A"/>
    <w:rsid w:val="004B4240"/>
    <w:rsid w:val="004B47E5"/>
    <w:rsid w:val="004B4A44"/>
    <w:rsid w:val="004B4C1A"/>
    <w:rsid w:val="004B6005"/>
    <w:rsid w:val="004B747B"/>
    <w:rsid w:val="004B782D"/>
    <w:rsid w:val="004B7AFB"/>
    <w:rsid w:val="004B7F48"/>
    <w:rsid w:val="004C18BA"/>
    <w:rsid w:val="004C258A"/>
    <w:rsid w:val="004C2889"/>
    <w:rsid w:val="004C293D"/>
    <w:rsid w:val="004C2C14"/>
    <w:rsid w:val="004C2F7A"/>
    <w:rsid w:val="004C3126"/>
    <w:rsid w:val="004C3264"/>
    <w:rsid w:val="004C3738"/>
    <w:rsid w:val="004C3DF0"/>
    <w:rsid w:val="004C40EA"/>
    <w:rsid w:val="004C46D8"/>
    <w:rsid w:val="004C610C"/>
    <w:rsid w:val="004C6C3D"/>
    <w:rsid w:val="004C7131"/>
    <w:rsid w:val="004C77DA"/>
    <w:rsid w:val="004C7917"/>
    <w:rsid w:val="004D0F45"/>
    <w:rsid w:val="004D1326"/>
    <w:rsid w:val="004D15F0"/>
    <w:rsid w:val="004D1DB2"/>
    <w:rsid w:val="004D23F6"/>
    <w:rsid w:val="004D2552"/>
    <w:rsid w:val="004D36D3"/>
    <w:rsid w:val="004D3BDD"/>
    <w:rsid w:val="004D3EEE"/>
    <w:rsid w:val="004D432C"/>
    <w:rsid w:val="004D4869"/>
    <w:rsid w:val="004D4B17"/>
    <w:rsid w:val="004D4E01"/>
    <w:rsid w:val="004D52B0"/>
    <w:rsid w:val="004D6226"/>
    <w:rsid w:val="004D63E0"/>
    <w:rsid w:val="004D6699"/>
    <w:rsid w:val="004D69C0"/>
    <w:rsid w:val="004D7455"/>
    <w:rsid w:val="004D77E0"/>
    <w:rsid w:val="004E0AD4"/>
    <w:rsid w:val="004E0F8F"/>
    <w:rsid w:val="004E169F"/>
    <w:rsid w:val="004E16C1"/>
    <w:rsid w:val="004E22FB"/>
    <w:rsid w:val="004E23E2"/>
    <w:rsid w:val="004E24ED"/>
    <w:rsid w:val="004E359A"/>
    <w:rsid w:val="004E3F46"/>
    <w:rsid w:val="004E5755"/>
    <w:rsid w:val="004E665E"/>
    <w:rsid w:val="004E694F"/>
    <w:rsid w:val="004E74F0"/>
    <w:rsid w:val="004F1B6A"/>
    <w:rsid w:val="004F2279"/>
    <w:rsid w:val="004F27DB"/>
    <w:rsid w:val="004F3480"/>
    <w:rsid w:val="004F36F2"/>
    <w:rsid w:val="004F37A4"/>
    <w:rsid w:val="004F3B04"/>
    <w:rsid w:val="004F403D"/>
    <w:rsid w:val="004F49CA"/>
    <w:rsid w:val="004F4A45"/>
    <w:rsid w:val="004F52A5"/>
    <w:rsid w:val="004F53C6"/>
    <w:rsid w:val="004F651B"/>
    <w:rsid w:val="004F72CD"/>
    <w:rsid w:val="004F7C8E"/>
    <w:rsid w:val="0050116E"/>
    <w:rsid w:val="005014DC"/>
    <w:rsid w:val="00501AD6"/>
    <w:rsid w:val="00501B92"/>
    <w:rsid w:val="005020E9"/>
    <w:rsid w:val="00502895"/>
    <w:rsid w:val="005032E9"/>
    <w:rsid w:val="00503638"/>
    <w:rsid w:val="005036AE"/>
    <w:rsid w:val="005042EE"/>
    <w:rsid w:val="00505057"/>
    <w:rsid w:val="00505A30"/>
    <w:rsid w:val="005060BF"/>
    <w:rsid w:val="0050687E"/>
    <w:rsid w:val="00506AD3"/>
    <w:rsid w:val="00506AF1"/>
    <w:rsid w:val="00506FDD"/>
    <w:rsid w:val="00510546"/>
    <w:rsid w:val="00510AB0"/>
    <w:rsid w:val="00510AD0"/>
    <w:rsid w:val="00510F12"/>
    <w:rsid w:val="00511172"/>
    <w:rsid w:val="005116F2"/>
    <w:rsid w:val="005122E1"/>
    <w:rsid w:val="00512E6C"/>
    <w:rsid w:val="0051330D"/>
    <w:rsid w:val="00515FD9"/>
    <w:rsid w:val="0051620F"/>
    <w:rsid w:val="0051659D"/>
    <w:rsid w:val="00516E02"/>
    <w:rsid w:val="00517C43"/>
    <w:rsid w:val="00517E0D"/>
    <w:rsid w:val="005203BC"/>
    <w:rsid w:val="00520810"/>
    <w:rsid w:val="005227D9"/>
    <w:rsid w:val="00522B00"/>
    <w:rsid w:val="0052300F"/>
    <w:rsid w:val="0052303D"/>
    <w:rsid w:val="00523899"/>
    <w:rsid w:val="00523B48"/>
    <w:rsid w:val="00523D7D"/>
    <w:rsid w:val="0052429C"/>
    <w:rsid w:val="00525669"/>
    <w:rsid w:val="00525EEF"/>
    <w:rsid w:val="005260A4"/>
    <w:rsid w:val="00527341"/>
    <w:rsid w:val="00527843"/>
    <w:rsid w:val="00530422"/>
    <w:rsid w:val="005304A6"/>
    <w:rsid w:val="00530614"/>
    <w:rsid w:val="00531F4B"/>
    <w:rsid w:val="005332F1"/>
    <w:rsid w:val="0053340B"/>
    <w:rsid w:val="00533C0E"/>
    <w:rsid w:val="00534866"/>
    <w:rsid w:val="0053530D"/>
    <w:rsid w:val="00536C86"/>
    <w:rsid w:val="00537B20"/>
    <w:rsid w:val="00537F0B"/>
    <w:rsid w:val="00540972"/>
    <w:rsid w:val="00541554"/>
    <w:rsid w:val="005417C0"/>
    <w:rsid w:val="00541915"/>
    <w:rsid w:val="00541A40"/>
    <w:rsid w:val="00542404"/>
    <w:rsid w:val="005429EB"/>
    <w:rsid w:val="00542EA4"/>
    <w:rsid w:val="0054317D"/>
    <w:rsid w:val="005435FD"/>
    <w:rsid w:val="00543915"/>
    <w:rsid w:val="0054451A"/>
    <w:rsid w:val="00544AE6"/>
    <w:rsid w:val="00544B69"/>
    <w:rsid w:val="00544EE8"/>
    <w:rsid w:val="0054529B"/>
    <w:rsid w:val="005455F3"/>
    <w:rsid w:val="00545651"/>
    <w:rsid w:val="00545AB8"/>
    <w:rsid w:val="00546209"/>
    <w:rsid w:val="005464FF"/>
    <w:rsid w:val="00547240"/>
    <w:rsid w:val="00547503"/>
    <w:rsid w:val="005478C4"/>
    <w:rsid w:val="00547D3B"/>
    <w:rsid w:val="0055017D"/>
    <w:rsid w:val="00550EE9"/>
    <w:rsid w:val="005510D4"/>
    <w:rsid w:val="005517DE"/>
    <w:rsid w:val="005519EA"/>
    <w:rsid w:val="00551A7A"/>
    <w:rsid w:val="005526CF"/>
    <w:rsid w:val="005540F0"/>
    <w:rsid w:val="00554276"/>
    <w:rsid w:val="0055449E"/>
    <w:rsid w:val="005546E8"/>
    <w:rsid w:val="005547DF"/>
    <w:rsid w:val="00554A2E"/>
    <w:rsid w:val="00554E96"/>
    <w:rsid w:val="005562E5"/>
    <w:rsid w:val="00556F5A"/>
    <w:rsid w:val="005570A5"/>
    <w:rsid w:val="0056059C"/>
    <w:rsid w:val="00561FE5"/>
    <w:rsid w:val="00562934"/>
    <w:rsid w:val="00562998"/>
    <w:rsid w:val="00562A83"/>
    <w:rsid w:val="00563295"/>
    <w:rsid w:val="0056364A"/>
    <w:rsid w:val="00564360"/>
    <w:rsid w:val="00564898"/>
    <w:rsid w:val="005649DA"/>
    <w:rsid w:val="00565402"/>
    <w:rsid w:val="00566170"/>
    <w:rsid w:val="00567066"/>
    <w:rsid w:val="00567433"/>
    <w:rsid w:val="00567774"/>
    <w:rsid w:val="00567AD1"/>
    <w:rsid w:val="00570918"/>
    <w:rsid w:val="005712AB"/>
    <w:rsid w:val="00571894"/>
    <w:rsid w:val="0057257E"/>
    <w:rsid w:val="005726D2"/>
    <w:rsid w:val="00572DFD"/>
    <w:rsid w:val="00572F70"/>
    <w:rsid w:val="00573D3E"/>
    <w:rsid w:val="00573FDC"/>
    <w:rsid w:val="00574253"/>
    <w:rsid w:val="005743E0"/>
    <w:rsid w:val="00574D19"/>
    <w:rsid w:val="00576198"/>
    <w:rsid w:val="005769CD"/>
    <w:rsid w:val="005776D3"/>
    <w:rsid w:val="005808E0"/>
    <w:rsid w:val="00580D6D"/>
    <w:rsid w:val="005810C8"/>
    <w:rsid w:val="00581A23"/>
    <w:rsid w:val="00582652"/>
    <w:rsid w:val="005832B9"/>
    <w:rsid w:val="0058362B"/>
    <w:rsid w:val="00583920"/>
    <w:rsid w:val="00583976"/>
    <w:rsid w:val="0058463A"/>
    <w:rsid w:val="005848A7"/>
    <w:rsid w:val="00584C04"/>
    <w:rsid w:val="00584C3A"/>
    <w:rsid w:val="00586075"/>
    <w:rsid w:val="0058628F"/>
    <w:rsid w:val="00586BDB"/>
    <w:rsid w:val="0058732F"/>
    <w:rsid w:val="005879B6"/>
    <w:rsid w:val="00590D12"/>
    <w:rsid w:val="00592740"/>
    <w:rsid w:val="00592CE7"/>
    <w:rsid w:val="0059384C"/>
    <w:rsid w:val="005945FF"/>
    <w:rsid w:val="00594ED9"/>
    <w:rsid w:val="0059522F"/>
    <w:rsid w:val="00595641"/>
    <w:rsid w:val="00595D0B"/>
    <w:rsid w:val="00596094"/>
    <w:rsid w:val="005979F2"/>
    <w:rsid w:val="005A017C"/>
    <w:rsid w:val="005A11B0"/>
    <w:rsid w:val="005A191A"/>
    <w:rsid w:val="005A1DFD"/>
    <w:rsid w:val="005A262D"/>
    <w:rsid w:val="005A2E26"/>
    <w:rsid w:val="005A3401"/>
    <w:rsid w:val="005A3518"/>
    <w:rsid w:val="005A3EEF"/>
    <w:rsid w:val="005A5DC4"/>
    <w:rsid w:val="005A74BB"/>
    <w:rsid w:val="005A779C"/>
    <w:rsid w:val="005A788B"/>
    <w:rsid w:val="005A7CBD"/>
    <w:rsid w:val="005B0030"/>
    <w:rsid w:val="005B0584"/>
    <w:rsid w:val="005B1221"/>
    <w:rsid w:val="005B130B"/>
    <w:rsid w:val="005B167B"/>
    <w:rsid w:val="005B17F9"/>
    <w:rsid w:val="005B226E"/>
    <w:rsid w:val="005B2847"/>
    <w:rsid w:val="005B29B0"/>
    <w:rsid w:val="005B2BC9"/>
    <w:rsid w:val="005B3CB6"/>
    <w:rsid w:val="005B3E57"/>
    <w:rsid w:val="005B4DDF"/>
    <w:rsid w:val="005B4FC5"/>
    <w:rsid w:val="005B519E"/>
    <w:rsid w:val="005B5A23"/>
    <w:rsid w:val="005B6595"/>
    <w:rsid w:val="005B6D21"/>
    <w:rsid w:val="005B7963"/>
    <w:rsid w:val="005C07E3"/>
    <w:rsid w:val="005C13E4"/>
    <w:rsid w:val="005C1CDD"/>
    <w:rsid w:val="005C3871"/>
    <w:rsid w:val="005C38CA"/>
    <w:rsid w:val="005C3B94"/>
    <w:rsid w:val="005C3FD3"/>
    <w:rsid w:val="005C42DF"/>
    <w:rsid w:val="005C4615"/>
    <w:rsid w:val="005C48EB"/>
    <w:rsid w:val="005C4BAE"/>
    <w:rsid w:val="005C5C07"/>
    <w:rsid w:val="005C6A41"/>
    <w:rsid w:val="005C702A"/>
    <w:rsid w:val="005C75F2"/>
    <w:rsid w:val="005C7AF0"/>
    <w:rsid w:val="005D07C3"/>
    <w:rsid w:val="005D1AB1"/>
    <w:rsid w:val="005D1B43"/>
    <w:rsid w:val="005D2FAF"/>
    <w:rsid w:val="005D33B6"/>
    <w:rsid w:val="005D3D8C"/>
    <w:rsid w:val="005D41B9"/>
    <w:rsid w:val="005D4777"/>
    <w:rsid w:val="005D4DAB"/>
    <w:rsid w:val="005D60ED"/>
    <w:rsid w:val="005D6111"/>
    <w:rsid w:val="005D652A"/>
    <w:rsid w:val="005D6883"/>
    <w:rsid w:val="005D6C5C"/>
    <w:rsid w:val="005D7888"/>
    <w:rsid w:val="005D7B05"/>
    <w:rsid w:val="005E01A2"/>
    <w:rsid w:val="005E1480"/>
    <w:rsid w:val="005E1489"/>
    <w:rsid w:val="005E259F"/>
    <w:rsid w:val="005E2758"/>
    <w:rsid w:val="005E2C1E"/>
    <w:rsid w:val="005E3412"/>
    <w:rsid w:val="005E4C79"/>
    <w:rsid w:val="005E72FE"/>
    <w:rsid w:val="005E73B9"/>
    <w:rsid w:val="005E745A"/>
    <w:rsid w:val="005E7CA8"/>
    <w:rsid w:val="005F2CE1"/>
    <w:rsid w:val="005F3843"/>
    <w:rsid w:val="005F4012"/>
    <w:rsid w:val="005F405D"/>
    <w:rsid w:val="005F4470"/>
    <w:rsid w:val="005F508A"/>
    <w:rsid w:val="005F5748"/>
    <w:rsid w:val="005F5CFA"/>
    <w:rsid w:val="005F62D2"/>
    <w:rsid w:val="005F6C1E"/>
    <w:rsid w:val="005F6EB9"/>
    <w:rsid w:val="005F78E6"/>
    <w:rsid w:val="005F7E26"/>
    <w:rsid w:val="006000EC"/>
    <w:rsid w:val="00600AF7"/>
    <w:rsid w:val="00601789"/>
    <w:rsid w:val="006021FB"/>
    <w:rsid w:val="00602D3C"/>
    <w:rsid w:val="00603326"/>
    <w:rsid w:val="0060374C"/>
    <w:rsid w:val="00603BE3"/>
    <w:rsid w:val="00604009"/>
    <w:rsid w:val="006043C6"/>
    <w:rsid w:val="00604649"/>
    <w:rsid w:val="00605568"/>
    <w:rsid w:val="00605DA2"/>
    <w:rsid w:val="00606716"/>
    <w:rsid w:val="006067BF"/>
    <w:rsid w:val="00606886"/>
    <w:rsid w:val="00607099"/>
    <w:rsid w:val="00607308"/>
    <w:rsid w:val="00610570"/>
    <w:rsid w:val="0061092F"/>
    <w:rsid w:val="0061098A"/>
    <w:rsid w:val="00610C6A"/>
    <w:rsid w:val="00612288"/>
    <w:rsid w:val="00612653"/>
    <w:rsid w:val="006128DF"/>
    <w:rsid w:val="00612B70"/>
    <w:rsid w:val="00613190"/>
    <w:rsid w:val="00613537"/>
    <w:rsid w:val="00613DA8"/>
    <w:rsid w:val="006147D1"/>
    <w:rsid w:val="00614867"/>
    <w:rsid w:val="00614943"/>
    <w:rsid w:val="00614DD4"/>
    <w:rsid w:val="00615123"/>
    <w:rsid w:val="006157E5"/>
    <w:rsid w:val="00616CD4"/>
    <w:rsid w:val="00616DB9"/>
    <w:rsid w:val="00616EDA"/>
    <w:rsid w:val="0061726A"/>
    <w:rsid w:val="00617B9E"/>
    <w:rsid w:val="0062073C"/>
    <w:rsid w:val="00622C86"/>
    <w:rsid w:val="0062328B"/>
    <w:rsid w:val="00623E2D"/>
    <w:rsid w:val="00624DE4"/>
    <w:rsid w:val="0062537E"/>
    <w:rsid w:val="0062549E"/>
    <w:rsid w:val="006262A3"/>
    <w:rsid w:val="00626E32"/>
    <w:rsid w:val="00627F33"/>
    <w:rsid w:val="0063133C"/>
    <w:rsid w:val="00632592"/>
    <w:rsid w:val="00632A6B"/>
    <w:rsid w:val="0063450A"/>
    <w:rsid w:val="00635A70"/>
    <w:rsid w:val="00636017"/>
    <w:rsid w:val="006367D9"/>
    <w:rsid w:val="00636866"/>
    <w:rsid w:val="00636D5F"/>
    <w:rsid w:val="006371D9"/>
    <w:rsid w:val="00637577"/>
    <w:rsid w:val="00637AE2"/>
    <w:rsid w:val="00637B18"/>
    <w:rsid w:val="00637C52"/>
    <w:rsid w:val="006411C2"/>
    <w:rsid w:val="0064161A"/>
    <w:rsid w:val="00641B06"/>
    <w:rsid w:val="00642480"/>
    <w:rsid w:val="0064299E"/>
    <w:rsid w:val="00643957"/>
    <w:rsid w:val="00643C51"/>
    <w:rsid w:val="00643CA5"/>
    <w:rsid w:val="0064401D"/>
    <w:rsid w:val="0064450D"/>
    <w:rsid w:val="00644709"/>
    <w:rsid w:val="006451F2"/>
    <w:rsid w:val="0064615B"/>
    <w:rsid w:val="00646193"/>
    <w:rsid w:val="006469F5"/>
    <w:rsid w:val="00646AC3"/>
    <w:rsid w:val="00647285"/>
    <w:rsid w:val="00647488"/>
    <w:rsid w:val="00647CA4"/>
    <w:rsid w:val="006511B2"/>
    <w:rsid w:val="006511F8"/>
    <w:rsid w:val="006515AC"/>
    <w:rsid w:val="006516D9"/>
    <w:rsid w:val="0065346E"/>
    <w:rsid w:val="00653660"/>
    <w:rsid w:val="00653F97"/>
    <w:rsid w:val="00654076"/>
    <w:rsid w:val="006544CC"/>
    <w:rsid w:val="00654C71"/>
    <w:rsid w:val="006552F9"/>
    <w:rsid w:val="00655784"/>
    <w:rsid w:val="00657181"/>
    <w:rsid w:val="00657689"/>
    <w:rsid w:val="00657B6C"/>
    <w:rsid w:val="00660E4D"/>
    <w:rsid w:val="0066111D"/>
    <w:rsid w:val="00661B20"/>
    <w:rsid w:val="00661C3D"/>
    <w:rsid w:val="006622FD"/>
    <w:rsid w:val="00662A86"/>
    <w:rsid w:val="006631E5"/>
    <w:rsid w:val="00663575"/>
    <w:rsid w:val="006652A7"/>
    <w:rsid w:val="006654F7"/>
    <w:rsid w:val="00665781"/>
    <w:rsid w:val="00665B4E"/>
    <w:rsid w:val="006667F9"/>
    <w:rsid w:val="00666D65"/>
    <w:rsid w:val="00667555"/>
    <w:rsid w:val="0066767E"/>
    <w:rsid w:val="006676E5"/>
    <w:rsid w:val="00671015"/>
    <w:rsid w:val="00671B9B"/>
    <w:rsid w:val="00671E63"/>
    <w:rsid w:val="00673517"/>
    <w:rsid w:val="00673717"/>
    <w:rsid w:val="00673C08"/>
    <w:rsid w:val="00673C15"/>
    <w:rsid w:val="0067607F"/>
    <w:rsid w:val="00676221"/>
    <w:rsid w:val="0067648F"/>
    <w:rsid w:val="0068003B"/>
    <w:rsid w:val="006801D6"/>
    <w:rsid w:val="00680346"/>
    <w:rsid w:val="00680739"/>
    <w:rsid w:val="006807A1"/>
    <w:rsid w:val="00680F13"/>
    <w:rsid w:val="006818C8"/>
    <w:rsid w:val="00681B22"/>
    <w:rsid w:val="00682A6B"/>
    <w:rsid w:val="00684C12"/>
    <w:rsid w:val="00685100"/>
    <w:rsid w:val="00685687"/>
    <w:rsid w:val="00686382"/>
    <w:rsid w:val="00686D63"/>
    <w:rsid w:val="0069042A"/>
    <w:rsid w:val="00691064"/>
    <w:rsid w:val="006918D7"/>
    <w:rsid w:val="006925DD"/>
    <w:rsid w:val="006927D0"/>
    <w:rsid w:val="00692EA5"/>
    <w:rsid w:val="00693E2D"/>
    <w:rsid w:val="0069494F"/>
    <w:rsid w:val="006961AD"/>
    <w:rsid w:val="006968A4"/>
    <w:rsid w:val="006971C5"/>
    <w:rsid w:val="00697ABC"/>
    <w:rsid w:val="00697EA2"/>
    <w:rsid w:val="006A0203"/>
    <w:rsid w:val="006A029D"/>
    <w:rsid w:val="006A1EED"/>
    <w:rsid w:val="006A2729"/>
    <w:rsid w:val="006A2C87"/>
    <w:rsid w:val="006A3DD2"/>
    <w:rsid w:val="006A4135"/>
    <w:rsid w:val="006A465D"/>
    <w:rsid w:val="006A573F"/>
    <w:rsid w:val="006A5A23"/>
    <w:rsid w:val="006A6FF3"/>
    <w:rsid w:val="006A741A"/>
    <w:rsid w:val="006A7A0F"/>
    <w:rsid w:val="006A7EF5"/>
    <w:rsid w:val="006A7FFD"/>
    <w:rsid w:val="006B000E"/>
    <w:rsid w:val="006B0BC7"/>
    <w:rsid w:val="006B0E91"/>
    <w:rsid w:val="006B1CF2"/>
    <w:rsid w:val="006B3101"/>
    <w:rsid w:val="006B38CA"/>
    <w:rsid w:val="006B5D76"/>
    <w:rsid w:val="006B60A8"/>
    <w:rsid w:val="006B6695"/>
    <w:rsid w:val="006B686B"/>
    <w:rsid w:val="006B6C18"/>
    <w:rsid w:val="006B6EF9"/>
    <w:rsid w:val="006B6FE8"/>
    <w:rsid w:val="006C0202"/>
    <w:rsid w:val="006C0536"/>
    <w:rsid w:val="006C06C4"/>
    <w:rsid w:val="006C0A72"/>
    <w:rsid w:val="006C1147"/>
    <w:rsid w:val="006C12A6"/>
    <w:rsid w:val="006C15D8"/>
    <w:rsid w:val="006C1790"/>
    <w:rsid w:val="006C1BBE"/>
    <w:rsid w:val="006C2CC1"/>
    <w:rsid w:val="006C2EF5"/>
    <w:rsid w:val="006C3CF0"/>
    <w:rsid w:val="006C5647"/>
    <w:rsid w:val="006C582B"/>
    <w:rsid w:val="006C6567"/>
    <w:rsid w:val="006C6DE7"/>
    <w:rsid w:val="006C6EF6"/>
    <w:rsid w:val="006C7177"/>
    <w:rsid w:val="006C7E11"/>
    <w:rsid w:val="006D0B45"/>
    <w:rsid w:val="006D0EA2"/>
    <w:rsid w:val="006D14BC"/>
    <w:rsid w:val="006D1B3D"/>
    <w:rsid w:val="006D24CE"/>
    <w:rsid w:val="006D2D2B"/>
    <w:rsid w:val="006D3201"/>
    <w:rsid w:val="006D3DCE"/>
    <w:rsid w:val="006D41FE"/>
    <w:rsid w:val="006D46BA"/>
    <w:rsid w:val="006D52C7"/>
    <w:rsid w:val="006D5EDC"/>
    <w:rsid w:val="006D7203"/>
    <w:rsid w:val="006E006D"/>
    <w:rsid w:val="006E02D9"/>
    <w:rsid w:val="006E070A"/>
    <w:rsid w:val="006E0D3C"/>
    <w:rsid w:val="006E16D5"/>
    <w:rsid w:val="006E268A"/>
    <w:rsid w:val="006E2709"/>
    <w:rsid w:val="006E293C"/>
    <w:rsid w:val="006E29AC"/>
    <w:rsid w:val="006E308B"/>
    <w:rsid w:val="006E3E13"/>
    <w:rsid w:val="006E4942"/>
    <w:rsid w:val="006E4997"/>
    <w:rsid w:val="006E4C90"/>
    <w:rsid w:val="006E51FA"/>
    <w:rsid w:val="006E55AE"/>
    <w:rsid w:val="006E5703"/>
    <w:rsid w:val="006E58FD"/>
    <w:rsid w:val="006E5DC2"/>
    <w:rsid w:val="006E770F"/>
    <w:rsid w:val="006E7B4B"/>
    <w:rsid w:val="006F15B6"/>
    <w:rsid w:val="006F22AF"/>
    <w:rsid w:val="006F2A36"/>
    <w:rsid w:val="006F347A"/>
    <w:rsid w:val="006F3651"/>
    <w:rsid w:val="006F4D1F"/>
    <w:rsid w:val="006F5498"/>
    <w:rsid w:val="006F570C"/>
    <w:rsid w:val="006F5C2B"/>
    <w:rsid w:val="006F65E1"/>
    <w:rsid w:val="006F71CD"/>
    <w:rsid w:val="006F74E6"/>
    <w:rsid w:val="006F7B39"/>
    <w:rsid w:val="006F7B6C"/>
    <w:rsid w:val="006F7EDA"/>
    <w:rsid w:val="00701054"/>
    <w:rsid w:val="0070110F"/>
    <w:rsid w:val="00701115"/>
    <w:rsid w:val="0070338C"/>
    <w:rsid w:val="00703E0A"/>
    <w:rsid w:val="007043A8"/>
    <w:rsid w:val="00704463"/>
    <w:rsid w:val="007058C0"/>
    <w:rsid w:val="0070700D"/>
    <w:rsid w:val="007072AA"/>
    <w:rsid w:val="00707708"/>
    <w:rsid w:val="00707729"/>
    <w:rsid w:val="00707846"/>
    <w:rsid w:val="007078EB"/>
    <w:rsid w:val="00707ABB"/>
    <w:rsid w:val="00707B26"/>
    <w:rsid w:val="0071024A"/>
    <w:rsid w:val="0071027C"/>
    <w:rsid w:val="00711D8C"/>
    <w:rsid w:val="00711DFB"/>
    <w:rsid w:val="00711F3B"/>
    <w:rsid w:val="007120B7"/>
    <w:rsid w:val="007127D6"/>
    <w:rsid w:val="00712A00"/>
    <w:rsid w:val="00713677"/>
    <w:rsid w:val="007142EC"/>
    <w:rsid w:val="0071430C"/>
    <w:rsid w:val="00715A12"/>
    <w:rsid w:val="00716024"/>
    <w:rsid w:val="007160DF"/>
    <w:rsid w:val="007163C1"/>
    <w:rsid w:val="0071682E"/>
    <w:rsid w:val="007169B2"/>
    <w:rsid w:val="00717C2E"/>
    <w:rsid w:val="00720069"/>
    <w:rsid w:val="007207B0"/>
    <w:rsid w:val="00721559"/>
    <w:rsid w:val="0072168D"/>
    <w:rsid w:val="00721C80"/>
    <w:rsid w:val="00721E99"/>
    <w:rsid w:val="007223B2"/>
    <w:rsid w:val="00724B43"/>
    <w:rsid w:val="00724E65"/>
    <w:rsid w:val="00725951"/>
    <w:rsid w:val="00725BB5"/>
    <w:rsid w:val="00726493"/>
    <w:rsid w:val="00726824"/>
    <w:rsid w:val="00726E0D"/>
    <w:rsid w:val="00730A2F"/>
    <w:rsid w:val="00731AF2"/>
    <w:rsid w:val="007322A0"/>
    <w:rsid w:val="00732815"/>
    <w:rsid w:val="00732C64"/>
    <w:rsid w:val="007342A0"/>
    <w:rsid w:val="007350CC"/>
    <w:rsid w:val="0073536A"/>
    <w:rsid w:val="0073572E"/>
    <w:rsid w:val="0073579C"/>
    <w:rsid w:val="007359B5"/>
    <w:rsid w:val="00736553"/>
    <w:rsid w:val="00736B49"/>
    <w:rsid w:val="00737698"/>
    <w:rsid w:val="00737783"/>
    <w:rsid w:val="007400F2"/>
    <w:rsid w:val="00740109"/>
    <w:rsid w:val="00740FC9"/>
    <w:rsid w:val="007414C3"/>
    <w:rsid w:val="00741517"/>
    <w:rsid w:val="00742593"/>
    <w:rsid w:val="007431B1"/>
    <w:rsid w:val="007434D4"/>
    <w:rsid w:val="00743F6F"/>
    <w:rsid w:val="007455FD"/>
    <w:rsid w:val="00745A1F"/>
    <w:rsid w:val="00746186"/>
    <w:rsid w:val="00746552"/>
    <w:rsid w:val="0074672D"/>
    <w:rsid w:val="00747027"/>
    <w:rsid w:val="00747115"/>
    <w:rsid w:val="0074771B"/>
    <w:rsid w:val="007479C2"/>
    <w:rsid w:val="00747AC8"/>
    <w:rsid w:val="00747CAB"/>
    <w:rsid w:val="00750815"/>
    <w:rsid w:val="00751641"/>
    <w:rsid w:val="00751681"/>
    <w:rsid w:val="0075229B"/>
    <w:rsid w:val="00752831"/>
    <w:rsid w:val="00752A9B"/>
    <w:rsid w:val="00752CC7"/>
    <w:rsid w:val="00753EAE"/>
    <w:rsid w:val="00754494"/>
    <w:rsid w:val="0075482C"/>
    <w:rsid w:val="00755040"/>
    <w:rsid w:val="0075504E"/>
    <w:rsid w:val="00755545"/>
    <w:rsid w:val="00755CBA"/>
    <w:rsid w:val="0075626F"/>
    <w:rsid w:val="0075742F"/>
    <w:rsid w:val="007604B8"/>
    <w:rsid w:val="0076055C"/>
    <w:rsid w:val="00761933"/>
    <w:rsid w:val="007623B0"/>
    <w:rsid w:val="00762FCF"/>
    <w:rsid w:val="007633F5"/>
    <w:rsid w:val="00763E44"/>
    <w:rsid w:val="00763ECD"/>
    <w:rsid w:val="0076418B"/>
    <w:rsid w:val="007642B3"/>
    <w:rsid w:val="00764823"/>
    <w:rsid w:val="00764E52"/>
    <w:rsid w:val="00765BB3"/>
    <w:rsid w:val="00765E59"/>
    <w:rsid w:val="00765EB3"/>
    <w:rsid w:val="00766F0B"/>
    <w:rsid w:val="00767587"/>
    <w:rsid w:val="00767E56"/>
    <w:rsid w:val="0077015A"/>
    <w:rsid w:val="00770D06"/>
    <w:rsid w:val="00771E95"/>
    <w:rsid w:val="00771F10"/>
    <w:rsid w:val="00772032"/>
    <w:rsid w:val="007729F0"/>
    <w:rsid w:val="00772C85"/>
    <w:rsid w:val="00772FC8"/>
    <w:rsid w:val="00773F1B"/>
    <w:rsid w:val="007748EF"/>
    <w:rsid w:val="007761D3"/>
    <w:rsid w:val="0077628B"/>
    <w:rsid w:val="007763EA"/>
    <w:rsid w:val="0077653A"/>
    <w:rsid w:val="0077654C"/>
    <w:rsid w:val="007767B7"/>
    <w:rsid w:val="00776DD8"/>
    <w:rsid w:val="00777853"/>
    <w:rsid w:val="00780172"/>
    <w:rsid w:val="00780B0E"/>
    <w:rsid w:val="0078171A"/>
    <w:rsid w:val="00782DF2"/>
    <w:rsid w:val="00783A95"/>
    <w:rsid w:val="007840F9"/>
    <w:rsid w:val="007847BA"/>
    <w:rsid w:val="00784ED4"/>
    <w:rsid w:val="007857C8"/>
    <w:rsid w:val="00785D69"/>
    <w:rsid w:val="00786C37"/>
    <w:rsid w:val="0078709C"/>
    <w:rsid w:val="0078760F"/>
    <w:rsid w:val="00790521"/>
    <w:rsid w:val="00790A77"/>
    <w:rsid w:val="007913FE"/>
    <w:rsid w:val="007917B1"/>
    <w:rsid w:val="00791A0A"/>
    <w:rsid w:val="00791B68"/>
    <w:rsid w:val="00791CEC"/>
    <w:rsid w:val="00791E36"/>
    <w:rsid w:val="00792058"/>
    <w:rsid w:val="007922D3"/>
    <w:rsid w:val="00792550"/>
    <w:rsid w:val="00792A58"/>
    <w:rsid w:val="0079326F"/>
    <w:rsid w:val="00793474"/>
    <w:rsid w:val="00793AFE"/>
    <w:rsid w:val="00793CF6"/>
    <w:rsid w:val="00793EB1"/>
    <w:rsid w:val="0079458C"/>
    <w:rsid w:val="00795D61"/>
    <w:rsid w:val="00795F9B"/>
    <w:rsid w:val="00796E85"/>
    <w:rsid w:val="00797A2B"/>
    <w:rsid w:val="007A0399"/>
    <w:rsid w:val="007A07DE"/>
    <w:rsid w:val="007A1514"/>
    <w:rsid w:val="007A1536"/>
    <w:rsid w:val="007A26B2"/>
    <w:rsid w:val="007A2916"/>
    <w:rsid w:val="007A2F4F"/>
    <w:rsid w:val="007A41D1"/>
    <w:rsid w:val="007A4595"/>
    <w:rsid w:val="007A45F7"/>
    <w:rsid w:val="007A4957"/>
    <w:rsid w:val="007A4B0B"/>
    <w:rsid w:val="007A5970"/>
    <w:rsid w:val="007A6699"/>
    <w:rsid w:val="007A66BD"/>
    <w:rsid w:val="007A6ADC"/>
    <w:rsid w:val="007A6D7B"/>
    <w:rsid w:val="007A6DDD"/>
    <w:rsid w:val="007A79AB"/>
    <w:rsid w:val="007A79E2"/>
    <w:rsid w:val="007A7DE8"/>
    <w:rsid w:val="007B03D9"/>
    <w:rsid w:val="007B0BA1"/>
    <w:rsid w:val="007B1207"/>
    <w:rsid w:val="007B1CC1"/>
    <w:rsid w:val="007B230E"/>
    <w:rsid w:val="007B2393"/>
    <w:rsid w:val="007B24B9"/>
    <w:rsid w:val="007B2621"/>
    <w:rsid w:val="007B263A"/>
    <w:rsid w:val="007B2A7D"/>
    <w:rsid w:val="007B3ED6"/>
    <w:rsid w:val="007B5548"/>
    <w:rsid w:val="007B581E"/>
    <w:rsid w:val="007B6007"/>
    <w:rsid w:val="007B6CAD"/>
    <w:rsid w:val="007B6DF8"/>
    <w:rsid w:val="007C06D5"/>
    <w:rsid w:val="007C1333"/>
    <w:rsid w:val="007C1640"/>
    <w:rsid w:val="007C18A4"/>
    <w:rsid w:val="007C2965"/>
    <w:rsid w:val="007C36F2"/>
    <w:rsid w:val="007C3A6D"/>
    <w:rsid w:val="007C4B3B"/>
    <w:rsid w:val="007C4CEE"/>
    <w:rsid w:val="007C50F4"/>
    <w:rsid w:val="007C60F9"/>
    <w:rsid w:val="007C6432"/>
    <w:rsid w:val="007C752C"/>
    <w:rsid w:val="007C7605"/>
    <w:rsid w:val="007C7818"/>
    <w:rsid w:val="007C7BF4"/>
    <w:rsid w:val="007D0402"/>
    <w:rsid w:val="007D086C"/>
    <w:rsid w:val="007D0CB7"/>
    <w:rsid w:val="007D1032"/>
    <w:rsid w:val="007D15CF"/>
    <w:rsid w:val="007D1EF7"/>
    <w:rsid w:val="007D2133"/>
    <w:rsid w:val="007D2160"/>
    <w:rsid w:val="007D2982"/>
    <w:rsid w:val="007D2B8C"/>
    <w:rsid w:val="007D3E8A"/>
    <w:rsid w:val="007D4451"/>
    <w:rsid w:val="007D470A"/>
    <w:rsid w:val="007D4789"/>
    <w:rsid w:val="007D4935"/>
    <w:rsid w:val="007D4E2D"/>
    <w:rsid w:val="007D4E9A"/>
    <w:rsid w:val="007D57D4"/>
    <w:rsid w:val="007D5F60"/>
    <w:rsid w:val="007D6C15"/>
    <w:rsid w:val="007D6E7B"/>
    <w:rsid w:val="007D7964"/>
    <w:rsid w:val="007E0324"/>
    <w:rsid w:val="007E0AEC"/>
    <w:rsid w:val="007E114E"/>
    <w:rsid w:val="007E1637"/>
    <w:rsid w:val="007E3005"/>
    <w:rsid w:val="007E4850"/>
    <w:rsid w:val="007E4D90"/>
    <w:rsid w:val="007E4EBC"/>
    <w:rsid w:val="007E5C29"/>
    <w:rsid w:val="007E613B"/>
    <w:rsid w:val="007E7F0A"/>
    <w:rsid w:val="007E7FD0"/>
    <w:rsid w:val="007F0144"/>
    <w:rsid w:val="007F047B"/>
    <w:rsid w:val="007F0580"/>
    <w:rsid w:val="007F18BB"/>
    <w:rsid w:val="007F20FB"/>
    <w:rsid w:val="007F2BA8"/>
    <w:rsid w:val="007F2C13"/>
    <w:rsid w:val="007F31AD"/>
    <w:rsid w:val="007F375A"/>
    <w:rsid w:val="007F3A1B"/>
    <w:rsid w:val="007F5366"/>
    <w:rsid w:val="007F5689"/>
    <w:rsid w:val="007F578B"/>
    <w:rsid w:val="007F5E62"/>
    <w:rsid w:val="007F66AB"/>
    <w:rsid w:val="007F6844"/>
    <w:rsid w:val="007F72F0"/>
    <w:rsid w:val="007F77E8"/>
    <w:rsid w:val="00800E34"/>
    <w:rsid w:val="00801321"/>
    <w:rsid w:val="00802013"/>
    <w:rsid w:val="0080240C"/>
    <w:rsid w:val="008025AF"/>
    <w:rsid w:val="00802960"/>
    <w:rsid w:val="00802D96"/>
    <w:rsid w:val="008039AD"/>
    <w:rsid w:val="008043D9"/>
    <w:rsid w:val="0080447A"/>
    <w:rsid w:val="0080690B"/>
    <w:rsid w:val="00807279"/>
    <w:rsid w:val="00807C07"/>
    <w:rsid w:val="0081049E"/>
    <w:rsid w:val="0081092C"/>
    <w:rsid w:val="00810E09"/>
    <w:rsid w:val="00811D17"/>
    <w:rsid w:val="00812383"/>
    <w:rsid w:val="00812934"/>
    <w:rsid w:val="008130C1"/>
    <w:rsid w:val="00813BE6"/>
    <w:rsid w:val="00813BFF"/>
    <w:rsid w:val="0081417B"/>
    <w:rsid w:val="00814E50"/>
    <w:rsid w:val="0081501C"/>
    <w:rsid w:val="008160A0"/>
    <w:rsid w:val="008160A3"/>
    <w:rsid w:val="00816A26"/>
    <w:rsid w:val="00816C9A"/>
    <w:rsid w:val="0081731B"/>
    <w:rsid w:val="00820F1D"/>
    <w:rsid w:val="00821883"/>
    <w:rsid w:val="008218C0"/>
    <w:rsid w:val="008219AD"/>
    <w:rsid w:val="00821BCA"/>
    <w:rsid w:val="00821C4A"/>
    <w:rsid w:val="00821C60"/>
    <w:rsid w:val="008220A9"/>
    <w:rsid w:val="00822610"/>
    <w:rsid w:val="00822B03"/>
    <w:rsid w:val="0082319A"/>
    <w:rsid w:val="00824264"/>
    <w:rsid w:val="008243D2"/>
    <w:rsid w:val="008247D0"/>
    <w:rsid w:val="0082498C"/>
    <w:rsid w:val="00825A07"/>
    <w:rsid w:val="00826544"/>
    <w:rsid w:val="008267BA"/>
    <w:rsid w:val="00826DC1"/>
    <w:rsid w:val="0082759F"/>
    <w:rsid w:val="00831246"/>
    <w:rsid w:val="008314C8"/>
    <w:rsid w:val="00832458"/>
    <w:rsid w:val="00833561"/>
    <w:rsid w:val="00834005"/>
    <w:rsid w:val="0083450C"/>
    <w:rsid w:val="00834B34"/>
    <w:rsid w:val="00834B7F"/>
    <w:rsid w:val="008354E1"/>
    <w:rsid w:val="0083571D"/>
    <w:rsid w:val="00835CB2"/>
    <w:rsid w:val="00835DD4"/>
    <w:rsid w:val="008369FA"/>
    <w:rsid w:val="00836D28"/>
    <w:rsid w:val="00841383"/>
    <w:rsid w:val="0084198A"/>
    <w:rsid w:val="0084254C"/>
    <w:rsid w:val="008435E3"/>
    <w:rsid w:val="00844009"/>
    <w:rsid w:val="0084428A"/>
    <w:rsid w:val="008442B9"/>
    <w:rsid w:val="00844E3E"/>
    <w:rsid w:val="008451BA"/>
    <w:rsid w:val="008452A7"/>
    <w:rsid w:val="008457C0"/>
    <w:rsid w:val="00845A8F"/>
    <w:rsid w:val="00846552"/>
    <w:rsid w:val="00846BBA"/>
    <w:rsid w:val="00846ECD"/>
    <w:rsid w:val="00846FD1"/>
    <w:rsid w:val="008520C8"/>
    <w:rsid w:val="00852DB4"/>
    <w:rsid w:val="0085382D"/>
    <w:rsid w:val="00853C05"/>
    <w:rsid w:val="008549D4"/>
    <w:rsid w:val="00854B52"/>
    <w:rsid w:val="00855402"/>
    <w:rsid w:val="00855A59"/>
    <w:rsid w:val="00855CEE"/>
    <w:rsid w:val="0085663F"/>
    <w:rsid w:val="00856C22"/>
    <w:rsid w:val="00857B49"/>
    <w:rsid w:val="00857F32"/>
    <w:rsid w:val="0086003F"/>
    <w:rsid w:val="00860C0E"/>
    <w:rsid w:val="008618F3"/>
    <w:rsid w:val="00861DF1"/>
    <w:rsid w:val="0086211C"/>
    <w:rsid w:val="008624F3"/>
    <w:rsid w:val="008630BB"/>
    <w:rsid w:val="00864319"/>
    <w:rsid w:val="00864691"/>
    <w:rsid w:val="008648D4"/>
    <w:rsid w:val="008649CD"/>
    <w:rsid w:val="00864FC9"/>
    <w:rsid w:val="00865730"/>
    <w:rsid w:val="00865789"/>
    <w:rsid w:val="00865CDF"/>
    <w:rsid w:val="008664FD"/>
    <w:rsid w:val="00866679"/>
    <w:rsid w:val="00866AC9"/>
    <w:rsid w:val="008709A1"/>
    <w:rsid w:val="008709AB"/>
    <w:rsid w:val="00870BF8"/>
    <w:rsid w:val="00871A07"/>
    <w:rsid w:val="00871B48"/>
    <w:rsid w:val="00871B9A"/>
    <w:rsid w:val="008725B0"/>
    <w:rsid w:val="0087290B"/>
    <w:rsid w:val="0087430C"/>
    <w:rsid w:val="0087437D"/>
    <w:rsid w:val="00874BAD"/>
    <w:rsid w:val="00874D12"/>
    <w:rsid w:val="008750F7"/>
    <w:rsid w:val="00877835"/>
    <w:rsid w:val="00877B2B"/>
    <w:rsid w:val="00880DDC"/>
    <w:rsid w:val="00881120"/>
    <w:rsid w:val="008814A7"/>
    <w:rsid w:val="008826C5"/>
    <w:rsid w:val="0088312B"/>
    <w:rsid w:val="008833B8"/>
    <w:rsid w:val="00883A66"/>
    <w:rsid w:val="008848D6"/>
    <w:rsid w:val="0088549F"/>
    <w:rsid w:val="0088554E"/>
    <w:rsid w:val="00886AEC"/>
    <w:rsid w:val="00886E68"/>
    <w:rsid w:val="00887B53"/>
    <w:rsid w:val="0089005F"/>
    <w:rsid w:val="00890ADB"/>
    <w:rsid w:val="00890AF3"/>
    <w:rsid w:val="00890B34"/>
    <w:rsid w:val="00890C13"/>
    <w:rsid w:val="00891696"/>
    <w:rsid w:val="00891870"/>
    <w:rsid w:val="00892357"/>
    <w:rsid w:val="0089499F"/>
    <w:rsid w:val="00896118"/>
    <w:rsid w:val="008962E0"/>
    <w:rsid w:val="0089630A"/>
    <w:rsid w:val="00896833"/>
    <w:rsid w:val="00897858"/>
    <w:rsid w:val="008A03B3"/>
    <w:rsid w:val="008A05B2"/>
    <w:rsid w:val="008A089D"/>
    <w:rsid w:val="008A0DC1"/>
    <w:rsid w:val="008A0F82"/>
    <w:rsid w:val="008A19B8"/>
    <w:rsid w:val="008A1A38"/>
    <w:rsid w:val="008A1AA1"/>
    <w:rsid w:val="008A1AF3"/>
    <w:rsid w:val="008A1D4A"/>
    <w:rsid w:val="008A2A05"/>
    <w:rsid w:val="008A2CB3"/>
    <w:rsid w:val="008A3EA5"/>
    <w:rsid w:val="008A3F31"/>
    <w:rsid w:val="008A42C5"/>
    <w:rsid w:val="008A45B6"/>
    <w:rsid w:val="008A46B0"/>
    <w:rsid w:val="008A58D5"/>
    <w:rsid w:val="008A629B"/>
    <w:rsid w:val="008A6A59"/>
    <w:rsid w:val="008A7468"/>
    <w:rsid w:val="008B1000"/>
    <w:rsid w:val="008B14A9"/>
    <w:rsid w:val="008B1859"/>
    <w:rsid w:val="008B19DB"/>
    <w:rsid w:val="008B1A0E"/>
    <w:rsid w:val="008B2864"/>
    <w:rsid w:val="008B36BD"/>
    <w:rsid w:val="008B38D5"/>
    <w:rsid w:val="008B4137"/>
    <w:rsid w:val="008B4AC7"/>
    <w:rsid w:val="008B6D3C"/>
    <w:rsid w:val="008B6DBB"/>
    <w:rsid w:val="008B6ED3"/>
    <w:rsid w:val="008B73BA"/>
    <w:rsid w:val="008C0042"/>
    <w:rsid w:val="008C0355"/>
    <w:rsid w:val="008C08B6"/>
    <w:rsid w:val="008C1921"/>
    <w:rsid w:val="008C1D5E"/>
    <w:rsid w:val="008C1D81"/>
    <w:rsid w:val="008C1F5D"/>
    <w:rsid w:val="008C2464"/>
    <w:rsid w:val="008C29A2"/>
    <w:rsid w:val="008C36D9"/>
    <w:rsid w:val="008C3CA7"/>
    <w:rsid w:val="008C4B04"/>
    <w:rsid w:val="008C4B74"/>
    <w:rsid w:val="008C63E5"/>
    <w:rsid w:val="008C64CF"/>
    <w:rsid w:val="008C66EC"/>
    <w:rsid w:val="008C6ACF"/>
    <w:rsid w:val="008C6BE7"/>
    <w:rsid w:val="008C6EEC"/>
    <w:rsid w:val="008C7212"/>
    <w:rsid w:val="008C7DC9"/>
    <w:rsid w:val="008D0FF8"/>
    <w:rsid w:val="008D1A62"/>
    <w:rsid w:val="008D1C73"/>
    <w:rsid w:val="008D215E"/>
    <w:rsid w:val="008D2EF5"/>
    <w:rsid w:val="008D34AC"/>
    <w:rsid w:val="008D3703"/>
    <w:rsid w:val="008D48B7"/>
    <w:rsid w:val="008D4A77"/>
    <w:rsid w:val="008D5530"/>
    <w:rsid w:val="008D6102"/>
    <w:rsid w:val="008D678B"/>
    <w:rsid w:val="008D787F"/>
    <w:rsid w:val="008D7FE0"/>
    <w:rsid w:val="008E1C73"/>
    <w:rsid w:val="008E2A5E"/>
    <w:rsid w:val="008E3CC9"/>
    <w:rsid w:val="008E3D55"/>
    <w:rsid w:val="008E5C8C"/>
    <w:rsid w:val="008E6792"/>
    <w:rsid w:val="008E6BA4"/>
    <w:rsid w:val="008E6EBA"/>
    <w:rsid w:val="008E7203"/>
    <w:rsid w:val="008E742D"/>
    <w:rsid w:val="008E7DD9"/>
    <w:rsid w:val="008F057A"/>
    <w:rsid w:val="008F05FF"/>
    <w:rsid w:val="008F06C9"/>
    <w:rsid w:val="008F08E3"/>
    <w:rsid w:val="008F09C0"/>
    <w:rsid w:val="008F0F1C"/>
    <w:rsid w:val="008F1B1C"/>
    <w:rsid w:val="008F1BCD"/>
    <w:rsid w:val="008F225E"/>
    <w:rsid w:val="008F3A4F"/>
    <w:rsid w:val="008F3EA4"/>
    <w:rsid w:val="008F5565"/>
    <w:rsid w:val="008F74F9"/>
    <w:rsid w:val="0090027F"/>
    <w:rsid w:val="009015B1"/>
    <w:rsid w:val="00901B0A"/>
    <w:rsid w:val="00901C4A"/>
    <w:rsid w:val="00903EEA"/>
    <w:rsid w:val="00904AD5"/>
    <w:rsid w:val="00904C72"/>
    <w:rsid w:val="00904D57"/>
    <w:rsid w:val="00905033"/>
    <w:rsid w:val="00905898"/>
    <w:rsid w:val="0090590C"/>
    <w:rsid w:val="00907CD3"/>
    <w:rsid w:val="00910BA9"/>
    <w:rsid w:val="00911856"/>
    <w:rsid w:val="009121C3"/>
    <w:rsid w:val="00912A70"/>
    <w:rsid w:val="0091375F"/>
    <w:rsid w:val="00913809"/>
    <w:rsid w:val="00913A1B"/>
    <w:rsid w:val="00913B9B"/>
    <w:rsid w:val="00913F0D"/>
    <w:rsid w:val="00914454"/>
    <w:rsid w:val="00914C1E"/>
    <w:rsid w:val="00914E68"/>
    <w:rsid w:val="00915159"/>
    <w:rsid w:val="0091572F"/>
    <w:rsid w:val="00916E70"/>
    <w:rsid w:val="0092002B"/>
    <w:rsid w:val="00920168"/>
    <w:rsid w:val="009207F7"/>
    <w:rsid w:val="0092081E"/>
    <w:rsid w:val="00920C87"/>
    <w:rsid w:val="00921083"/>
    <w:rsid w:val="0092127D"/>
    <w:rsid w:val="00921396"/>
    <w:rsid w:val="0092139C"/>
    <w:rsid w:val="00921856"/>
    <w:rsid w:val="0092232D"/>
    <w:rsid w:val="0092240B"/>
    <w:rsid w:val="00922C96"/>
    <w:rsid w:val="00922F17"/>
    <w:rsid w:val="00923122"/>
    <w:rsid w:val="0092327D"/>
    <w:rsid w:val="00923566"/>
    <w:rsid w:val="0092368A"/>
    <w:rsid w:val="00924A87"/>
    <w:rsid w:val="00924F46"/>
    <w:rsid w:val="009258A8"/>
    <w:rsid w:val="00925F3B"/>
    <w:rsid w:val="0092614F"/>
    <w:rsid w:val="00926A4A"/>
    <w:rsid w:val="00926DD4"/>
    <w:rsid w:val="00926FFF"/>
    <w:rsid w:val="00927F04"/>
    <w:rsid w:val="00930502"/>
    <w:rsid w:val="00930ACE"/>
    <w:rsid w:val="00931560"/>
    <w:rsid w:val="00931790"/>
    <w:rsid w:val="00933E20"/>
    <w:rsid w:val="00934F17"/>
    <w:rsid w:val="0093548F"/>
    <w:rsid w:val="00935E7D"/>
    <w:rsid w:val="0093731A"/>
    <w:rsid w:val="009378D7"/>
    <w:rsid w:val="00937AFB"/>
    <w:rsid w:val="0094001B"/>
    <w:rsid w:val="00940A3C"/>
    <w:rsid w:val="009415E9"/>
    <w:rsid w:val="00941A2D"/>
    <w:rsid w:val="00941F8B"/>
    <w:rsid w:val="00943159"/>
    <w:rsid w:val="00943550"/>
    <w:rsid w:val="009438E3"/>
    <w:rsid w:val="00943B15"/>
    <w:rsid w:val="00943EE2"/>
    <w:rsid w:val="009442E6"/>
    <w:rsid w:val="00944491"/>
    <w:rsid w:val="009449A5"/>
    <w:rsid w:val="00945024"/>
    <w:rsid w:val="009452CF"/>
    <w:rsid w:val="009456B2"/>
    <w:rsid w:val="0094618D"/>
    <w:rsid w:val="0094745F"/>
    <w:rsid w:val="00947508"/>
    <w:rsid w:val="00947B00"/>
    <w:rsid w:val="009507C7"/>
    <w:rsid w:val="009527DA"/>
    <w:rsid w:val="00952B27"/>
    <w:rsid w:val="00953217"/>
    <w:rsid w:val="00954D04"/>
    <w:rsid w:val="00954ED7"/>
    <w:rsid w:val="00955C28"/>
    <w:rsid w:val="00956A28"/>
    <w:rsid w:val="00960CF2"/>
    <w:rsid w:val="00961724"/>
    <w:rsid w:val="00962D7A"/>
    <w:rsid w:val="009630D6"/>
    <w:rsid w:val="00963816"/>
    <w:rsid w:val="0096401D"/>
    <w:rsid w:val="009642AE"/>
    <w:rsid w:val="009643EA"/>
    <w:rsid w:val="009649A3"/>
    <w:rsid w:val="00964EFA"/>
    <w:rsid w:val="00966833"/>
    <w:rsid w:val="009668A4"/>
    <w:rsid w:val="00967663"/>
    <w:rsid w:val="00970463"/>
    <w:rsid w:val="0097072C"/>
    <w:rsid w:val="009712E3"/>
    <w:rsid w:val="009729CD"/>
    <w:rsid w:val="00972F1B"/>
    <w:rsid w:val="009730E2"/>
    <w:rsid w:val="009741C9"/>
    <w:rsid w:val="00974725"/>
    <w:rsid w:val="00974C30"/>
    <w:rsid w:val="00975445"/>
    <w:rsid w:val="00975709"/>
    <w:rsid w:val="00976CBA"/>
    <w:rsid w:val="009775C5"/>
    <w:rsid w:val="009778BD"/>
    <w:rsid w:val="00980286"/>
    <w:rsid w:val="009817B1"/>
    <w:rsid w:val="00982EDE"/>
    <w:rsid w:val="0098336E"/>
    <w:rsid w:val="00983D1B"/>
    <w:rsid w:val="00983DAD"/>
    <w:rsid w:val="00983E71"/>
    <w:rsid w:val="00985012"/>
    <w:rsid w:val="0098591C"/>
    <w:rsid w:val="00985921"/>
    <w:rsid w:val="00985976"/>
    <w:rsid w:val="00985BDC"/>
    <w:rsid w:val="00986411"/>
    <w:rsid w:val="00986F1F"/>
    <w:rsid w:val="00987265"/>
    <w:rsid w:val="00991C02"/>
    <w:rsid w:val="00991E20"/>
    <w:rsid w:val="00992485"/>
    <w:rsid w:val="00992793"/>
    <w:rsid w:val="009938CC"/>
    <w:rsid w:val="0099469A"/>
    <w:rsid w:val="0099470C"/>
    <w:rsid w:val="00994B50"/>
    <w:rsid w:val="00995640"/>
    <w:rsid w:val="0099582E"/>
    <w:rsid w:val="00995B6D"/>
    <w:rsid w:val="00995F1F"/>
    <w:rsid w:val="009966E1"/>
    <w:rsid w:val="009966F7"/>
    <w:rsid w:val="00996A7E"/>
    <w:rsid w:val="009975C0"/>
    <w:rsid w:val="00997727"/>
    <w:rsid w:val="00997E7F"/>
    <w:rsid w:val="009A0096"/>
    <w:rsid w:val="009A014F"/>
    <w:rsid w:val="009A04E1"/>
    <w:rsid w:val="009A0577"/>
    <w:rsid w:val="009A1504"/>
    <w:rsid w:val="009A2163"/>
    <w:rsid w:val="009A25DA"/>
    <w:rsid w:val="009A2A9D"/>
    <w:rsid w:val="009A2EBA"/>
    <w:rsid w:val="009A3AB7"/>
    <w:rsid w:val="009A40CB"/>
    <w:rsid w:val="009A4693"/>
    <w:rsid w:val="009A4BF3"/>
    <w:rsid w:val="009A610F"/>
    <w:rsid w:val="009A66FE"/>
    <w:rsid w:val="009A7361"/>
    <w:rsid w:val="009B10A7"/>
    <w:rsid w:val="009B1A0F"/>
    <w:rsid w:val="009B1B16"/>
    <w:rsid w:val="009B1BF0"/>
    <w:rsid w:val="009B25D5"/>
    <w:rsid w:val="009B4136"/>
    <w:rsid w:val="009B417B"/>
    <w:rsid w:val="009B46B6"/>
    <w:rsid w:val="009B4751"/>
    <w:rsid w:val="009B4C3F"/>
    <w:rsid w:val="009B56B3"/>
    <w:rsid w:val="009B5CEA"/>
    <w:rsid w:val="009B5FB5"/>
    <w:rsid w:val="009B7482"/>
    <w:rsid w:val="009B7717"/>
    <w:rsid w:val="009C018C"/>
    <w:rsid w:val="009C02D3"/>
    <w:rsid w:val="009C03CD"/>
    <w:rsid w:val="009C03E1"/>
    <w:rsid w:val="009C0C4E"/>
    <w:rsid w:val="009C14EE"/>
    <w:rsid w:val="009C1837"/>
    <w:rsid w:val="009C1A54"/>
    <w:rsid w:val="009C1EDE"/>
    <w:rsid w:val="009C1F99"/>
    <w:rsid w:val="009C2233"/>
    <w:rsid w:val="009C2899"/>
    <w:rsid w:val="009C575D"/>
    <w:rsid w:val="009C5AC3"/>
    <w:rsid w:val="009C628C"/>
    <w:rsid w:val="009C6343"/>
    <w:rsid w:val="009C68DD"/>
    <w:rsid w:val="009C77A2"/>
    <w:rsid w:val="009D0857"/>
    <w:rsid w:val="009D0A3B"/>
    <w:rsid w:val="009D1F9E"/>
    <w:rsid w:val="009D2617"/>
    <w:rsid w:val="009D288A"/>
    <w:rsid w:val="009D2CED"/>
    <w:rsid w:val="009D319E"/>
    <w:rsid w:val="009D324A"/>
    <w:rsid w:val="009D3437"/>
    <w:rsid w:val="009D36B8"/>
    <w:rsid w:val="009D3B0A"/>
    <w:rsid w:val="009D5315"/>
    <w:rsid w:val="009D57BA"/>
    <w:rsid w:val="009D60C2"/>
    <w:rsid w:val="009D66D5"/>
    <w:rsid w:val="009D6C3C"/>
    <w:rsid w:val="009D70C0"/>
    <w:rsid w:val="009D763A"/>
    <w:rsid w:val="009D772E"/>
    <w:rsid w:val="009E0567"/>
    <w:rsid w:val="009E1420"/>
    <w:rsid w:val="009E2549"/>
    <w:rsid w:val="009E3626"/>
    <w:rsid w:val="009E3E97"/>
    <w:rsid w:val="009E3F1E"/>
    <w:rsid w:val="009E48F2"/>
    <w:rsid w:val="009E4C60"/>
    <w:rsid w:val="009E4DDD"/>
    <w:rsid w:val="009E66FB"/>
    <w:rsid w:val="009E67F0"/>
    <w:rsid w:val="009E6DF5"/>
    <w:rsid w:val="009E6E19"/>
    <w:rsid w:val="009E7679"/>
    <w:rsid w:val="009E7FA5"/>
    <w:rsid w:val="009F0414"/>
    <w:rsid w:val="009F048F"/>
    <w:rsid w:val="009F0931"/>
    <w:rsid w:val="009F0B16"/>
    <w:rsid w:val="009F0C7E"/>
    <w:rsid w:val="009F16ED"/>
    <w:rsid w:val="009F2281"/>
    <w:rsid w:val="009F234B"/>
    <w:rsid w:val="009F2D47"/>
    <w:rsid w:val="009F318F"/>
    <w:rsid w:val="009F47C9"/>
    <w:rsid w:val="009F4E41"/>
    <w:rsid w:val="009F4E42"/>
    <w:rsid w:val="009F4F0E"/>
    <w:rsid w:val="009F52D4"/>
    <w:rsid w:val="009F6021"/>
    <w:rsid w:val="009F6457"/>
    <w:rsid w:val="009F6E1C"/>
    <w:rsid w:val="009F7157"/>
    <w:rsid w:val="009F7831"/>
    <w:rsid w:val="009F79CC"/>
    <w:rsid w:val="009F7E23"/>
    <w:rsid w:val="00A004B2"/>
    <w:rsid w:val="00A00E69"/>
    <w:rsid w:val="00A016BE"/>
    <w:rsid w:val="00A01F9A"/>
    <w:rsid w:val="00A027EB"/>
    <w:rsid w:val="00A030E9"/>
    <w:rsid w:val="00A03ED7"/>
    <w:rsid w:val="00A03F4E"/>
    <w:rsid w:val="00A0430B"/>
    <w:rsid w:val="00A049B9"/>
    <w:rsid w:val="00A06AD7"/>
    <w:rsid w:val="00A07647"/>
    <w:rsid w:val="00A1026D"/>
    <w:rsid w:val="00A114E3"/>
    <w:rsid w:val="00A125C4"/>
    <w:rsid w:val="00A13626"/>
    <w:rsid w:val="00A152E7"/>
    <w:rsid w:val="00A15EBF"/>
    <w:rsid w:val="00A16CB3"/>
    <w:rsid w:val="00A16EA4"/>
    <w:rsid w:val="00A16FFC"/>
    <w:rsid w:val="00A1700B"/>
    <w:rsid w:val="00A17A57"/>
    <w:rsid w:val="00A17BC0"/>
    <w:rsid w:val="00A2000C"/>
    <w:rsid w:val="00A202B3"/>
    <w:rsid w:val="00A218AF"/>
    <w:rsid w:val="00A21D78"/>
    <w:rsid w:val="00A2240F"/>
    <w:rsid w:val="00A22EB9"/>
    <w:rsid w:val="00A2343D"/>
    <w:rsid w:val="00A23659"/>
    <w:rsid w:val="00A25CCD"/>
    <w:rsid w:val="00A261B8"/>
    <w:rsid w:val="00A2624B"/>
    <w:rsid w:val="00A2637C"/>
    <w:rsid w:val="00A26784"/>
    <w:rsid w:val="00A267C2"/>
    <w:rsid w:val="00A3306E"/>
    <w:rsid w:val="00A33AB6"/>
    <w:rsid w:val="00A341FA"/>
    <w:rsid w:val="00A350E0"/>
    <w:rsid w:val="00A351BA"/>
    <w:rsid w:val="00A36025"/>
    <w:rsid w:val="00A36868"/>
    <w:rsid w:val="00A36BFB"/>
    <w:rsid w:val="00A370BC"/>
    <w:rsid w:val="00A37CAF"/>
    <w:rsid w:val="00A37D12"/>
    <w:rsid w:val="00A410F7"/>
    <w:rsid w:val="00A41874"/>
    <w:rsid w:val="00A41FD4"/>
    <w:rsid w:val="00A4221D"/>
    <w:rsid w:val="00A4238C"/>
    <w:rsid w:val="00A42F8D"/>
    <w:rsid w:val="00A432F3"/>
    <w:rsid w:val="00A435F7"/>
    <w:rsid w:val="00A43E9D"/>
    <w:rsid w:val="00A43F48"/>
    <w:rsid w:val="00A44A31"/>
    <w:rsid w:val="00A44F2A"/>
    <w:rsid w:val="00A45454"/>
    <w:rsid w:val="00A45BF5"/>
    <w:rsid w:val="00A45CEC"/>
    <w:rsid w:val="00A45F10"/>
    <w:rsid w:val="00A460FF"/>
    <w:rsid w:val="00A4610C"/>
    <w:rsid w:val="00A46752"/>
    <w:rsid w:val="00A46F1F"/>
    <w:rsid w:val="00A47091"/>
    <w:rsid w:val="00A474AF"/>
    <w:rsid w:val="00A4795A"/>
    <w:rsid w:val="00A502DA"/>
    <w:rsid w:val="00A50806"/>
    <w:rsid w:val="00A50AC1"/>
    <w:rsid w:val="00A51973"/>
    <w:rsid w:val="00A52444"/>
    <w:rsid w:val="00A52989"/>
    <w:rsid w:val="00A531EF"/>
    <w:rsid w:val="00A535FE"/>
    <w:rsid w:val="00A53874"/>
    <w:rsid w:val="00A54DB0"/>
    <w:rsid w:val="00A558E9"/>
    <w:rsid w:val="00A55B51"/>
    <w:rsid w:val="00A564ED"/>
    <w:rsid w:val="00A57651"/>
    <w:rsid w:val="00A57BA3"/>
    <w:rsid w:val="00A57F99"/>
    <w:rsid w:val="00A62339"/>
    <w:rsid w:val="00A62AF9"/>
    <w:rsid w:val="00A62FB4"/>
    <w:rsid w:val="00A64033"/>
    <w:rsid w:val="00A648F4"/>
    <w:rsid w:val="00A6514C"/>
    <w:rsid w:val="00A653FD"/>
    <w:rsid w:val="00A654F4"/>
    <w:rsid w:val="00A65FE4"/>
    <w:rsid w:val="00A667A8"/>
    <w:rsid w:val="00A702C5"/>
    <w:rsid w:val="00A70579"/>
    <w:rsid w:val="00A710A9"/>
    <w:rsid w:val="00A7358D"/>
    <w:rsid w:val="00A73A53"/>
    <w:rsid w:val="00A74BF2"/>
    <w:rsid w:val="00A8073C"/>
    <w:rsid w:val="00A8148C"/>
    <w:rsid w:val="00A82E4C"/>
    <w:rsid w:val="00A84D03"/>
    <w:rsid w:val="00A856C1"/>
    <w:rsid w:val="00A85EC3"/>
    <w:rsid w:val="00A8706A"/>
    <w:rsid w:val="00A87119"/>
    <w:rsid w:val="00A87506"/>
    <w:rsid w:val="00A875E0"/>
    <w:rsid w:val="00A90559"/>
    <w:rsid w:val="00A91876"/>
    <w:rsid w:val="00A91A19"/>
    <w:rsid w:val="00A91B5D"/>
    <w:rsid w:val="00A9295D"/>
    <w:rsid w:val="00A9377F"/>
    <w:rsid w:val="00A94E95"/>
    <w:rsid w:val="00A95016"/>
    <w:rsid w:val="00A95191"/>
    <w:rsid w:val="00A95A57"/>
    <w:rsid w:val="00A95F95"/>
    <w:rsid w:val="00A96A2F"/>
    <w:rsid w:val="00A97207"/>
    <w:rsid w:val="00A97A4A"/>
    <w:rsid w:val="00AA0011"/>
    <w:rsid w:val="00AA063E"/>
    <w:rsid w:val="00AA3886"/>
    <w:rsid w:val="00AA3D72"/>
    <w:rsid w:val="00AA4568"/>
    <w:rsid w:val="00AA45F1"/>
    <w:rsid w:val="00AA4808"/>
    <w:rsid w:val="00AA54C5"/>
    <w:rsid w:val="00AA574D"/>
    <w:rsid w:val="00AA5E0A"/>
    <w:rsid w:val="00AA6130"/>
    <w:rsid w:val="00AA6D63"/>
    <w:rsid w:val="00AA6DA6"/>
    <w:rsid w:val="00AA7066"/>
    <w:rsid w:val="00AA7149"/>
    <w:rsid w:val="00AA7DE7"/>
    <w:rsid w:val="00AB0B56"/>
    <w:rsid w:val="00AB0D5B"/>
    <w:rsid w:val="00AB20C1"/>
    <w:rsid w:val="00AB2612"/>
    <w:rsid w:val="00AB2810"/>
    <w:rsid w:val="00AB2B3C"/>
    <w:rsid w:val="00AB2CA2"/>
    <w:rsid w:val="00AB2EEC"/>
    <w:rsid w:val="00AB32F8"/>
    <w:rsid w:val="00AB3938"/>
    <w:rsid w:val="00AB431F"/>
    <w:rsid w:val="00AB43F5"/>
    <w:rsid w:val="00AB4E8E"/>
    <w:rsid w:val="00AB5951"/>
    <w:rsid w:val="00AB5FD5"/>
    <w:rsid w:val="00AB61B9"/>
    <w:rsid w:val="00AB620B"/>
    <w:rsid w:val="00AB6232"/>
    <w:rsid w:val="00AB62BF"/>
    <w:rsid w:val="00AB6CE1"/>
    <w:rsid w:val="00AB6FD9"/>
    <w:rsid w:val="00AB7133"/>
    <w:rsid w:val="00AB73CA"/>
    <w:rsid w:val="00AC1120"/>
    <w:rsid w:val="00AC1158"/>
    <w:rsid w:val="00AC16F5"/>
    <w:rsid w:val="00AC1700"/>
    <w:rsid w:val="00AC2865"/>
    <w:rsid w:val="00AC37AF"/>
    <w:rsid w:val="00AC3A43"/>
    <w:rsid w:val="00AC4C4E"/>
    <w:rsid w:val="00AC513B"/>
    <w:rsid w:val="00AC5DEF"/>
    <w:rsid w:val="00AC62A6"/>
    <w:rsid w:val="00AC635B"/>
    <w:rsid w:val="00AC6AB3"/>
    <w:rsid w:val="00AC7155"/>
    <w:rsid w:val="00AC7BA7"/>
    <w:rsid w:val="00AD0F2A"/>
    <w:rsid w:val="00AD0F4F"/>
    <w:rsid w:val="00AD1C60"/>
    <w:rsid w:val="00AD2673"/>
    <w:rsid w:val="00AD3A8B"/>
    <w:rsid w:val="00AD46E3"/>
    <w:rsid w:val="00AD4D5F"/>
    <w:rsid w:val="00AD6612"/>
    <w:rsid w:val="00AD66C0"/>
    <w:rsid w:val="00AD6DB9"/>
    <w:rsid w:val="00AD73AD"/>
    <w:rsid w:val="00AD7CE6"/>
    <w:rsid w:val="00AD7E06"/>
    <w:rsid w:val="00AE1F03"/>
    <w:rsid w:val="00AE207A"/>
    <w:rsid w:val="00AE239A"/>
    <w:rsid w:val="00AE2C83"/>
    <w:rsid w:val="00AE2D3F"/>
    <w:rsid w:val="00AE3454"/>
    <w:rsid w:val="00AE36E9"/>
    <w:rsid w:val="00AE3AE7"/>
    <w:rsid w:val="00AE3B38"/>
    <w:rsid w:val="00AE4E31"/>
    <w:rsid w:val="00AE69D5"/>
    <w:rsid w:val="00AE78CA"/>
    <w:rsid w:val="00AE7A35"/>
    <w:rsid w:val="00AF0F0F"/>
    <w:rsid w:val="00AF125B"/>
    <w:rsid w:val="00AF12F7"/>
    <w:rsid w:val="00AF20C1"/>
    <w:rsid w:val="00AF229B"/>
    <w:rsid w:val="00AF2940"/>
    <w:rsid w:val="00AF2F23"/>
    <w:rsid w:val="00AF3448"/>
    <w:rsid w:val="00AF3565"/>
    <w:rsid w:val="00AF3AF9"/>
    <w:rsid w:val="00AF3CCD"/>
    <w:rsid w:val="00AF6080"/>
    <w:rsid w:val="00AF626E"/>
    <w:rsid w:val="00AF6293"/>
    <w:rsid w:val="00AF65E1"/>
    <w:rsid w:val="00AF69D5"/>
    <w:rsid w:val="00AF6D42"/>
    <w:rsid w:val="00AF6D9A"/>
    <w:rsid w:val="00AF7007"/>
    <w:rsid w:val="00AF711E"/>
    <w:rsid w:val="00AF7549"/>
    <w:rsid w:val="00AF78C8"/>
    <w:rsid w:val="00B000F9"/>
    <w:rsid w:val="00B015D0"/>
    <w:rsid w:val="00B01F7A"/>
    <w:rsid w:val="00B0214B"/>
    <w:rsid w:val="00B025E8"/>
    <w:rsid w:val="00B0281E"/>
    <w:rsid w:val="00B02A70"/>
    <w:rsid w:val="00B02D6B"/>
    <w:rsid w:val="00B02F64"/>
    <w:rsid w:val="00B03293"/>
    <w:rsid w:val="00B03ECF"/>
    <w:rsid w:val="00B04517"/>
    <w:rsid w:val="00B045AB"/>
    <w:rsid w:val="00B04AAD"/>
    <w:rsid w:val="00B04FA6"/>
    <w:rsid w:val="00B05749"/>
    <w:rsid w:val="00B070C9"/>
    <w:rsid w:val="00B07ACC"/>
    <w:rsid w:val="00B12632"/>
    <w:rsid w:val="00B130BF"/>
    <w:rsid w:val="00B133AE"/>
    <w:rsid w:val="00B144D4"/>
    <w:rsid w:val="00B15D5E"/>
    <w:rsid w:val="00B15EB2"/>
    <w:rsid w:val="00B16B90"/>
    <w:rsid w:val="00B16D6C"/>
    <w:rsid w:val="00B178CB"/>
    <w:rsid w:val="00B17C86"/>
    <w:rsid w:val="00B20426"/>
    <w:rsid w:val="00B20477"/>
    <w:rsid w:val="00B2074A"/>
    <w:rsid w:val="00B20932"/>
    <w:rsid w:val="00B21AF8"/>
    <w:rsid w:val="00B21ECA"/>
    <w:rsid w:val="00B22177"/>
    <w:rsid w:val="00B22BF0"/>
    <w:rsid w:val="00B22C77"/>
    <w:rsid w:val="00B22FB9"/>
    <w:rsid w:val="00B23C81"/>
    <w:rsid w:val="00B240E0"/>
    <w:rsid w:val="00B24374"/>
    <w:rsid w:val="00B24500"/>
    <w:rsid w:val="00B248C1"/>
    <w:rsid w:val="00B24994"/>
    <w:rsid w:val="00B24A97"/>
    <w:rsid w:val="00B251F7"/>
    <w:rsid w:val="00B25B39"/>
    <w:rsid w:val="00B25F23"/>
    <w:rsid w:val="00B26236"/>
    <w:rsid w:val="00B26742"/>
    <w:rsid w:val="00B273C0"/>
    <w:rsid w:val="00B27675"/>
    <w:rsid w:val="00B27D65"/>
    <w:rsid w:val="00B27EA0"/>
    <w:rsid w:val="00B303DD"/>
    <w:rsid w:val="00B30F87"/>
    <w:rsid w:val="00B312EB"/>
    <w:rsid w:val="00B31B74"/>
    <w:rsid w:val="00B3234F"/>
    <w:rsid w:val="00B325AF"/>
    <w:rsid w:val="00B34336"/>
    <w:rsid w:val="00B346FA"/>
    <w:rsid w:val="00B350B2"/>
    <w:rsid w:val="00B35E79"/>
    <w:rsid w:val="00B369FF"/>
    <w:rsid w:val="00B370D4"/>
    <w:rsid w:val="00B37153"/>
    <w:rsid w:val="00B37B94"/>
    <w:rsid w:val="00B40BFF"/>
    <w:rsid w:val="00B40DB9"/>
    <w:rsid w:val="00B4161E"/>
    <w:rsid w:val="00B41C69"/>
    <w:rsid w:val="00B41E83"/>
    <w:rsid w:val="00B42E20"/>
    <w:rsid w:val="00B440EE"/>
    <w:rsid w:val="00B443DE"/>
    <w:rsid w:val="00B44594"/>
    <w:rsid w:val="00B449BD"/>
    <w:rsid w:val="00B46704"/>
    <w:rsid w:val="00B46774"/>
    <w:rsid w:val="00B46945"/>
    <w:rsid w:val="00B46D0A"/>
    <w:rsid w:val="00B47391"/>
    <w:rsid w:val="00B4749A"/>
    <w:rsid w:val="00B50242"/>
    <w:rsid w:val="00B5086F"/>
    <w:rsid w:val="00B50A99"/>
    <w:rsid w:val="00B50E28"/>
    <w:rsid w:val="00B511F5"/>
    <w:rsid w:val="00B515A3"/>
    <w:rsid w:val="00B5194F"/>
    <w:rsid w:val="00B51C80"/>
    <w:rsid w:val="00B52CAF"/>
    <w:rsid w:val="00B549AB"/>
    <w:rsid w:val="00B54A3F"/>
    <w:rsid w:val="00B55062"/>
    <w:rsid w:val="00B55377"/>
    <w:rsid w:val="00B564C3"/>
    <w:rsid w:val="00B56F4A"/>
    <w:rsid w:val="00B57589"/>
    <w:rsid w:val="00B57819"/>
    <w:rsid w:val="00B57A1D"/>
    <w:rsid w:val="00B616FD"/>
    <w:rsid w:val="00B61D88"/>
    <w:rsid w:val="00B6247C"/>
    <w:rsid w:val="00B62733"/>
    <w:rsid w:val="00B62DF4"/>
    <w:rsid w:val="00B62F0F"/>
    <w:rsid w:val="00B62F3D"/>
    <w:rsid w:val="00B63B73"/>
    <w:rsid w:val="00B63F1E"/>
    <w:rsid w:val="00B6403C"/>
    <w:rsid w:val="00B648F7"/>
    <w:rsid w:val="00B66F2B"/>
    <w:rsid w:val="00B67D34"/>
    <w:rsid w:val="00B70354"/>
    <w:rsid w:val="00B70EE2"/>
    <w:rsid w:val="00B71E0A"/>
    <w:rsid w:val="00B71E5F"/>
    <w:rsid w:val="00B728E7"/>
    <w:rsid w:val="00B72B3F"/>
    <w:rsid w:val="00B72F1E"/>
    <w:rsid w:val="00B7339E"/>
    <w:rsid w:val="00B73585"/>
    <w:rsid w:val="00B74B4A"/>
    <w:rsid w:val="00B752F6"/>
    <w:rsid w:val="00B75887"/>
    <w:rsid w:val="00B778F6"/>
    <w:rsid w:val="00B779B8"/>
    <w:rsid w:val="00B77E22"/>
    <w:rsid w:val="00B802D6"/>
    <w:rsid w:val="00B80393"/>
    <w:rsid w:val="00B80530"/>
    <w:rsid w:val="00B808C8"/>
    <w:rsid w:val="00B811DB"/>
    <w:rsid w:val="00B81676"/>
    <w:rsid w:val="00B81C9B"/>
    <w:rsid w:val="00B82089"/>
    <w:rsid w:val="00B8236D"/>
    <w:rsid w:val="00B82DA7"/>
    <w:rsid w:val="00B83FA6"/>
    <w:rsid w:val="00B8453F"/>
    <w:rsid w:val="00B847D9"/>
    <w:rsid w:val="00B84F76"/>
    <w:rsid w:val="00B85E82"/>
    <w:rsid w:val="00B86189"/>
    <w:rsid w:val="00B86383"/>
    <w:rsid w:val="00B865E6"/>
    <w:rsid w:val="00B8693A"/>
    <w:rsid w:val="00B86BA9"/>
    <w:rsid w:val="00B86BC3"/>
    <w:rsid w:val="00B86F6E"/>
    <w:rsid w:val="00B86FA2"/>
    <w:rsid w:val="00B871AB"/>
    <w:rsid w:val="00B87563"/>
    <w:rsid w:val="00B877F3"/>
    <w:rsid w:val="00B87AD7"/>
    <w:rsid w:val="00B87AE8"/>
    <w:rsid w:val="00B90753"/>
    <w:rsid w:val="00B908DF"/>
    <w:rsid w:val="00B90A04"/>
    <w:rsid w:val="00B90E19"/>
    <w:rsid w:val="00B917DD"/>
    <w:rsid w:val="00B918B1"/>
    <w:rsid w:val="00B918D6"/>
    <w:rsid w:val="00B91929"/>
    <w:rsid w:val="00B919C6"/>
    <w:rsid w:val="00B923D3"/>
    <w:rsid w:val="00B92487"/>
    <w:rsid w:val="00B93C93"/>
    <w:rsid w:val="00B94194"/>
    <w:rsid w:val="00B941C9"/>
    <w:rsid w:val="00B94757"/>
    <w:rsid w:val="00B95340"/>
    <w:rsid w:val="00B960D4"/>
    <w:rsid w:val="00B97939"/>
    <w:rsid w:val="00BA042A"/>
    <w:rsid w:val="00BA0BD1"/>
    <w:rsid w:val="00BA393A"/>
    <w:rsid w:val="00BA3C78"/>
    <w:rsid w:val="00BA5DDA"/>
    <w:rsid w:val="00BA6610"/>
    <w:rsid w:val="00BA6839"/>
    <w:rsid w:val="00BA740E"/>
    <w:rsid w:val="00BA75D5"/>
    <w:rsid w:val="00BA79EF"/>
    <w:rsid w:val="00BA7E35"/>
    <w:rsid w:val="00BB023D"/>
    <w:rsid w:val="00BB182B"/>
    <w:rsid w:val="00BB1940"/>
    <w:rsid w:val="00BB1F56"/>
    <w:rsid w:val="00BB2A65"/>
    <w:rsid w:val="00BB3AC5"/>
    <w:rsid w:val="00BB3C06"/>
    <w:rsid w:val="00BB41ED"/>
    <w:rsid w:val="00BB4583"/>
    <w:rsid w:val="00BB46F9"/>
    <w:rsid w:val="00BB5B00"/>
    <w:rsid w:val="00BB5DB0"/>
    <w:rsid w:val="00BB5EFB"/>
    <w:rsid w:val="00BB6FAD"/>
    <w:rsid w:val="00BB72F6"/>
    <w:rsid w:val="00BB77A8"/>
    <w:rsid w:val="00BB787F"/>
    <w:rsid w:val="00BB7DE4"/>
    <w:rsid w:val="00BC0498"/>
    <w:rsid w:val="00BC0A7F"/>
    <w:rsid w:val="00BC0F02"/>
    <w:rsid w:val="00BC13ED"/>
    <w:rsid w:val="00BC1D29"/>
    <w:rsid w:val="00BC2137"/>
    <w:rsid w:val="00BC269E"/>
    <w:rsid w:val="00BC28C6"/>
    <w:rsid w:val="00BC2B94"/>
    <w:rsid w:val="00BC2C5D"/>
    <w:rsid w:val="00BC3035"/>
    <w:rsid w:val="00BC3147"/>
    <w:rsid w:val="00BC3B90"/>
    <w:rsid w:val="00BC3B95"/>
    <w:rsid w:val="00BC415E"/>
    <w:rsid w:val="00BC4165"/>
    <w:rsid w:val="00BC4AF4"/>
    <w:rsid w:val="00BC5A58"/>
    <w:rsid w:val="00BC6740"/>
    <w:rsid w:val="00BC67F6"/>
    <w:rsid w:val="00BC69B5"/>
    <w:rsid w:val="00BC7A84"/>
    <w:rsid w:val="00BD07E8"/>
    <w:rsid w:val="00BD0D00"/>
    <w:rsid w:val="00BD132C"/>
    <w:rsid w:val="00BD255F"/>
    <w:rsid w:val="00BD2599"/>
    <w:rsid w:val="00BD27CC"/>
    <w:rsid w:val="00BD354D"/>
    <w:rsid w:val="00BD3E3B"/>
    <w:rsid w:val="00BD4AFA"/>
    <w:rsid w:val="00BD4EC7"/>
    <w:rsid w:val="00BD5192"/>
    <w:rsid w:val="00BD56DD"/>
    <w:rsid w:val="00BD61CC"/>
    <w:rsid w:val="00BD705A"/>
    <w:rsid w:val="00BD7301"/>
    <w:rsid w:val="00BD78FA"/>
    <w:rsid w:val="00BD7F5B"/>
    <w:rsid w:val="00BE0727"/>
    <w:rsid w:val="00BE227D"/>
    <w:rsid w:val="00BE2DA5"/>
    <w:rsid w:val="00BE3239"/>
    <w:rsid w:val="00BE324E"/>
    <w:rsid w:val="00BE33E4"/>
    <w:rsid w:val="00BE3769"/>
    <w:rsid w:val="00BE376C"/>
    <w:rsid w:val="00BE3786"/>
    <w:rsid w:val="00BE3C7F"/>
    <w:rsid w:val="00BE3D52"/>
    <w:rsid w:val="00BE4D78"/>
    <w:rsid w:val="00BE6985"/>
    <w:rsid w:val="00BE700E"/>
    <w:rsid w:val="00BE717C"/>
    <w:rsid w:val="00BE7C72"/>
    <w:rsid w:val="00BF0557"/>
    <w:rsid w:val="00BF070F"/>
    <w:rsid w:val="00BF090C"/>
    <w:rsid w:val="00BF1774"/>
    <w:rsid w:val="00BF1DE5"/>
    <w:rsid w:val="00BF2262"/>
    <w:rsid w:val="00BF25D2"/>
    <w:rsid w:val="00BF2A79"/>
    <w:rsid w:val="00BF2A9F"/>
    <w:rsid w:val="00BF354E"/>
    <w:rsid w:val="00BF3C0C"/>
    <w:rsid w:val="00BF3E55"/>
    <w:rsid w:val="00BF441F"/>
    <w:rsid w:val="00BF45BE"/>
    <w:rsid w:val="00BF4809"/>
    <w:rsid w:val="00BF4890"/>
    <w:rsid w:val="00BF5C7B"/>
    <w:rsid w:val="00BF6DD5"/>
    <w:rsid w:val="00BF7B05"/>
    <w:rsid w:val="00BF7EA3"/>
    <w:rsid w:val="00C0156D"/>
    <w:rsid w:val="00C015E7"/>
    <w:rsid w:val="00C0396D"/>
    <w:rsid w:val="00C04676"/>
    <w:rsid w:val="00C047DD"/>
    <w:rsid w:val="00C04C49"/>
    <w:rsid w:val="00C054F0"/>
    <w:rsid w:val="00C05665"/>
    <w:rsid w:val="00C0572B"/>
    <w:rsid w:val="00C05EA6"/>
    <w:rsid w:val="00C062D8"/>
    <w:rsid w:val="00C068CE"/>
    <w:rsid w:val="00C07893"/>
    <w:rsid w:val="00C07D18"/>
    <w:rsid w:val="00C102ED"/>
    <w:rsid w:val="00C104F8"/>
    <w:rsid w:val="00C109FA"/>
    <w:rsid w:val="00C10CAB"/>
    <w:rsid w:val="00C12648"/>
    <w:rsid w:val="00C12F12"/>
    <w:rsid w:val="00C147B8"/>
    <w:rsid w:val="00C1568E"/>
    <w:rsid w:val="00C15BB2"/>
    <w:rsid w:val="00C163B8"/>
    <w:rsid w:val="00C16E2F"/>
    <w:rsid w:val="00C17255"/>
    <w:rsid w:val="00C17552"/>
    <w:rsid w:val="00C17971"/>
    <w:rsid w:val="00C17D05"/>
    <w:rsid w:val="00C17ED9"/>
    <w:rsid w:val="00C20908"/>
    <w:rsid w:val="00C20B89"/>
    <w:rsid w:val="00C21070"/>
    <w:rsid w:val="00C21795"/>
    <w:rsid w:val="00C2316F"/>
    <w:rsid w:val="00C23C19"/>
    <w:rsid w:val="00C23F96"/>
    <w:rsid w:val="00C2487D"/>
    <w:rsid w:val="00C25813"/>
    <w:rsid w:val="00C25A24"/>
    <w:rsid w:val="00C260B1"/>
    <w:rsid w:val="00C26C01"/>
    <w:rsid w:val="00C300A2"/>
    <w:rsid w:val="00C30705"/>
    <w:rsid w:val="00C30B20"/>
    <w:rsid w:val="00C30BCA"/>
    <w:rsid w:val="00C31C08"/>
    <w:rsid w:val="00C31C2F"/>
    <w:rsid w:val="00C31F7C"/>
    <w:rsid w:val="00C31FA7"/>
    <w:rsid w:val="00C321CE"/>
    <w:rsid w:val="00C3294F"/>
    <w:rsid w:val="00C33662"/>
    <w:rsid w:val="00C353AA"/>
    <w:rsid w:val="00C3588D"/>
    <w:rsid w:val="00C35C2A"/>
    <w:rsid w:val="00C36C36"/>
    <w:rsid w:val="00C375FA"/>
    <w:rsid w:val="00C4009F"/>
    <w:rsid w:val="00C40E98"/>
    <w:rsid w:val="00C41149"/>
    <w:rsid w:val="00C4121A"/>
    <w:rsid w:val="00C42166"/>
    <w:rsid w:val="00C429D9"/>
    <w:rsid w:val="00C43AC6"/>
    <w:rsid w:val="00C4401A"/>
    <w:rsid w:val="00C445A5"/>
    <w:rsid w:val="00C44DF3"/>
    <w:rsid w:val="00C454EC"/>
    <w:rsid w:val="00C45A09"/>
    <w:rsid w:val="00C45CC3"/>
    <w:rsid w:val="00C45F9D"/>
    <w:rsid w:val="00C465DE"/>
    <w:rsid w:val="00C46CD0"/>
    <w:rsid w:val="00C46EAE"/>
    <w:rsid w:val="00C4728C"/>
    <w:rsid w:val="00C4730C"/>
    <w:rsid w:val="00C47C10"/>
    <w:rsid w:val="00C52A2E"/>
    <w:rsid w:val="00C52C2E"/>
    <w:rsid w:val="00C52D69"/>
    <w:rsid w:val="00C535AF"/>
    <w:rsid w:val="00C54B1F"/>
    <w:rsid w:val="00C574E0"/>
    <w:rsid w:val="00C604E3"/>
    <w:rsid w:val="00C61C82"/>
    <w:rsid w:val="00C62101"/>
    <w:rsid w:val="00C626E9"/>
    <w:rsid w:val="00C62CCA"/>
    <w:rsid w:val="00C62FA9"/>
    <w:rsid w:val="00C633A1"/>
    <w:rsid w:val="00C6465E"/>
    <w:rsid w:val="00C64A65"/>
    <w:rsid w:val="00C64C91"/>
    <w:rsid w:val="00C64FAD"/>
    <w:rsid w:val="00C65314"/>
    <w:rsid w:val="00C6580E"/>
    <w:rsid w:val="00C6592C"/>
    <w:rsid w:val="00C6673A"/>
    <w:rsid w:val="00C6693F"/>
    <w:rsid w:val="00C66D7F"/>
    <w:rsid w:val="00C6766E"/>
    <w:rsid w:val="00C678EC"/>
    <w:rsid w:val="00C679CC"/>
    <w:rsid w:val="00C67BF9"/>
    <w:rsid w:val="00C67D32"/>
    <w:rsid w:val="00C67D78"/>
    <w:rsid w:val="00C67E21"/>
    <w:rsid w:val="00C70EFD"/>
    <w:rsid w:val="00C7192E"/>
    <w:rsid w:val="00C71F36"/>
    <w:rsid w:val="00C723EE"/>
    <w:rsid w:val="00C726D4"/>
    <w:rsid w:val="00C72988"/>
    <w:rsid w:val="00C72EA1"/>
    <w:rsid w:val="00C73B21"/>
    <w:rsid w:val="00C73EC8"/>
    <w:rsid w:val="00C7401C"/>
    <w:rsid w:val="00C74495"/>
    <w:rsid w:val="00C75724"/>
    <w:rsid w:val="00C75EFE"/>
    <w:rsid w:val="00C7696C"/>
    <w:rsid w:val="00C774DA"/>
    <w:rsid w:val="00C775EA"/>
    <w:rsid w:val="00C8120A"/>
    <w:rsid w:val="00C81B16"/>
    <w:rsid w:val="00C82262"/>
    <w:rsid w:val="00C8256C"/>
    <w:rsid w:val="00C8298C"/>
    <w:rsid w:val="00C8398E"/>
    <w:rsid w:val="00C85513"/>
    <w:rsid w:val="00C85F94"/>
    <w:rsid w:val="00C86F07"/>
    <w:rsid w:val="00C87739"/>
    <w:rsid w:val="00C91636"/>
    <w:rsid w:val="00C925E2"/>
    <w:rsid w:val="00C961EA"/>
    <w:rsid w:val="00C9741C"/>
    <w:rsid w:val="00C9795B"/>
    <w:rsid w:val="00C97AD1"/>
    <w:rsid w:val="00CA129D"/>
    <w:rsid w:val="00CA1C1F"/>
    <w:rsid w:val="00CA2B7E"/>
    <w:rsid w:val="00CA2EB8"/>
    <w:rsid w:val="00CA4362"/>
    <w:rsid w:val="00CA46EE"/>
    <w:rsid w:val="00CA4ABD"/>
    <w:rsid w:val="00CA4B00"/>
    <w:rsid w:val="00CA4FA1"/>
    <w:rsid w:val="00CA5A51"/>
    <w:rsid w:val="00CA5E1B"/>
    <w:rsid w:val="00CA6CFE"/>
    <w:rsid w:val="00CA7634"/>
    <w:rsid w:val="00CA76A4"/>
    <w:rsid w:val="00CA7CFB"/>
    <w:rsid w:val="00CB064F"/>
    <w:rsid w:val="00CB0918"/>
    <w:rsid w:val="00CB09C2"/>
    <w:rsid w:val="00CB1A94"/>
    <w:rsid w:val="00CB1B00"/>
    <w:rsid w:val="00CB23A0"/>
    <w:rsid w:val="00CB285A"/>
    <w:rsid w:val="00CB2937"/>
    <w:rsid w:val="00CB2FA1"/>
    <w:rsid w:val="00CB33E1"/>
    <w:rsid w:val="00CB3643"/>
    <w:rsid w:val="00CB370E"/>
    <w:rsid w:val="00CB3C27"/>
    <w:rsid w:val="00CB4CFF"/>
    <w:rsid w:val="00CB514A"/>
    <w:rsid w:val="00CB6929"/>
    <w:rsid w:val="00CB7C21"/>
    <w:rsid w:val="00CB7F41"/>
    <w:rsid w:val="00CC2814"/>
    <w:rsid w:val="00CC3D07"/>
    <w:rsid w:val="00CC4EC4"/>
    <w:rsid w:val="00CC69EA"/>
    <w:rsid w:val="00CC6A32"/>
    <w:rsid w:val="00CC77E0"/>
    <w:rsid w:val="00CC7844"/>
    <w:rsid w:val="00CD0FB3"/>
    <w:rsid w:val="00CD1B7C"/>
    <w:rsid w:val="00CD1CEA"/>
    <w:rsid w:val="00CD2081"/>
    <w:rsid w:val="00CD20A3"/>
    <w:rsid w:val="00CD23B2"/>
    <w:rsid w:val="00CD30EB"/>
    <w:rsid w:val="00CD31F7"/>
    <w:rsid w:val="00CD377F"/>
    <w:rsid w:val="00CD3978"/>
    <w:rsid w:val="00CD3FEA"/>
    <w:rsid w:val="00CD5107"/>
    <w:rsid w:val="00CD5D45"/>
    <w:rsid w:val="00CD67EB"/>
    <w:rsid w:val="00CE050F"/>
    <w:rsid w:val="00CE085C"/>
    <w:rsid w:val="00CE16C8"/>
    <w:rsid w:val="00CE21E8"/>
    <w:rsid w:val="00CE261C"/>
    <w:rsid w:val="00CE3204"/>
    <w:rsid w:val="00CE4E45"/>
    <w:rsid w:val="00CE5095"/>
    <w:rsid w:val="00CE55CE"/>
    <w:rsid w:val="00CE568B"/>
    <w:rsid w:val="00CE5CC3"/>
    <w:rsid w:val="00CE5FD6"/>
    <w:rsid w:val="00CE6295"/>
    <w:rsid w:val="00CE70CF"/>
    <w:rsid w:val="00CE7D02"/>
    <w:rsid w:val="00CE7FBA"/>
    <w:rsid w:val="00CF05FE"/>
    <w:rsid w:val="00CF074C"/>
    <w:rsid w:val="00CF0EA8"/>
    <w:rsid w:val="00CF2402"/>
    <w:rsid w:val="00CF2538"/>
    <w:rsid w:val="00CF25C0"/>
    <w:rsid w:val="00CF2ACB"/>
    <w:rsid w:val="00CF2C3B"/>
    <w:rsid w:val="00CF2D64"/>
    <w:rsid w:val="00CF34BB"/>
    <w:rsid w:val="00CF433C"/>
    <w:rsid w:val="00CF4458"/>
    <w:rsid w:val="00CF4489"/>
    <w:rsid w:val="00CF44B9"/>
    <w:rsid w:val="00CF5679"/>
    <w:rsid w:val="00CF5D1C"/>
    <w:rsid w:val="00CF61D2"/>
    <w:rsid w:val="00CF629D"/>
    <w:rsid w:val="00CF6427"/>
    <w:rsid w:val="00CF653E"/>
    <w:rsid w:val="00CF6786"/>
    <w:rsid w:val="00CF6913"/>
    <w:rsid w:val="00CF6C62"/>
    <w:rsid w:val="00D0021D"/>
    <w:rsid w:val="00D011F6"/>
    <w:rsid w:val="00D01789"/>
    <w:rsid w:val="00D01E4D"/>
    <w:rsid w:val="00D01FB9"/>
    <w:rsid w:val="00D03CDE"/>
    <w:rsid w:val="00D04759"/>
    <w:rsid w:val="00D04916"/>
    <w:rsid w:val="00D04993"/>
    <w:rsid w:val="00D04A0F"/>
    <w:rsid w:val="00D04D9E"/>
    <w:rsid w:val="00D05D72"/>
    <w:rsid w:val="00D0606D"/>
    <w:rsid w:val="00D067B8"/>
    <w:rsid w:val="00D06FD2"/>
    <w:rsid w:val="00D07926"/>
    <w:rsid w:val="00D10846"/>
    <w:rsid w:val="00D126E8"/>
    <w:rsid w:val="00D1287D"/>
    <w:rsid w:val="00D128EA"/>
    <w:rsid w:val="00D1315F"/>
    <w:rsid w:val="00D138C8"/>
    <w:rsid w:val="00D1400E"/>
    <w:rsid w:val="00D16339"/>
    <w:rsid w:val="00D16A57"/>
    <w:rsid w:val="00D17BD6"/>
    <w:rsid w:val="00D17CC8"/>
    <w:rsid w:val="00D2014F"/>
    <w:rsid w:val="00D20445"/>
    <w:rsid w:val="00D20A21"/>
    <w:rsid w:val="00D21FCB"/>
    <w:rsid w:val="00D22288"/>
    <w:rsid w:val="00D22361"/>
    <w:rsid w:val="00D230A2"/>
    <w:rsid w:val="00D24794"/>
    <w:rsid w:val="00D24B1F"/>
    <w:rsid w:val="00D2539D"/>
    <w:rsid w:val="00D255A5"/>
    <w:rsid w:val="00D261D9"/>
    <w:rsid w:val="00D2621B"/>
    <w:rsid w:val="00D26D11"/>
    <w:rsid w:val="00D26D8B"/>
    <w:rsid w:val="00D26E6F"/>
    <w:rsid w:val="00D27939"/>
    <w:rsid w:val="00D30038"/>
    <w:rsid w:val="00D306D9"/>
    <w:rsid w:val="00D31B9F"/>
    <w:rsid w:val="00D31C35"/>
    <w:rsid w:val="00D32573"/>
    <w:rsid w:val="00D334D3"/>
    <w:rsid w:val="00D34380"/>
    <w:rsid w:val="00D344DB"/>
    <w:rsid w:val="00D347D1"/>
    <w:rsid w:val="00D359D7"/>
    <w:rsid w:val="00D35B4C"/>
    <w:rsid w:val="00D36251"/>
    <w:rsid w:val="00D36C7C"/>
    <w:rsid w:val="00D375A3"/>
    <w:rsid w:val="00D40887"/>
    <w:rsid w:val="00D41652"/>
    <w:rsid w:val="00D41B22"/>
    <w:rsid w:val="00D423DA"/>
    <w:rsid w:val="00D42C3F"/>
    <w:rsid w:val="00D430EC"/>
    <w:rsid w:val="00D43306"/>
    <w:rsid w:val="00D43509"/>
    <w:rsid w:val="00D43AA7"/>
    <w:rsid w:val="00D43CF3"/>
    <w:rsid w:val="00D43E58"/>
    <w:rsid w:val="00D43E89"/>
    <w:rsid w:val="00D44053"/>
    <w:rsid w:val="00D443DA"/>
    <w:rsid w:val="00D4469A"/>
    <w:rsid w:val="00D44D2A"/>
    <w:rsid w:val="00D45B9B"/>
    <w:rsid w:val="00D462EC"/>
    <w:rsid w:val="00D4656D"/>
    <w:rsid w:val="00D46DE1"/>
    <w:rsid w:val="00D47C0D"/>
    <w:rsid w:val="00D505C2"/>
    <w:rsid w:val="00D509B2"/>
    <w:rsid w:val="00D5114E"/>
    <w:rsid w:val="00D5121D"/>
    <w:rsid w:val="00D517E8"/>
    <w:rsid w:val="00D528BF"/>
    <w:rsid w:val="00D52904"/>
    <w:rsid w:val="00D538B6"/>
    <w:rsid w:val="00D53B71"/>
    <w:rsid w:val="00D541FD"/>
    <w:rsid w:val="00D547AB"/>
    <w:rsid w:val="00D55B6D"/>
    <w:rsid w:val="00D55C03"/>
    <w:rsid w:val="00D56074"/>
    <w:rsid w:val="00D56A70"/>
    <w:rsid w:val="00D56FB8"/>
    <w:rsid w:val="00D5714A"/>
    <w:rsid w:val="00D5736A"/>
    <w:rsid w:val="00D577C1"/>
    <w:rsid w:val="00D57A2F"/>
    <w:rsid w:val="00D57D42"/>
    <w:rsid w:val="00D57EFD"/>
    <w:rsid w:val="00D603AD"/>
    <w:rsid w:val="00D605AC"/>
    <w:rsid w:val="00D60972"/>
    <w:rsid w:val="00D60C37"/>
    <w:rsid w:val="00D6176D"/>
    <w:rsid w:val="00D620C4"/>
    <w:rsid w:val="00D625E1"/>
    <w:rsid w:val="00D62693"/>
    <w:rsid w:val="00D64148"/>
    <w:rsid w:val="00D65B51"/>
    <w:rsid w:val="00D65B87"/>
    <w:rsid w:val="00D6617C"/>
    <w:rsid w:val="00D6722B"/>
    <w:rsid w:val="00D67315"/>
    <w:rsid w:val="00D6743B"/>
    <w:rsid w:val="00D720CA"/>
    <w:rsid w:val="00D72DC2"/>
    <w:rsid w:val="00D732E1"/>
    <w:rsid w:val="00D73648"/>
    <w:rsid w:val="00D7528A"/>
    <w:rsid w:val="00D754DC"/>
    <w:rsid w:val="00D75FC0"/>
    <w:rsid w:val="00D765B5"/>
    <w:rsid w:val="00D76946"/>
    <w:rsid w:val="00D77651"/>
    <w:rsid w:val="00D815B9"/>
    <w:rsid w:val="00D81F71"/>
    <w:rsid w:val="00D81FE9"/>
    <w:rsid w:val="00D82C2F"/>
    <w:rsid w:val="00D8559E"/>
    <w:rsid w:val="00D8584C"/>
    <w:rsid w:val="00D85A2A"/>
    <w:rsid w:val="00D85BBB"/>
    <w:rsid w:val="00D85BC6"/>
    <w:rsid w:val="00D86024"/>
    <w:rsid w:val="00D860BF"/>
    <w:rsid w:val="00D86832"/>
    <w:rsid w:val="00D8729E"/>
    <w:rsid w:val="00D8743C"/>
    <w:rsid w:val="00D87CCB"/>
    <w:rsid w:val="00D87DE9"/>
    <w:rsid w:val="00D904C6"/>
    <w:rsid w:val="00D912B4"/>
    <w:rsid w:val="00D923DE"/>
    <w:rsid w:val="00D9273A"/>
    <w:rsid w:val="00D92B09"/>
    <w:rsid w:val="00D92B16"/>
    <w:rsid w:val="00D93AF9"/>
    <w:rsid w:val="00D93EE1"/>
    <w:rsid w:val="00D9415D"/>
    <w:rsid w:val="00D94CFD"/>
    <w:rsid w:val="00D94E4D"/>
    <w:rsid w:val="00D95732"/>
    <w:rsid w:val="00D9574D"/>
    <w:rsid w:val="00D958DD"/>
    <w:rsid w:val="00D961AE"/>
    <w:rsid w:val="00D96E83"/>
    <w:rsid w:val="00D97ECC"/>
    <w:rsid w:val="00DA0239"/>
    <w:rsid w:val="00DA048A"/>
    <w:rsid w:val="00DA0777"/>
    <w:rsid w:val="00DA13C4"/>
    <w:rsid w:val="00DA1567"/>
    <w:rsid w:val="00DA1B17"/>
    <w:rsid w:val="00DA2128"/>
    <w:rsid w:val="00DA34CD"/>
    <w:rsid w:val="00DA39AC"/>
    <w:rsid w:val="00DA3A68"/>
    <w:rsid w:val="00DA41EB"/>
    <w:rsid w:val="00DA448B"/>
    <w:rsid w:val="00DA4E73"/>
    <w:rsid w:val="00DA5BAB"/>
    <w:rsid w:val="00DA5EFA"/>
    <w:rsid w:val="00DA5FCA"/>
    <w:rsid w:val="00DA6DEE"/>
    <w:rsid w:val="00DA7025"/>
    <w:rsid w:val="00DA710B"/>
    <w:rsid w:val="00DA72B9"/>
    <w:rsid w:val="00DA79CB"/>
    <w:rsid w:val="00DA7C0E"/>
    <w:rsid w:val="00DB0045"/>
    <w:rsid w:val="00DB12E7"/>
    <w:rsid w:val="00DB15A1"/>
    <w:rsid w:val="00DB1E76"/>
    <w:rsid w:val="00DB22D2"/>
    <w:rsid w:val="00DB2752"/>
    <w:rsid w:val="00DB27A7"/>
    <w:rsid w:val="00DB2C6A"/>
    <w:rsid w:val="00DB2FF0"/>
    <w:rsid w:val="00DB3117"/>
    <w:rsid w:val="00DB3646"/>
    <w:rsid w:val="00DB42FC"/>
    <w:rsid w:val="00DB4DA7"/>
    <w:rsid w:val="00DB4DF7"/>
    <w:rsid w:val="00DB4FF4"/>
    <w:rsid w:val="00DB5555"/>
    <w:rsid w:val="00DB6D47"/>
    <w:rsid w:val="00DB7F6F"/>
    <w:rsid w:val="00DC0394"/>
    <w:rsid w:val="00DC0A39"/>
    <w:rsid w:val="00DC1469"/>
    <w:rsid w:val="00DC20B5"/>
    <w:rsid w:val="00DC31B1"/>
    <w:rsid w:val="00DC35B5"/>
    <w:rsid w:val="00DC475D"/>
    <w:rsid w:val="00DC4C07"/>
    <w:rsid w:val="00DC5846"/>
    <w:rsid w:val="00DC5B70"/>
    <w:rsid w:val="00DC5E16"/>
    <w:rsid w:val="00DC704E"/>
    <w:rsid w:val="00DC7211"/>
    <w:rsid w:val="00DC7960"/>
    <w:rsid w:val="00DC7A7D"/>
    <w:rsid w:val="00DC7BD9"/>
    <w:rsid w:val="00DD026B"/>
    <w:rsid w:val="00DD07C2"/>
    <w:rsid w:val="00DD0C39"/>
    <w:rsid w:val="00DD319B"/>
    <w:rsid w:val="00DD3357"/>
    <w:rsid w:val="00DD3C89"/>
    <w:rsid w:val="00DD4D09"/>
    <w:rsid w:val="00DD6E7C"/>
    <w:rsid w:val="00DD71CB"/>
    <w:rsid w:val="00DD7271"/>
    <w:rsid w:val="00DD7BF2"/>
    <w:rsid w:val="00DD7D59"/>
    <w:rsid w:val="00DE08CE"/>
    <w:rsid w:val="00DE1451"/>
    <w:rsid w:val="00DE1ED0"/>
    <w:rsid w:val="00DE2695"/>
    <w:rsid w:val="00DE26C5"/>
    <w:rsid w:val="00DE2A7C"/>
    <w:rsid w:val="00DE362D"/>
    <w:rsid w:val="00DE38CB"/>
    <w:rsid w:val="00DE5113"/>
    <w:rsid w:val="00DE6D42"/>
    <w:rsid w:val="00DE6DA1"/>
    <w:rsid w:val="00DE6F1E"/>
    <w:rsid w:val="00DE7162"/>
    <w:rsid w:val="00DE792A"/>
    <w:rsid w:val="00DE7E1E"/>
    <w:rsid w:val="00DF0E63"/>
    <w:rsid w:val="00DF16A4"/>
    <w:rsid w:val="00DF1AB9"/>
    <w:rsid w:val="00DF37CA"/>
    <w:rsid w:val="00DF3A02"/>
    <w:rsid w:val="00DF46BD"/>
    <w:rsid w:val="00DF4CDB"/>
    <w:rsid w:val="00DF4FA3"/>
    <w:rsid w:val="00DF5183"/>
    <w:rsid w:val="00DF547D"/>
    <w:rsid w:val="00DF55BF"/>
    <w:rsid w:val="00DF662C"/>
    <w:rsid w:val="00DF7118"/>
    <w:rsid w:val="00DF7960"/>
    <w:rsid w:val="00DF7E80"/>
    <w:rsid w:val="00DF7F8F"/>
    <w:rsid w:val="00E00C7E"/>
    <w:rsid w:val="00E01BC2"/>
    <w:rsid w:val="00E0244C"/>
    <w:rsid w:val="00E02DE0"/>
    <w:rsid w:val="00E02E05"/>
    <w:rsid w:val="00E0338E"/>
    <w:rsid w:val="00E034E9"/>
    <w:rsid w:val="00E036A2"/>
    <w:rsid w:val="00E03FC4"/>
    <w:rsid w:val="00E04145"/>
    <w:rsid w:val="00E04677"/>
    <w:rsid w:val="00E04AE9"/>
    <w:rsid w:val="00E05255"/>
    <w:rsid w:val="00E05AA9"/>
    <w:rsid w:val="00E05AAB"/>
    <w:rsid w:val="00E0614F"/>
    <w:rsid w:val="00E061C8"/>
    <w:rsid w:val="00E062AB"/>
    <w:rsid w:val="00E062EA"/>
    <w:rsid w:val="00E068E4"/>
    <w:rsid w:val="00E06D0E"/>
    <w:rsid w:val="00E1157D"/>
    <w:rsid w:val="00E115A8"/>
    <w:rsid w:val="00E117B7"/>
    <w:rsid w:val="00E11DD4"/>
    <w:rsid w:val="00E12D9A"/>
    <w:rsid w:val="00E13483"/>
    <w:rsid w:val="00E136A1"/>
    <w:rsid w:val="00E1387A"/>
    <w:rsid w:val="00E138DF"/>
    <w:rsid w:val="00E13D80"/>
    <w:rsid w:val="00E13D8F"/>
    <w:rsid w:val="00E1484B"/>
    <w:rsid w:val="00E15CE8"/>
    <w:rsid w:val="00E16212"/>
    <w:rsid w:val="00E165A7"/>
    <w:rsid w:val="00E16F7C"/>
    <w:rsid w:val="00E203CA"/>
    <w:rsid w:val="00E207EA"/>
    <w:rsid w:val="00E208DC"/>
    <w:rsid w:val="00E213B6"/>
    <w:rsid w:val="00E21BFB"/>
    <w:rsid w:val="00E21E2D"/>
    <w:rsid w:val="00E22106"/>
    <w:rsid w:val="00E2273B"/>
    <w:rsid w:val="00E22B53"/>
    <w:rsid w:val="00E24EDD"/>
    <w:rsid w:val="00E26C92"/>
    <w:rsid w:val="00E27BF9"/>
    <w:rsid w:val="00E27ECF"/>
    <w:rsid w:val="00E306CE"/>
    <w:rsid w:val="00E33222"/>
    <w:rsid w:val="00E33AFD"/>
    <w:rsid w:val="00E34886"/>
    <w:rsid w:val="00E34FCF"/>
    <w:rsid w:val="00E35087"/>
    <w:rsid w:val="00E3712D"/>
    <w:rsid w:val="00E37840"/>
    <w:rsid w:val="00E37928"/>
    <w:rsid w:val="00E4054B"/>
    <w:rsid w:val="00E4119C"/>
    <w:rsid w:val="00E4135B"/>
    <w:rsid w:val="00E420E8"/>
    <w:rsid w:val="00E44147"/>
    <w:rsid w:val="00E447C7"/>
    <w:rsid w:val="00E45CA2"/>
    <w:rsid w:val="00E46841"/>
    <w:rsid w:val="00E46ACB"/>
    <w:rsid w:val="00E471AE"/>
    <w:rsid w:val="00E47715"/>
    <w:rsid w:val="00E50234"/>
    <w:rsid w:val="00E503D8"/>
    <w:rsid w:val="00E50E93"/>
    <w:rsid w:val="00E50EC2"/>
    <w:rsid w:val="00E516CC"/>
    <w:rsid w:val="00E51736"/>
    <w:rsid w:val="00E531BD"/>
    <w:rsid w:val="00E539F1"/>
    <w:rsid w:val="00E53CAE"/>
    <w:rsid w:val="00E555DA"/>
    <w:rsid w:val="00E556AC"/>
    <w:rsid w:val="00E558F5"/>
    <w:rsid w:val="00E55EFE"/>
    <w:rsid w:val="00E5650D"/>
    <w:rsid w:val="00E578C5"/>
    <w:rsid w:val="00E57AB6"/>
    <w:rsid w:val="00E6072C"/>
    <w:rsid w:val="00E60B79"/>
    <w:rsid w:val="00E61693"/>
    <w:rsid w:val="00E622C5"/>
    <w:rsid w:val="00E625AB"/>
    <w:rsid w:val="00E626F3"/>
    <w:rsid w:val="00E62D45"/>
    <w:rsid w:val="00E645C6"/>
    <w:rsid w:val="00E651C0"/>
    <w:rsid w:val="00E65CC5"/>
    <w:rsid w:val="00E65E44"/>
    <w:rsid w:val="00E666F0"/>
    <w:rsid w:val="00E66A95"/>
    <w:rsid w:val="00E70274"/>
    <w:rsid w:val="00E71305"/>
    <w:rsid w:val="00E71858"/>
    <w:rsid w:val="00E71C0A"/>
    <w:rsid w:val="00E71C15"/>
    <w:rsid w:val="00E721E7"/>
    <w:rsid w:val="00E72B63"/>
    <w:rsid w:val="00E731EC"/>
    <w:rsid w:val="00E732D2"/>
    <w:rsid w:val="00E74403"/>
    <w:rsid w:val="00E749FF"/>
    <w:rsid w:val="00E7584E"/>
    <w:rsid w:val="00E75908"/>
    <w:rsid w:val="00E75E62"/>
    <w:rsid w:val="00E77549"/>
    <w:rsid w:val="00E77AF7"/>
    <w:rsid w:val="00E80640"/>
    <w:rsid w:val="00E80E2E"/>
    <w:rsid w:val="00E80F8C"/>
    <w:rsid w:val="00E81C3C"/>
    <w:rsid w:val="00E824E8"/>
    <w:rsid w:val="00E828A2"/>
    <w:rsid w:val="00E83E74"/>
    <w:rsid w:val="00E84525"/>
    <w:rsid w:val="00E847A9"/>
    <w:rsid w:val="00E84A1A"/>
    <w:rsid w:val="00E84A69"/>
    <w:rsid w:val="00E852DC"/>
    <w:rsid w:val="00E854A8"/>
    <w:rsid w:val="00E85538"/>
    <w:rsid w:val="00E86154"/>
    <w:rsid w:val="00E86B5C"/>
    <w:rsid w:val="00E86C2E"/>
    <w:rsid w:val="00E8725A"/>
    <w:rsid w:val="00E901D2"/>
    <w:rsid w:val="00E90324"/>
    <w:rsid w:val="00E91118"/>
    <w:rsid w:val="00E91299"/>
    <w:rsid w:val="00E9141B"/>
    <w:rsid w:val="00E9184E"/>
    <w:rsid w:val="00E936A1"/>
    <w:rsid w:val="00E93794"/>
    <w:rsid w:val="00E93989"/>
    <w:rsid w:val="00E93DBA"/>
    <w:rsid w:val="00E947A8"/>
    <w:rsid w:val="00E94C6D"/>
    <w:rsid w:val="00E974FF"/>
    <w:rsid w:val="00E975F8"/>
    <w:rsid w:val="00E9792F"/>
    <w:rsid w:val="00E97E82"/>
    <w:rsid w:val="00EA04F1"/>
    <w:rsid w:val="00EA0F11"/>
    <w:rsid w:val="00EA1824"/>
    <w:rsid w:val="00EA1E63"/>
    <w:rsid w:val="00EA3164"/>
    <w:rsid w:val="00EA350B"/>
    <w:rsid w:val="00EA3F55"/>
    <w:rsid w:val="00EA411A"/>
    <w:rsid w:val="00EA5732"/>
    <w:rsid w:val="00EA6066"/>
    <w:rsid w:val="00EA6280"/>
    <w:rsid w:val="00EA64E7"/>
    <w:rsid w:val="00EA6F93"/>
    <w:rsid w:val="00EA709F"/>
    <w:rsid w:val="00EA7BD1"/>
    <w:rsid w:val="00EB013D"/>
    <w:rsid w:val="00EB23FE"/>
    <w:rsid w:val="00EB24AA"/>
    <w:rsid w:val="00EB3199"/>
    <w:rsid w:val="00EB3C49"/>
    <w:rsid w:val="00EB3D70"/>
    <w:rsid w:val="00EB4DAE"/>
    <w:rsid w:val="00EB5DC7"/>
    <w:rsid w:val="00EB5EDC"/>
    <w:rsid w:val="00EB715D"/>
    <w:rsid w:val="00EC0225"/>
    <w:rsid w:val="00EC09B3"/>
    <w:rsid w:val="00EC0D5F"/>
    <w:rsid w:val="00EC1025"/>
    <w:rsid w:val="00EC1CC5"/>
    <w:rsid w:val="00EC2B98"/>
    <w:rsid w:val="00EC2DF4"/>
    <w:rsid w:val="00EC331E"/>
    <w:rsid w:val="00EC3414"/>
    <w:rsid w:val="00EC35D2"/>
    <w:rsid w:val="00EC3615"/>
    <w:rsid w:val="00EC4A7A"/>
    <w:rsid w:val="00EC6338"/>
    <w:rsid w:val="00EC67AE"/>
    <w:rsid w:val="00EC67E9"/>
    <w:rsid w:val="00EC6CAE"/>
    <w:rsid w:val="00EC705C"/>
    <w:rsid w:val="00EC79A8"/>
    <w:rsid w:val="00EC7E1F"/>
    <w:rsid w:val="00ED00B6"/>
    <w:rsid w:val="00ED0203"/>
    <w:rsid w:val="00ED118A"/>
    <w:rsid w:val="00ED12F8"/>
    <w:rsid w:val="00ED1521"/>
    <w:rsid w:val="00ED2400"/>
    <w:rsid w:val="00ED64AE"/>
    <w:rsid w:val="00ED6A3B"/>
    <w:rsid w:val="00ED6B6A"/>
    <w:rsid w:val="00ED72AB"/>
    <w:rsid w:val="00ED73DD"/>
    <w:rsid w:val="00ED7553"/>
    <w:rsid w:val="00ED7616"/>
    <w:rsid w:val="00EE0103"/>
    <w:rsid w:val="00EE032C"/>
    <w:rsid w:val="00EE081E"/>
    <w:rsid w:val="00EE0A96"/>
    <w:rsid w:val="00EE0C9C"/>
    <w:rsid w:val="00EE0FB5"/>
    <w:rsid w:val="00EE0FF6"/>
    <w:rsid w:val="00EE35E2"/>
    <w:rsid w:val="00EE3AE0"/>
    <w:rsid w:val="00EE46BE"/>
    <w:rsid w:val="00EE4C4A"/>
    <w:rsid w:val="00EE5570"/>
    <w:rsid w:val="00EE5E94"/>
    <w:rsid w:val="00EE67C4"/>
    <w:rsid w:val="00EE685A"/>
    <w:rsid w:val="00EE7D02"/>
    <w:rsid w:val="00EF1461"/>
    <w:rsid w:val="00EF1667"/>
    <w:rsid w:val="00EF2958"/>
    <w:rsid w:val="00EF3480"/>
    <w:rsid w:val="00EF34F6"/>
    <w:rsid w:val="00EF40E8"/>
    <w:rsid w:val="00EF4319"/>
    <w:rsid w:val="00EF495E"/>
    <w:rsid w:val="00EF523F"/>
    <w:rsid w:val="00EF55F8"/>
    <w:rsid w:val="00EF5779"/>
    <w:rsid w:val="00EF588B"/>
    <w:rsid w:val="00EF59E4"/>
    <w:rsid w:val="00EF5C41"/>
    <w:rsid w:val="00EF5D3D"/>
    <w:rsid w:val="00EF66D7"/>
    <w:rsid w:val="00EF6EB4"/>
    <w:rsid w:val="00EF6F4B"/>
    <w:rsid w:val="00EF79D8"/>
    <w:rsid w:val="00EF79F5"/>
    <w:rsid w:val="00EF7C7F"/>
    <w:rsid w:val="00F000D8"/>
    <w:rsid w:val="00F0017E"/>
    <w:rsid w:val="00F011B3"/>
    <w:rsid w:val="00F0151B"/>
    <w:rsid w:val="00F015B8"/>
    <w:rsid w:val="00F01DC8"/>
    <w:rsid w:val="00F0228F"/>
    <w:rsid w:val="00F02AD6"/>
    <w:rsid w:val="00F04785"/>
    <w:rsid w:val="00F048D8"/>
    <w:rsid w:val="00F05638"/>
    <w:rsid w:val="00F06115"/>
    <w:rsid w:val="00F06160"/>
    <w:rsid w:val="00F06983"/>
    <w:rsid w:val="00F07037"/>
    <w:rsid w:val="00F074C5"/>
    <w:rsid w:val="00F07C4E"/>
    <w:rsid w:val="00F11634"/>
    <w:rsid w:val="00F1188C"/>
    <w:rsid w:val="00F11AFE"/>
    <w:rsid w:val="00F13DD4"/>
    <w:rsid w:val="00F13E97"/>
    <w:rsid w:val="00F15461"/>
    <w:rsid w:val="00F15583"/>
    <w:rsid w:val="00F155DD"/>
    <w:rsid w:val="00F1619A"/>
    <w:rsid w:val="00F16733"/>
    <w:rsid w:val="00F1707B"/>
    <w:rsid w:val="00F17954"/>
    <w:rsid w:val="00F2063C"/>
    <w:rsid w:val="00F20D20"/>
    <w:rsid w:val="00F21275"/>
    <w:rsid w:val="00F220ED"/>
    <w:rsid w:val="00F22765"/>
    <w:rsid w:val="00F227C8"/>
    <w:rsid w:val="00F2314C"/>
    <w:rsid w:val="00F2335B"/>
    <w:rsid w:val="00F235AB"/>
    <w:rsid w:val="00F24C06"/>
    <w:rsid w:val="00F25152"/>
    <w:rsid w:val="00F26322"/>
    <w:rsid w:val="00F27F84"/>
    <w:rsid w:val="00F30B78"/>
    <w:rsid w:val="00F30BC4"/>
    <w:rsid w:val="00F31493"/>
    <w:rsid w:val="00F3182B"/>
    <w:rsid w:val="00F3197D"/>
    <w:rsid w:val="00F32054"/>
    <w:rsid w:val="00F3233F"/>
    <w:rsid w:val="00F326E1"/>
    <w:rsid w:val="00F329AD"/>
    <w:rsid w:val="00F32E9A"/>
    <w:rsid w:val="00F33202"/>
    <w:rsid w:val="00F3340A"/>
    <w:rsid w:val="00F34074"/>
    <w:rsid w:val="00F34B2F"/>
    <w:rsid w:val="00F35922"/>
    <w:rsid w:val="00F36000"/>
    <w:rsid w:val="00F363F5"/>
    <w:rsid w:val="00F3647C"/>
    <w:rsid w:val="00F36C16"/>
    <w:rsid w:val="00F37163"/>
    <w:rsid w:val="00F37E40"/>
    <w:rsid w:val="00F401EB"/>
    <w:rsid w:val="00F40E02"/>
    <w:rsid w:val="00F41501"/>
    <w:rsid w:val="00F4199C"/>
    <w:rsid w:val="00F41E5F"/>
    <w:rsid w:val="00F430B7"/>
    <w:rsid w:val="00F4355D"/>
    <w:rsid w:val="00F435E2"/>
    <w:rsid w:val="00F436AF"/>
    <w:rsid w:val="00F43C20"/>
    <w:rsid w:val="00F44C01"/>
    <w:rsid w:val="00F45AA0"/>
    <w:rsid w:val="00F4612E"/>
    <w:rsid w:val="00F4657D"/>
    <w:rsid w:val="00F47276"/>
    <w:rsid w:val="00F47ADF"/>
    <w:rsid w:val="00F50669"/>
    <w:rsid w:val="00F50877"/>
    <w:rsid w:val="00F5118C"/>
    <w:rsid w:val="00F51585"/>
    <w:rsid w:val="00F51708"/>
    <w:rsid w:val="00F51E97"/>
    <w:rsid w:val="00F533DA"/>
    <w:rsid w:val="00F537F4"/>
    <w:rsid w:val="00F53FDC"/>
    <w:rsid w:val="00F55C93"/>
    <w:rsid w:val="00F573DA"/>
    <w:rsid w:val="00F574DD"/>
    <w:rsid w:val="00F603C5"/>
    <w:rsid w:val="00F61760"/>
    <w:rsid w:val="00F617B7"/>
    <w:rsid w:val="00F6209A"/>
    <w:rsid w:val="00F6219C"/>
    <w:rsid w:val="00F62312"/>
    <w:rsid w:val="00F62CFD"/>
    <w:rsid w:val="00F63994"/>
    <w:rsid w:val="00F64077"/>
    <w:rsid w:val="00F64E12"/>
    <w:rsid w:val="00F659E8"/>
    <w:rsid w:val="00F65B02"/>
    <w:rsid w:val="00F660E5"/>
    <w:rsid w:val="00F663CC"/>
    <w:rsid w:val="00F66400"/>
    <w:rsid w:val="00F66674"/>
    <w:rsid w:val="00F66841"/>
    <w:rsid w:val="00F66BFA"/>
    <w:rsid w:val="00F66E05"/>
    <w:rsid w:val="00F67A11"/>
    <w:rsid w:val="00F70069"/>
    <w:rsid w:val="00F704DC"/>
    <w:rsid w:val="00F72792"/>
    <w:rsid w:val="00F730F1"/>
    <w:rsid w:val="00F73CAE"/>
    <w:rsid w:val="00F75020"/>
    <w:rsid w:val="00F7570C"/>
    <w:rsid w:val="00F75F71"/>
    <w:rsid w:val="00F765B6"/>
    <w:rsid w:val="00F76A19"/>
    <w:rsid w:val="00F77012"/>
    <w:rsid w:val="00F7766D"/>
    <w:rsid w:val="00F80255"/>
    <w:rsid w:val="00F82468"/>
    <w:rsid w:val="00F824F4"/>
    <w:rsid w:val="00F82EBF"/>
    <w:rsid w:val="00F8403C"/>
    <w:rsid w:val="00F842FE"/>
    <w:rsid w:val="00F847BC"/>
    <w:rsid w:val="00F847F3"/>
    <w:rsid w:val="00F84975"/>
    <w:rsid w:val="00F84EE1"/>
    <w:rsid w:val="00F8595A"/>
    <w:rsid w:val="00F8615A"/>
    <w:rsid w:val="00F861D8"/>
    <w:rsid w:val="00F86C79"/>
    <w:rsid w:val="00F8745C"/>
    <w:rsid w:val="00F8795B"/>
    <w:rsid w:val="00F87C5B"/>
    <w:rsid w:val="00F87DD2"/>
    <w:rsid w:val="00F903CE"/>
    <w:rsid w:val="00F90520"/>
    <w:rsid w:val="00F907CE"/>
    <w:rsid w:val="00F90EE2"/>
    <w:rsid w:val="00F910E5"/>
    <w:rsid w:val="00F9125D"/>
    <w:rsid w:val="00F917D8"/>
    <w:rsid w:val="00F91A7A"/>
    <w:rsid w:val="00F91D09"/>
    <w:rsid w:val="00F9312B"/>
    <w:rsid w:val="00F943BC"/>
    <w:rsid w:val="00F945E5"/>
    <w:rsid w:val="00F948BB"/>
    <w:rsid w:val="00F95155"/>
    <w:rsid w:val="00F9518A"/>
    <w:rsid w:val="00F96083"/>
    <w:rsid w:val="00F96194"/>
    <w:rsid w:val="00F97338"/>
    <w:rsid w:val="00F977D6"/>
    <w:rsid w:val="00F97AB9"/>
    <w:rsid w:val="00F97AE1"/>
    <w:rsid w:val="00F97F21"/>
    <w:rsid w:val="00FA0365"/>
    <w:rsid w:val="00FA05D9"/>
    <w:rsid w:val="00FA0C9E"/>
    <w:rsid w:val="00FA1011"/>
    <w:rsid w:val="00FA16D5"/>
    <w:rsid w:val="00FA18B2"/>
    <w:rsid w:val="00FA1A3B"/>
    <w:rsid w:val="00FA2588"/>
    <w:rsid w:val="00FA25FF"/>
    <w:rsid w:val="00FA3D12"/>
    <w:rsid w:val="00FA3EC5"/>
    <w:rsid w:val="00FA4F1C"/>
    <w:rsid w:val="00FA4F95"/>
    <w:rsid w:val="00FA5C11"/>
    <w:rsid w:val="00FA6568"/>
    <w:rsid w:val="00FA7A83"/>
    <w:rsid w:val="00FA7DFE"/>
    <w:rsid w:val="00FB0E38"/>
    <w:rsid w:val="00FB0F96"/>
    <w:rsid w:val="00FB1091"/>
    <w:rsid w:val="00FB1277"/>
    <w:rsid w:val="00FB1579"/>
    <w:rsid w:val="00FB2FD6"/>
    <w:rsid w:val="00FB33AD"/>
    <w:rsid w:val="00FB34A2"/>
    <w:rsid w:val="00FB465F"/>
    <w:rsid w:val="00FB50C6"/>
    <w:rsid w:val="00FB5B74"/>
    <w:rsid w:val="00FB60E4"/>
    <w:rsid w:val="00FB62EF"/>
    <w:rsid w:val="00FB78B5"/>
    <w:rsid w:val="00FB7A29"/>
    <w:rsid w:val="00FC0CFC"/>
    <w:rsid w:val="00FC0E28"/>
    <w:rsid w:val="00FC3206"/>
    <w:rsid w:val="00FC333D"/>
    <w:rsid w:val="00FC3445"/>
    <w:rsid w:val="00FC47CE"/>
    <w:rsid w:val="00FC4D3F"/>
    <w:rsid w:val="00FC50B1"/>
    <w:rsid w:val="00FC6064"/>
    <w:rsid w:val="00FC6A8A"/>
    <w:rsid w:val="00FC6CAF"/>
    <w:rsid w:val="00FC709E"/>
    <w:rsid w:val="00FC720E"/>
    <w:rsid w:val="00FD194F"/>
    <w:rsid w:val="00FD19F9"/>
    <w:rsid w:val="00FD1E39"/>
    <w:rsid w:val="00FD2E1F"/>
    <w:rsid w:val="00FD3E54"/>
    <w:rsid w:val="00FD6049"/>
    <w:rsid w:val="00FD699D"/>
    <w:rsid w:val="00FD6F69"/>
    <w:rsid w:val="00FD770F"/>
    <w:rsid w:val="00FD7CE9"/>
    <w:rsid w:val="00FD7FBF"/>
    <w:rsid w:val="00FE0415"/>
    <w:rsid w:val="00FE04DA"/>
    <w:rsid w:val="00FE0DF5"/>
    <w:rsid w:val="00FE2B35"/>
    <w:rsid w:val="00FE2E7B"/>
    <w:rsid w:val="00FE31A6"/>
    <w:rsid w:val="00FE361C"/>
    <w:rsid w:val="00FE3A09"/>
    <w:rsid w:val="00FE4BCF"/>
    <w:rsid w:val="00FE5439"/>
    <w:rsid w:val="00FE646D"/>
    <w:rsid w:val="00FE668F"/>
    <w:rsid w:val="00FE71E2"/>
    <w:rsid w:val="00FE7335"/>
    <w:rsid w:val="00FF00C9"/>
    <w:rsid w:val="00FF064E"/>
    <w:rsid w:val="00FF09F8"/>
    <w:rsid w:val="00FF0F8B"/>
    <w:rsid w:val="00FF16D0"/>
    <w:rsid w:val="00FF19B2"/>
    <w:rsid w:val="00FF1DF7"/>
    <w:rsid w:val="00FF1E7A"/>
    <w:rsid w:val="00FF2F04"/>
    <w:rsid w:val="00FF340C"/>
    <w:rsid w:val="00FF3E63"/>
    <w:rsid w:val="00FF6215"/>
    <w:rsid w:val="00FF68B7"/>
    <w:rsid w:val="00FF699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596E3"/>
  <w15:chartTrackingRefBased/>
  <w15:docId w15:val="{76A74637-D2B1-4C18-A8AA-10F71E88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5C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EC2DF4"/>
    <w:pPr>
      <w:spacing w:before="100" w:beforeAutospacing="1" w:after="100" w:afterAutospacing="1"/>
      <w:outlineLvl w:val="0"/>
    </w:pPr>
    <w:rPr>
      <w:b/>
      <w:bCs/>
      <w:kern w:val="36"/>
      <w:sz w:val="48"/>
      <w:szCs w:val="48"/>
      <w:lang w:val="en-CA"/>
    </w:rPr>
  </w:style>
  <w:style w:type="paragraph" w:styleId="Heading2">
    <w:name w:val="heading 2"/>
    <w:basedOn w:val="Normal"/>
    <w:next w:val="Normal"/>
    <w:link w:val="Heading2Char"/>
    <w:uiPriority w:val="9"/>
    <w:semiHidden/>
    <w:unhideWhenUsed/>
    <w:qFormat/>
    <w:rsid w:val="00013BEB"/>
    <w:pPr>
      <w:keepNext/>
      <w:keepLines/>
      <w:spacing w:before="40"/>
      <w:outlineLvl w:val="1"/>
    </w:pPr>
    <w:rPr>
      <w:rFonts w:asciiTheme="majorHAnsi" w:eastAsiaTheme="majorEastAsia" w:hAnsiTheme="majorHAnsi" w:cstheme="majorBidi"/>
      <w:color w:val="2F5496" w:themeColor="accent1" w:themeShade="BF"/>
      <w:sz w:val="26"/>
      <w:szCs w:val="26"/>
      <w:lang w:val="en-CA" w:eastAsia="en-CA"/>
    </w:rPr>
  </w:style>
  <w:style w:type="paragraph" w:styleId="Heading3">
    <w:name w:val="heading 3"/>
    <w:basedOn w:val="Normal"/>
    <w:next w:val="Normal"/>
    <w:link w:val="Heading3Char"/>
    <w:uiPriority w:val="9"/>
    <w:semiHidden/>
    <w:unhideWhenUsed/>
    <w:qFormat/>
    <w:rsid w:val="000E1B14"/>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8F3E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3EA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0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BC6"/>
    <w:rPr>
      <w:color w:val="0563C1" w:themeColor="hyperlink"/>
      <w:u w:val="single"/>
    </w:rPr>
  </w:style>
  <w:style w:type="character" w:styleId="UnresolvedMention">
    <w:name w:val="Unresolved Mention"/>
    <w:basedOn w:val="DefaultParagraphFont"/>
    <w:uiPriority w:val="99"/>
    <w:semiHidden/>
    <w:unhideWhenUsed/>
    <w:rsid w:val="00B72B3F"/>
    <w:rPr>
      <w:color w:val="605E5C"/>
      <w:shd w:val="clear" w:color="auto" w:fill="E1DFDD"/>
    </w:rPr>
  </w:style>
  <w:style w:type="character" w:customStyle="1" w:styleId="normaltextrun">
    <w:name w:val="normaltextrun"/>
    <w:basedOn w:val="DefaultParagraphFont"/>
    <w:rsid w:val="00661B20"/>
  </w:style>
  <w:style w:type="character" w:customStyle="1" w:styleId="findhit">
    <w:name w:val="findhit"/>
    <w:basedOn w:val="DefaultParagraphFont"/>
    <w:rsid w:val="00661B20"/>
  </w:style>
  <w:style w:type="character" w:customStyle="1" w:styleId="binomial">
    <w:name w:val="binomial"/>
    <w:basedOn w:val="DefaultParagraphFont"/>
    <w:rsid w:val="00E65CC5"/>
  </w:style>
  <w:style w:type="character" w:styleId="CommentReference">
    <w:name w:val="annotation reference"/>
    <w:basedOn w:val="DefaultParagraphFont"/>
    <w:uiPriority w:val="99"/>
    <w:semiHidden/>
    <w:unhideWhenUsed/>
    <w:rsid w:val="00D41652"/>
    <w:rPr>
      <w:sz w:val="16"/>
      <w:szCs w:val="16"/>
    </w:rPr>
  </w:style>
  <w:style w:type="paragraph" w:styleId="HTMLPreformatted">
    <w:name w:val="HTML Preformatted"/>
    <w:basedOn w:val="Normal"/>
    <w:link w:val="HTMLPreformattedChar"/>
    <w:uiPriority w:val="99"/>
    <w:unhideWhenUsed/>
    <w:rsid w:val="00172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rsid w:val="001729C3"/>
    <w:rPr>
      <w:rFonts w:ascii="Courier New" w:eastAsia="Times New Roman" w:hAnsi="Courier New" w:cs="Courier New"/>
      <w:sz w:val="20"/>
      <w:szCs w:val="20"/>
      <w:lang w:eastAsia="en-CA"/>
    </w:rPr>
  </w:style>
  <w:style w:type="character" w:customStyle="1" w:styleId="gnvwddmdh3b">
    <w:name w:val="gnvwddmdh3b"/>
    <w:basedOn w:val="DefaultParagraphFont"/>
    <w:rsid w:val="001729C3"/>
  </w:style>
  <w:style w:type="character" w:styleId="Strong">
    <w:name w:val="Strong"/>
    <w:basedOn w:val="DefaultParagraphFont"/>
    <w:uiPriority w:val="22"/>
    <w:qFormat/>
    <w:rsid w:val="00B94757"/>
    <w:rPr>
      <w:b/>
      <w:bCs/>
    </w:rPr>
  </w:style>
  <w:style w:type="paragraph" w:styleId="NoSpacing">
    <w:name w:val="No Spacing"/>
    <w:uiPriority w:val="1"/>
    <w:qFormat/>
    <w:rsid w:val="00BE7C72"/>
    <w:pPr>
      <w:spacing w:after="0" w:line="240" w:lineRule="auto"/>
    </w:pPr>
    <w:rPr>
      <w:rFonts w:ascii="Segoe UI" w:hAnsi="Segoe UI"/>
      <w:sz w:val="20"/>
    </w:rPr>
  </w:style>
  <w:style w:type="paragraph" w:customStyle="1" w:styleId="referencescopy1">
    <w:name w:val="referencescopy1"/>
    <w:basedOn w:val="Normal"/>
    <w:rsid w:val="00466EE2"/>
    <w:pPr>
      <w:spacing w:before="100" w:beforeAutospacing="1" w:after="100" w:afterAutospacing="1"/>
    </w:pPr>
    <w:rPr>
      <w:lang w:val="en-CA" w:eastAsia="en-CA"/>
    </w:rPr>
  </w:style>
  <w:style w:type="character" w:styleId="Emphasis">
    <w:name w:val="Emphasis"/>
    <w:basedOn w:val="DefaultParagraphFont"/>
    <w:uiPriority w:val="20"/>
    <w:qFormat/>
    <w:rsid w:val="00322666"/>
    <w:rPr>
      <w:i/>
      <w:iCs/>
    </w:rPr>
  </w:style>
  <w:style w:type="paragraph" w:styleId="NormalWeb">
    <w:name w:val="Normal (Web)"/>
    <w:basedOn w:val="Normal"/>
    <w:uiPriority w:val="99"/>
    <w:unhideWhenUsed/>
    <w:rsid w:val="00E84525"/>
    <w:pPr>
      <w:spacing w:before="100" w:beforeAutospacing="1" w:after="100" w:afterAutospacing="1"/>
    </w:pPr>
    <w:rPr>
      <w:lang w:val="en-CA" w:eastAsia="en-CA"/>
    </w:rPr>
  </w:style>
  <w:style w:type="paragraph" w:styleId="BalloonText">
    <w:name w:val="Balloon Text"/>
    <w:basedOn w:val="Normal"/>
    <w:link w:val="BalloonTextChar"/>
    <w:uiPriority w:val="99"/>
    <w:semiHidden/>
    <w:unhideWhenUsed/>
    <w:rsid w:val="005F62D2"/>
    <w:rPr>
      <w:rFonts w:eastAsiaTheme="minorHAnsi"/>
      <w:sz w:val="18"/>
      <w:szCs w:val="18"/>
      <w:lang w:val="en-CA"/>
    </w:rPr>
  </w:style>
  <w:style w:type="character" w:customStyle="1" w:styleId="BalloonTextChar">
    <w:name w:val="Balloon Text Char"/>
    <w:basedOn w:val="DefaultParagraphFont"/>
    <w:link w:val="BalloonText"/>
    <w:uiPriority w:val="99"/>
    <w:semiHidden/>
    <w:rsid w:val="005F62D2"/>
    <w:rPr>
      <w:rFonts w:ascii="Times New Roman" w:hAnsi="Times New Roman" w:cs="Times New Roman"/>
      <w:sz w:val="18"/>
      <w:szCs w:val="18"/>
    </w:rPr>
  </w:style>
  <w:style w:type="paragraph" w:styleId="CommentText">
    <w:name w:val="annotation text"/>
    <w:basedOn w:val="Normal"/>
    <w:link w:val="CommentTextChar"/>
    <w:uiPriority w:val="99"/>
    <w:unhideWhenUsed/>
    <w:rsid w:val="00DB3646"/>
    <w:pPr>
      <w:spacing w:after="160"/>
    </w:pPr>
    <w:rPr>
      <w:rFonts w:asciiTheme="minorHAnsi" w:eastAsiaTheme="minorHAnsi" w:hAnsiTheme="minorHAnsi" w:cstheme="minorBidi"/>
      <w:sz w:val="20"/>
      <w:szCs w:val="20"/>
      <w:lang w:val="en-CA"/>
    </w:rPr>
  </w:style>
  <w:style w:type="character" w:customStyle="1" w:styleId="CommentTextChar">
    <w:name w:val="Comment Text Char"/>
    <w:basedOn w:val="DefaultParagraphFont"/>
    <w:link w:val="CommentText"/>
    <w:uiPriority w:val="99"/>
    <w:rsid w:val="00DB3646"/>
    <w:rPr>
      <w:sz w:val="20"/>
      <w:szCs w:val="20"/>
    </w:rPr>
  </w:style>
  <w:style w:type="paragraph" w:styleId="CommentSubject">
    <w:name w:val="annotation subject"/>
    <w:basedOn w:val="CommentText"/>
    <w:next w:val="CommentText"/>
    <w:link w:val="CommentSubjectChar"/>
    <w:uiPriority w:val="99"/>
    <w:semiHidden/>
    <w:unhideWhenUsed/>
    <w:rsid w:val="00DB3646"/>
    <w:rPr>
      <w:b/>
      <w:bCs/>
    </w:rPr>
  </w:style>
  <w:style w:type="character" w:customStyle="1" w:styleId="CommentSubjectChar">
    <w:name w:val="Comment Subject Char"/>
    <w:basedOn w:val="CommentTextChar"/>
    <w:link w:val="CommentSubject"/>
    <w:uiPriority w:val="99"/>
    <w:semiHidden/>
    <w:rsid w:val="00DB3646"/>
    <w:rPr>
      <w:b/>
      <w:bCs/>
      <w:sz w:val="20"/>
      <w:szCs w:val="20"/>
    </w:rPr>
  </w:style>
  <w:style w:type="paragraph" w:styleId="Revision">
    <w:name w:val="Revision"/>
    <w:hidden/>
    <w:uiPriority w:val="99"/>
    <w:semiHidden/>
    <w:rsid w:val="00BA6839"/>
    <w:pPr>
      <w:spacing w:after="0" w:line="240" w:lineRule="auto"/>
    </w:pPr>
  </w:style>
  <w:style w:type="character" w:customStyle="1" w:styleId="cf01">
    <w:name w:val="cf01"/>
    <w:basedOn w:val="DefaultParagraphFont"/>
    <w:rsid w:val="00BC3B90"/>
    <w:rPr>
      <w:rFonts w:ascii="Segoe UI" w:hAnsi="Segoe UI" w:cs="Segoe UI" w:hint="default"/>
      <w:sz w:val="22"/>
      <w:szCs w:val="22"/>
    </w:rPr>
  </w:style>
  <w:style w:type="paragraph" w:customStyle="1" w:styleId="c-bibliographic-informationcitation">
    <w:name w:val="c-bibliographic-information__citation"/>
    <w:basedOn w:val="Normal"/>
    <w:rsid w:val="009C1837"/>
    <w:pPr>
      <w:spacing w:before="100" w:beforeAutospacing="1" w:after="100" w:afterAutospacing="1"/>
    </w:pPr>
    <w:rPr>
      <w:lang w:val="en-CA" w:eastAsia="en-CA"/>
    </w:rPr>
  </w:style>
  <w:style w:type="paragraph" w:styleId="Header">
    <w:name w:val="header"/>
    <w:basedOn w:val="Normal"/>
    <w:link w:val="HeaderChar"/>
    <w:uiPriority w:val="99"/>
    <w:unhideWhenUsed/>
    <w:rsid w:val="00541554"/>
    <w:pPr>
      <w:tabs>
        <w:tab w:val="center" w:pos="4680"/>
        <w:tab w:val="right" w:pos="9360"/>
      </w:tabs>
    </w:pPr>
    <w:rPr>
      <w:lang w:val="en-CA" w:eastAsia="en-CA"/>
    </w:rPr>
  </w:style>
  <w:style w:type="character" w:customStyle="1" w:styleId="HeaderChar">
    <w:name w:val="Header Char"/>
    <w:basedOn w:val="DefaultParagraphFont"/>
    <w:link w:val="Header"/>
    <w:uiPriority w:val="99"/>
    <w:rsid w:val="00541554"/>
    <w:rPr>
      <w:rFonts w:ascii="Times New Roman" w:eastAsia="Times New Roman" w:hAnsi="Times New Roman" w:cs="Times New Roman"/>
      <w:sz w:val="24"/>
      <w:szCs w:val="24"/>
      <w:lang w:eastAsia="en-CA"/>
    </w:rPr>
  </w:style>
  <w:style w:type="paragraph" w:styleId="Footer">
    <w:name w:val="footer"/>
    <w:basedOn w:val="Normal"/>
    <w:link w:val="FooterChar"/>
    <w:uiPriority w:val="99"/>
    <w:unhideWhenUsed/>
    <w:rsid w:val="00541554"/>
    <w:pPr>
      <w:tabs>
        <w:tab w:val="center" w:pos="4680"/>
        <w:tab w:val="right" w:pos="9360"/>
      </w:tabs>
    </w:pPr>
    <w:rPr>
      <w:lang w:val="en-CA" w:eastAsia="en-CA"/>
    </w:rPr>
  </w:style>
  <w:style w:type="character" w:customStyle="1" w:styleId="FooterChar">
    <w:name w:val="Footer Char"/>
    <w:basedOn w:val="DefaultParagraphFont"/>
    <w:link w:val="Footer"/>
    <w:uiPriority w:val="99"/>
    <w:rsid w:val="00541554"/>
    <w:rPr>
      <w:rFonts w:ascii="Times New Roman" w:eastAsia="Times New Roman" w:hAnsi="Times New Roman" w:cs="Times New Roman"/>
      <w:sz w:val="24"/>
      <w:szCs w:val="24"/>
      <w:lang w:eastAsia="en-CA"/>
    </w:rPr>
  </w:style>
  <w:style w:type="paragraph" w:customStyle="1" w:styleId="nova-legacy-e-listitem">
    <w:name w:val="nova-legacy-e-list__item"/>
    <w:basedOn w:val="Normal"/>
    <w:rsid w:val="00ED0203"/>
    <w:pPr>
      <w:spacing w:before="100" w:beforeAutospacing="1" w:after="100" w:afterAutospacing="1"/>
    </w:pPr>
    <w:rPr>
      <w:lang w:val="en-CA" w:eastAsia="en-CA"/>
    </w:rPr>
  </w:style>
  <w:style w:type="character" w:customStyle="1" w:styleId="Heading1Char">
    <w:name w:val="Heading 1 Char"/>
    <w:basedOn w:val="DefaultParagraphFont"/>
    <w:link w:val="Heading1"/>
    <w:uiPriority w:val="9"/>
    <w:rsid w:val="00EC2DF4"/>
    <w:rPr>
      <w:rFonts w:ascii="Times New Roman" w:eastAsia="Times New Roman" w:hAnsi="Times New Roman" w:cs="Times New Roman"/>
      <w:b/>
      <w:bCs/>
      <w:kern w:val="36"/>
      <w:sz w:val="48"/>
      <w:szCs w:val="48"/>
    </w:rPr>
  </w:style>
  <w:style w:type="character" w:customStyle="1" w:styleId="period">
    <w:name w:val="period"/>
    <w:basedOn w:val="DefaultParagraphFont"/>
    <w:rsid w:val="00EC2DF4"/>
  </w:style>
  <w:style w:type="character" w:customStyle="1" w:styleId="cit">
    <w:name w:val="cit"/>
    <w:basedOn w:val="DefaultParagraphFont"/>
    <w:rsid w:val="00EC2DF4"/>
  </w:style>
  <w:style w:type="character" w:customStyle="1" w:styleId="citation-doi">
    <w:name w:val="citation-doi"/>
    <w:basedOn w:val="DefaultParagraphFont"/>
    <w:rsid w:val="00EC2DF4"/>
  </w:style>
  <w:style w:type="character" w:customStyle="1" w:styleId="authors-list-item">
    <w:name w:val="authors-list-item"/>
    <w:basedOn w:val="DefaultParagraphFont"/>
    <w:rsid w:val="00EC2DF4"/>
  </w:style>
  <w:style w:type="character" w:customStyle="1" w:styleId="author-sup-separator">
    <w:name w:val="author-sup-separator"/>
    <w:basedOn w:val="DefaultParagraphFont"/>
    <w:rsid w:val="00EC2DF4"/>
  </w:style>
  <w:style w:type="character" w:customStyle="1" w:styleId="comma">
    <w:name w:val="comma"/>
    <w:basedOn w:val="DefaultParagraphFont"/>
    <w:rsid w:val="00EC2DF4"/>
  </w:style>
  <w:style w:type="character" w:customStyle="1" w:styleId="Title1">
    <w:name w:val="Title1"/>
    <w:basedOn w:val="DefaultParagraphFont"/>
    <w:rsid w:val="00EC2DF4"/>
  </w:style>
  <w:style w:type="character" w:customStyle="1" w:styleId="identifier">
    <w:name w:val="identifier"/>
    <w:basedOn w:val="DefaultParagraphFont"/>
    <w:rsid w:val="00EC2DF4"/>
  </w:style>
  <w:style w:type="character" w:customStyle="1" w:styleId="id-label">
    <w:name w:val="id-label"/>
    <w:basedOn w:val="DefaultParagraphFont"/>
    <w:rsid w:val="00EC2DF4"/>
  </w:style>
  <w:style w:type="character" w:styleId="LineNumber">
    <w:name w:val="line number"/>
    <w:basedOn w:val="DefaultParagraphFont"/>
    <w:uiPriority w:val="99"/>
    <w:semiHidden/>
    <w:unhideWhenUsed/>
    <w:rsid w:val="00E208DC"/>
  </w:style>
  <w:style w:type="character" w:customStyle="1" w:styleId="hgkelc">
    <w:name w:val="hgkelc"/>
    <w:basedOn w:val="DefaultParagraphFont"/>
    <w:rsid w:val="007E7FD0"/>
  </w:style>
  <w:style w:type="character" w:customStyle="1" w:styleId="epub-sectionitem">
    <w:name w:val="epub-section__item"/>
    <w:basedOn w:val="DefaultParagraphFont"/>
    <w:rsid w:val="007D6E7B"/>
  </w:style>
  <w:style w:type="character" w:customStyle="1" w:styleId="anchor-text">
    <w:name w:val="anchor-text"/>
    <w:basedOn w:val="DefaultParagraphFont"/>
    <w:rsid w:val="000C0757"/>
  </w:style>
  <w:style w:type="character" w:customStyle="1" w:styleId="article-headerdoi">
    <w:name w:val="article-header__doi"/>
    <w:basedOn w:val="DefaultParagraphFont"/>
    <w:rsid w:val="0040727D"/>
  </w:style>
  <w:style w:type="character" w:styleId="HTMLCode">
    <w:name w:val="HTML Code"/>
    <w:basedOn w:val="DefaultParagraphFont"/>
    <w:uiPriority w:val="99"/>
    <w:semiHidden/>
    <w:unhideWhenUsed/>
    <w:rsid w:val="00C07893"/>
    <w:rPr>
      <w:rFonts w:ascii="Courier New" w:eastAsia="Times New Roman" w:hAnsi="Courier New" w:cs="Courier New"/>
      <w:sz w:val="20"/>
      <w:szCs w:val="20"/>
    </w:rPr>
  </w:style>
  <w:style w:type="character" w:customStyle="1" w:styleId="mord">
    <w:name w:val="mord"/>
    <w:basedOn w:val="DefaultParagraphFont"/>
    <w:rsid w:val="00667555"/>
  </w:style>
  <w:style w:type="character" w:styleId="PlaceholderText">
    <w:name w:val="Placeholder Text"/>
    <w:basedOn w:val="DefaultParagraphFont"/>
    <w:uiPriority w:val="99"/>
    <w:semiHidden/>
    <w:rsid w:val="00185D49"/>
    <w:rPr>
      <w:color w:val="666666"/>
    </w:rPr>
  </w:style>
  <w:style w:type="character" w:customStyle="1" w:styleId="katex-mathml">
    <w:name w:val="katex-mathml"/>
    <w:basedOn w:val="DefaultParagraphFont"/>
    <w:rsid w:val="000D464C"/>
  </w:style>
  <w:style w:type="paragraph" w:styleId="ListParagraph">
    <w:name w:val="List Paragraph"/>
    <w:basedOn w:val="Normal"/>
    <w:uiPriority w:val="34"/>
    <w:qFormat/>
    <w:rsid w:val="007431B1"/>
    <w:pPr>
      <w:ind w:left="720"/>
      <w:contextualSpacing/>
    </w:pPr>
    <w:rPr>
      <w:lang w:val="en-CA" w:eastAsia="en-CA"/>
    </w:rPr>
  </w:style>
  <w:style w:type="character" w:customStyle="1" w:styleId="hoverbg-blue-100">
    <w:name w:val="hover:bg-blue-100"/>
    <w:basedOn w:val="DefaultParagraphFont"/>
    <w:rsid w:val="00C454EC"/>
  </w:style>
  <w:style w:type="character" w:customStyle="1" w:styleId="overflow-hidden">
    <w:name w:val="overflow-hidden"/>
    <w:basedOn w:val="DefaultParagraphFont"/>
    <w:rsid w:val="00636866"/>
  </w:style>
  <w:style w:type="character" w:customStyle="1" w:styleId="c-bibliographic-informationvalue">
    <w:name w:val="c-bibliographic-information__value"/>
    <w:basedOn w:val="DefaultParagraphFont"/>
    <w:rsid w:val="008F5565"/>
  </w:style>
  <w:style w:type="character" w:styleId="FollowedHyperlink">
    <w:name w:val="FollowedHyperlink"/>
    <w:basedOn w:val="DefaultParagraphFont"/>
    <w:uiPriority w:val="99"/>
    <w:semiHidden/>
    <w:unhideWhenUsed/>
    <w:rsid w:val="009F0414"/>
    <w:rPr>
      <w:color w:val="954F72" w:themeColor="followedHyperlink"/>
      <w:u w:val="single"/>
    </w:rPr>
  </w:style>
  <w:style w:type="character" w:customStyle="1" w:styleId="Heading2Char">
    <w:name w:val="Heading 2 Char"/>
    <w:basedOn w:val="DefaultParagraphFont"/>
    <w:link w:val="Heading2"/>
    <w:uiPriority w:val="9"/>
    <w:semiHidden/>
    <w:rsid w:val="00013BEB"/>
    <w:rPr>
      <w:rFonts w:asciiTheme="majorHAnsi" w:eastAsiaTheme="majorEastAsia" w:hAnsiTheme="majorHAnsi" w:cstheme="majorBidi"/>
      <w:color w:val="2F5496" w:themeColor="accent1" w:themeShade="BF"/>
      <w:sz w:val="26"/>
      <w:szCs w:val="26"/>
      <w:lang w:eastAsia="en-CA"/>
    </w:rPr>
  </w:style>
  <w:style w:type="character" w:customStyle="1" w:styleId="Heading3Char">
    <w:name w:val="Heading 3 Char"/>
    <w:basedOn w:val="DefaultParagraphFont"/>
    <w:link w:val="Heading3"/>
    <w:uiPriority w:val="9"/>
    <w:semiHidden/>
    <w:rsid w:val="000E1B14"/>
    <w:rPr>
      <w:rFonts w:asciiTheme="majorHAnsi" w:eastAsiaTheme="majorEastAsia" w:hAnsiTheme="majorHAnsi" w:cstheme="majorBidi"/>
      <w:color w:val="1F3763" w:themeColor="accent1" w:themeShade="7F"/>
      <w:sz w:val="24"/>
      <w:szCs w:val="24"/>
      <w:lang w:val="en-US"/>
    </w:rPr>
  </w:style>
  <w:style w:type="character" w:customStyle="1" w:styleId="mrel">
    <w:name w:val="mrel"/>
    <w:basedOn w:val="DefaultParagraphFont"/>
    <w:rsid w:val="000E1B14"/>
  </w:style>
  <w:style w:type="character" w:customStyle="1" w:styleId="vlist-s">
    <w:name w:val="vlist-s"/>
    <w:basedOn w:val="DefaultParagraphFont"/>
    <w:rsid w:val="000E1B14"/>
  </w:style>
  <w:style w:type="character" w:customStyle="1" w:styleId="mbin">
    <w:name w:val="mbin"/>
    <w:basedOn w:val="DefaultParagraphFont"/>
    <w:rsid w:val="000E1B14"/>
  </w:style>
  <w:style w:type="character" w:customStyle="1" w:styleId="relative">
    <w:name w:val="relative"/>
    <w:basedOn w:val="DefaultParagraphFont"/>
    <w:rsid w:val="00F4612E"/>
  </w:style>
  <w:style w:type="character" w:customStyle="1" w:styleId="ms-1">
    <w:name w:val="ms-1"/>
    <w:basedOn w:val="DefaultParagraphFont"/>
    <w:rsid w:val="00F4612E"/>
  </w:style>
  <w:style w:type="character" w:customStyle="1" w:styleId="max-w-full">
    <w:name w:val="max-w-full"/>
    <w:basedOn w:val="DefaultParagraphFont"/>
    <w:rsid w:val="00F4612E"/>
  </w:style>
  <w:style w:type="character" w:customStyle="1" w:styleId="-me-1">
    <w:name w:val="-me-1"/>
    <w:basedOn w:val="DefaultParagraphFont"/>
    <w:rsid w:val="00F4612E"/>
  </w:style>
  <w:style w:type="paragraph" w:customStyle="1" w:styleId="p1">
    <w:name w:val="p1"/>
    <w:basedOn w:val="Normal"/>
    <w:rsid w:val="00313860"/>
    <w:rPr>
      <w:color w:val="000000"/>
      <w:sz w:val="18"/>
      <w:szCs w:val="18"/>
    </w:rPr>
  </w:style>
  <w:style w:type="character" w:customStyle="1" w:styleId="Heading5Char">
    <w:name w:val="Heading 5 Char"/>
    <w:basedOn w:val="DefaultParagraphFont"/>
    <w:link w:val="Heading5"/>
    <w:uiPriority w:val="9"/>
    <w:semiHidden/>
    <w:rsid w:val="008F3EA4"/>
    <w:rPr>
      <w:rFonts w:asciiTheme="majorHAnsi" w:eastAsiaTheme="majorEastAsia" w:hAnsiTheme="majorHAnsi" w:cstheme="majorBidi"/>
      <w:color w:val="2F5496" w:themeColor="accent1" w:themeShade="BF"/>
      <w:sz w:val="24"/>
      <w:szCs w:val="24"/>
      <w:lang w:val="en-US"/>
    </w:rPr>
  </w:style>
  <w:style w:type="character" w:customStyle="1" w:styleId="Heading6Char">
    <w:name w:val="Heading 6 Char"/>
    <w:basedOn w:val="DefaultParagraphFont"/>
    <w:link w:val="Heading6"/>
    <w:uiPriority w:val="9"/>
    <w:semiHidden/>
    <w:rsid w:val="008F3EA4"/>
    <w:rPr>
      <w:rFonts w:asciiTheme="majorHAnsi" w:eastAsiaTheme="majorEastAsia" w:hAnsiTheme="majorHAnsi" w:cstheme="majorBidi"/>
      <w:color w:val="1F3763" w:themeColor="accent1" w:themeShade="7F"/>
      <w:sz w:val="24"/>
      <w:szCs w:val="24"/>
      <w:lang w:val="en-US"/>
    </w:rPr>
  </w:style>
  <w:style w:type="character" w:customStyle="1" w:styleId="mopen">
    <w:name w:val="mopen"/>
    <w:basedOn w:val="DefaultParagraphFont"/>
    <w:rsid w:val="00081B23"/>
  </w:style>
  <w:style w:type="character" w:customStyle="1" w:styleId="mclose">
    <w:name w:val="mclose"/>
    <w:basedOn w:val="DefaultParagraphFont"/>
    <w:rsid w:val="00081B23"/>
  </w:style>
  <w:style w:type="character" w:customStyle="1" w:styleId="mpunct">
    <w:name w:val="mpunct"/>
    <w:basedOn w:val="DefaultParagraphFont"/>
    <w:rsid w:val="00296F48"/>
  </w:style>
  <w:style w:type="character" w:customStyle="1" w:styleId="delimsizing">
    <w:name w:val="delimsizing"/>
    <w:basedOn w:val="DefaultParagraphFont"/>
    <w:rsid w:val="00296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900">
      <w:bodyDiv w:val="1"/>
      <w:marLeft w:val="0"/>
      <w:marRight w:val="0"/>
      <w:marTop w:val="0"/>
      <w:marBottom w:val="0"/>
      <w:divBdr>
        <w:top w:val="none" w:sz="0" w:space="0" w:color="auto"/>
        <w:left w:val="none" w:sz="0" w:space="0" w:color="auto"/>
        <w:bottom w:val="none" w:sz="0" w:space="0" w:color="auto"/>
        <w:right w:val="none" w:sz="0" w:space="0" w:color="auto"/>
      </w:divBdr>
      <w:divsChild>
        <w:div w:id="962418654">
          <w:marLeft w:val="0"/>
          <w:marRight w:val="0"/>
          <w:marTop w:val="0"/>
          <w:marBottom w:val="0"/>
          <w:divBdr>
            <w:top w:val="none" w:sz="0" w:space="0" w:color="auto"/>
            <w:left w:val="none" w:sz="0" w:space="0" w:color="auto"/>
            <w:bottom w:val="none" w:sz="0" w:space="0" w:color="auto"/>
            <w:right w:val="none" w:sz="0" w:space="0" w:color="auto"/>
          </w:divBdr>
        </w:div>
      </w:divsChild>
    </w:div>
    <w:div w:id="17781935">
      <w:bodyDiv w:val="1"/>
      <w:marLeft w:val="0"/>
      <w:marRight w:val="0"/>
      <w:marTop w:val="0"/>
      <w:marBottom w:val="0"/>
      <w:divBdr>
        <w:top w:val="none" w:sz="0" w:space="0" w:color="auto"/>
        <w:left w:val="none" w:sz="0" w:space="0" w:color="auto"/>
        <w:bottom w:val="none" w:sz="0" w:space="0" w:color="auto"/>
        <w:right w:val="none" w:sz="0" w:space="0" w:color="auto"/>
      </w:divBdr>
      <w:divsChild>
        <w:div w:id="2140799486">
          <w:marLeft w:val="0"/>
          <w:marRight w:val="0"/>
          <w:marTop w:val="0"/>
          <w:marBottom w:val="0"/>
          <w:divBdr>
            <w:top w:val="none" w:sz="0" w:space="0" w:color="auto"/>
            <w:left w:val="none" w:sz="0" w:space="0" w:color="auto"/>
            <w:bottom w:val="none" w:sz="0" w:space="0" w:color="auto"/>
            <w:right w:val="none" w:sz="0" w:space="0" w:color="auto"/>
          </w:divBdr>
        </w:div>
      </w:divsChild>
    </w:div>
    <w:div w:id="67506185">
      <w:bodyDiv w:val="1"/>
      <w:marLeft w:val="0"/>
      <w:marRight w:val="0"/>
      <w:marTop w:val="0"/>
      <w:marBottom w:val="0"/>
      <w:divBdr>
        <w:top w:val="none" w:sz="0" w:space="0" w:color="auto"/>
        <w:left w:val="none" w:sz="0" w:space="0" w:color="auto"/>
        <w:bottom w:val="none" w:sz="0" w:space="0" w:color="auto"/>
        <w:right w:val="none" w:sz="0" w:space="0" w:color="auto"/>
      </w:divBdr>
      <w:divsChild>
        <w:div w:id="494757965">
          <w:marLeft w:val="0"/>
          <w:marRight w:val="0"/>
          <w:marTop w:val="0"/>
          <w:marBottom w:val="0"/>
          <w:divBdr>
            <w:top w:val="none" w:sz="0" w:space="0" w:color="auto"/>
            <w:left w:val="none" w:sz="0" w:space="0" w:color="auto"/>
            <w:bottom w:val="none" w:sz="0" w:space="0" w:color="auto"/>
            <w:right w:val="none" w:sz="0" w:space="0" w:color="auto"/>
          </w:divBdr>
          <w:divsChild>
            <w:div w:id="385758726">
              <w:marLeft w:val="0"/>
              <w:marRight w:val="0"/>
              <w:marTop w:val="0"/>
              <w:marBottom w:val="0"/>
              <w:divBdr>
                <w:top w:val="none" w:sz="0" w:space="0" w:color="auto"/>
                <w:left w:val="none" w:sz="0" w:space="0" w:color="auto"/>
                <w:bottom w:val="none" w:sz="0" w:space="0" w:color="auto"/>
                <w:right w:val="none" w:sz="0" w:space="0" w:color="auto"/>
              </w:divBdr>
              <w:divsChild>
                <w:div w:id="1688630137">
                  <w:marLeft w:val="0"/>
                  <w:marRight w:val="0"/>
                  <w:marTop w:val="0"/>
                  <w:marBottom w:val="0"/>
                  <w:divBdr>
                    <w:top w:val="none" w:sz="0" w:space="0" w:color="auto"/>
                    <w:left w:val="none" w:sz="0" w:space="0" w:color="auto"/>
                    <w:bottom w:val="none" w:sz="0" w:space="0" w:color="auto"/>
                    <w:right w:val="none" w:sz="0" w:space="0" w:color="auto"/>
                  </w:divBdr>
                  <w:divsChild>
                    <w:div w:id="4316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5137">
          <w:marLeft w:val="0"/>
          <w:marRight w:val="0"/>
          <w:marTop w:val="0"/>
          <w:marBottom w:val="0"/>
          <w:divBdr>
            <w:top w:val="none" w:sz="0" w:space="0" w:color="auto"/>
            <w:left w:val="none" w:sz="0" w:space="0" w:color="auto"/>
            <w:bottom w:val="none" w:sz="0" w:space="0" w:color="auto"/>
            <w:right w:val="none" w:sz="0" w:space="0" w:color="auto"/>
          </w:divBdr>
        </w:div>
        <w:div w:id="1570655516">
          <w:marLeft w:val="0"/>
          <w:marRight w:val="0"/>
          <w:marTop w:val="0"/>
          <w:marBottom w:val="0"/>
          <w:divBdr>
            <w:top w:val="none" w:sz="0" w:space="0" w:color="auto"/>
            <w:left w:val="none" w:sz="0" w:space="0" w:color="auto"/>
            <w:bottom w:val="none" w:sz="0" w:space="0" w:color="auto"/>
            <w:right w:val="none" w:sz="0" w:space="0" w:color="auto"/>
          </w:divBdr>
          <w:divsChild>
            <w:div w:id="1059478460">
              <w:marLeft w:val="0"/>
              <w:marRight w:val="0"/>
              <w:marTop w:val="0"/>
              <w:marBottom w:val="0"/>
              <w:divBdr>
                <w:top w:val="none" w:sz="0" w:space="0" w:color="auto"/>
                <w:left w:val="none" w:sz="0" w:space="0" w:color="auto"/>
                <w:bottom w:val="none" w:sz="0" w:space="0" w:color="auto"/>
                <w:right w:val="none" w:sz="0" w:space="0" w:color="auto"/>
              </w:divBdr>
              <w:divsChild>
                <w:div w:id="2076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32519">
      <w:bodyDiv w:val="1"/>
      <w:marLeft w:val="0"/>
      <w:marRight w:val="0"/>
      <w:marTop w:val="0"/>
      <w:marBottom w:val="0"/>
      <w:divBdr>
        <w:top w:val="none" w:sz="0" w:space="0" w:color="auto"/>
        <w:left w:val="none" w:sz="0" w:space="0" w:color="auto"/>
        <w:bottom w:val="none" w:sz="0" w:space="0" w:color="auto"/>
        <w:right w:val="none" w:sz="0" w:space="0" w:color="auto"/>
      </w:divBdr>
      <w:divsChild>
        <w:div w:id="494952858">
          <w:marLeft w:val="0"/>
          <w:marRight w:val="0"/>
          <w:marTop w:val="0"/>
          <w:marBottom w:val="0"/>
          <w:divBdr>
            <w:top w:val="none" w:sz="0" w:space="0" w:color="auto"/>
            <w:left w:val="none" w:sz="0" w:space="0" w:color="auto"/>
            <w:bottom w:val="none" w:sz="0" w:space="0" w:color="auto"/>
            <w:right w:val="none" w:sz="0" w:space="0" w:color="auto"/>
          </w:divBdr>
          <w:divsChild>
            <w:div w:id="2125728973">
              <w:marLeft w:val="0"/>
              <w:marRight w:val="0"/>
              <w:marTop w:val="0"/>
              <w:marBottom w:val="0"/>
              <w:divBdr>
                <w:top w:val="none" w:sz="0" w:space="0" w:color="auto"/>
                <w:left w:val="none" w:sz="0" w:space="0" w:color="auto"/>
                <w:bottom w:val="none" w:sz="0" w:space="0" w:color="auto"/>
                <w:right w:val="none" w:sz="0" w:space="0" w:color="auto"/>
              </w:divBdr>
              <w:divsChild>
                <w:div w:id="1070346530">
                  <w:marLeft w:val="0"/>
                  <w:marRight w:val="0"/>
                  <w:marTop w:val="0"/>
                  <w:marBottom w:val="0"/>
                  <w:divBdr>
                    <w:top w:val="none" w:sz="0" w:space="0" w:color="auto"/>
                    <w:left w:val="none" w:sz="0" w:space="0" w:color="auto"/>
                    <w:bottom w:val="none" w:sz="0" w:space="0" w:color="auto"/>
                    <w:right w:val="none" w:sz="0" w:space="0" w:color="auto"/>
                  </w:divBdr>
                  <w:divsChild>
                    <w:div w:id="1085033402">
                      <w:marLeft w:val="0"/>
                      <w:marRight w:val="0"/>
                      <w:marTop w:val="0"/>
                      <w:marBottom w:val="0"/>
                      <w:divBdr>
                        <w:top w:val="none" w:sz="0" w:space="0" w:color="auto"/>
                        <w:left w:val="none" w:sz="0" w:space="0" w:color="auto"/>
                        <w:bottom w:val="none" w:sz="0" w:space="0" w:color="auto"/>
                        <w:right w:val="none" w:sz="0" w:space="0" w:color="auto"/>
                      </w:divBdr>
                      <w:divsChild>
                        <w:div w:id="764115514">
                          <w:marLeft w:val="0"/>
                          <w:marRight w:val="0"/>
                          <w:marTop w:val="0"/>
                          <w:marBottom w:val="0"/>
                          <w:divBdr>
                            <w:top w:val="none" w:sz="0" w:space="0" w:color="auto"/>
                            <w:left w:val="none" w:sz="0" w:space="0" w:color="auto"/>
                            <w:bottom w:val="none" w:sz="0" w:space="0" w:color="auto"/>
                            <w:right w:val="none" w:sz="0" w:space="0" w:color="auto"/>
                          </w:divBdr>
                          <w:divsChild>
                            <w:div w:id="14304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45647">
      <w:bodyDiv w:val="1"/>
      <w:marLeft w:val="0"/>
      <w:marRight w:val="0"/>
      <w:marTop w:val="0"/>
      <w:marBottom w:val="0"/>
      <w:divBdr>
        <w:top w:val="none" w:sz="0" w:space="0" w:color="auto"/>
        <w:left w:val="none" w:sz="0" w:space="0" w:color="auto"/>
        <w:bottom w:val="none" w:sz="0" w:space="0" w:color="auto"/>
        <w:right w:val="none" w:sz="0" w:space="0" w:color="auto"/>
      </w:divBdr>
      <w:divsChild>
        <w:div w:id="2073311152">
          <w:marLeft w:val="0"/>
          <w:marRight w:val="0"/>
          <w:marTop w:val="0"/>
          <w:marBottom w:val="0"/>
          <w:divBdr>
            <w:top w:val="none" w:sz="0" w:space="0" w:color="auto"/>
            <w:left w:val="none" w:sz="0" w:space="0" w:color="auto"/>
            <w:bottom w:val="none" w:sz="0" w:space="0" w:color="auto"/>
            <w:right w:val="none" w:sz="0" w:space="0" w:color="auto"/>
          </w:divBdr>
        </w:div>
      </w:divsChild>
    </w:div>
    <w:div w:id="107551446">
      <w:bodyDiv w:val="1"/>
      <w:marLeft w:val="0"/>
      <w:marRight w:val="0"/>
      <w:marTop w:val="0"/>
      <w:marBottom w:val="0"/>
      <w:divBdr>
        <w:top w:val="none" w:sz="0" w:space="0" w:color="auto"/>
        <w:left w:val="none" w:sz="0" w:space="0" w:color="auto"/>
        <w:bottom w:val="none" w:sz="0" w:space="0" w:color="auto"/>
        <w:right w:val="none" w:sz="0" w:space="0" w:color="auto"/>
      </w:divBdr>
    </w:div>
    <w:div w:id="114643034">
      <w:bodyDiv w:val="1"/>
      <w:marLeft w:val="0"/>
      <w:marRight w:val="0"/>
      <w:marTop w:val="0"/>
      <w:marBottom w:val="0"/>
      <w:divBdr>
        <w:top w:val="none" w:sz="0" w:space="0" w:color="auto"/>
        <w:left w:val="none" w:sz="0" w:space="0" w:color="auto"/>
        <w:bottom w:val="none" w:sz="0" w:space="0" w:color="auto"/>
        <w:right w:val="none" w:sz="0" w:space="0" w:color="auto"/>
      </w:divBdr>
    </w:div>
    <w:div w:id="126901440">
      <w:bodyDiv w:val="1"/>
      <w:marLeft w:val="0"/>
      <w:marRight w:val="0"/>
      <w:marTop w:val="0"/>
      <w:marBottom w:val="0"/>
      <w:divBdr>
        <w:top w:val="none" w:sz="0" w:space="0" w:color="auto"/>
        <w:left w:val="none" w:sz="0" w:space="0" w:color="auto"/>
        <w:bottom w:val="none" w:sz="0" w:space="0" w:color="auto"/>
        <w:right w:val="none" w:sz="0" w:space="0" w:color="auto"/>
      </w:divBdr>
    </w:div>
    <w:div w:id="138815808">
      <w:bodyDiv w:val="1"/>
      <w:marLeft w:val="0"/>
      <w:marRight w:val="0"/>
      <w:marTop w:val="0"/>
      <w:marBottom w:val="0"/>
      <w:divBdr>
        <w:top w:val="none" w:sz="0" w:space="0" w:color="auto"/>
        <w:left w:val="none" w:sz="0" w:space="0" w:color="auto"/>
        <w:bottom w:val="none" w:sz="0" w:space="0" w:color="auto"/>
        <w:right w:val="none" w:sz="0" w:space="0" w:color="auto"/>
      </w:divBdr>
    </w:div>
    <w:div w:id="141850726">
      <w:bodyDiv w:val="1"/>
      <w:marLeft w:val="0"/>
      <w:marRight w:val="0"/>
      <w:marTop w:val="0"/>
      <w:marBottom w:val="0"/>
      <w:divBdr>
        <w:top w:val="none" w:sz="0" w:space="0" w:color="auto"/>
        <w:left w:val="none" w:sz="0" w:space="0" w:color="auto"/>
        <w:bottom w:val="none" w:sz="0" w:space="0" w:color="auto"/>
        <w:right w:val="none" w:sz="0" w:space="0" w:color="auto"/>
      </w:divBdr>
      <w:divsChild>
        <w:div w:id="853348356">
          <w:marLeft w:val="0"/>
          <w:marRight w:val="0"/>
          <w:marTop w:val="0"/>
          <w:marBottom w:val="0"/>
          <w:divBdr>
            <w:top w:val="none" w:sz="0" w:space="0" w:color="auto"/>
            <w:left w:val="none" w:sz="0" w:space="0" w:color="auto"/>
            <w:bottom w:val="none" w:sz="0" w:space="0" w:color="auto"/>
            <w:right w:val="none" w:sz="0" w:space="0" w:color="auto"/>
          </w:divBdr>
        </w:div>
      </w:divsChild>
    </w:div>
    <w:div w:id="286203815">
      <w:bodyDiv w:val="1"/>
      <w:marLeft w:val="0"/>
      <w:marRight w:val="0"/>
      <w:marTop w:val="0"/>
      <w:marBottom w:val="0"/>
      <w:divBdr>
        <w:top w:val="none" w:sz="0" w:space="0" w:color="auto"/>
        <w:left w:val="none" w:sz="0" w:space="0" w:color="auto"/>
        <w:bottom w:val="none" w:sz="0" w:space="0" w:color="auto"/>
        <w:right w:val="none" w:sz="0" w:space="0" w:color="auto"/>
      </w:divBdr>
    </w:div>
    <w:div w:id="303969152">
      <w:bodyDiv w:val="1"/>
      <w:marLeft w:val="0"/>
      <w:marRight w:val="0"/>
      <w:marTop w:val="0"/>
      <w:marBottom w:val="0"/>
      <w:divBdr>
        <w:top w:val="none" w:sz="0" w:space="0" w:color="auto"/>
        <w:left w:val="none" w:sz="0" w:space="0" w:color="auto"/>
        <w:bottom w:val="none" w:sz="0" w:space="0" w:color="auto"/>
        <w:right w:val="none" w:sz="0" w:space="0" w:color="auto"/>
      </w:divBdr>
      <w:divsChild>
        <w:div w:id="2072922671">
          <w:marLeft w:val="0"/>
          <w:marRight w:val="0"/>
          <w:marTop w:val="0"/>
          <w:marBottom w:val="0"/>
          <w:divBdr>
            <w:top w:val="none" w:sz="0" w:space="0" w:color="auto"/>
            <w:left w:val="none" w:sz="0" w:space="0" w:color="auto"/>
            <w:bottom w:val="none" w:sz="0" w:space="0" w:color="auto"/>
            <w:right w:val="none" w:sz="0" w:space="0" w:color="auto"/>
          </w:divBdr>
        </w:div>
      </w:divsChild>
    </w:div>
    <w:div w:id="328874012">
      <w:bodyDiv w:val="1"/>
      <w:marLeft w:val="0"/>
      <w:marRight w:val="0"/>
      <w:marTop w:val="0"/>
      <w:marBottom w:val="0"/>
      <w:divBdr>
        <w:top w:val="none" w:sz="0" w:space="0" w:color="auto"/>
        <w:left w:val="none" w:sz="0" w:space="0" w:color="auto"/>
        <w:bottom w:val="none" w:sz="0" w:space="0" w:color="auto"/>
        <w:right w:val="none" w:sz="0" w:space="0" w:color="auto"/>
      </w:divBdr>
      <w:divsChild>
        <w:div w:id="1408990110">
          <w:marLeft w:val="0"/>
          <w:marRight w:val="0"/>
          <w:marTop w:val="0"/>
          <w:marBottom w:val="0"/>
          <w:divBdr>
            <w:top w:val="none" w:sz="0" w:space="0" w:color="auto"/>
            <w:left w:val="none" w:sz="0" w:space="0" w:color="auto"/>
            <w:bottom w:val="none" w:sz="0" w:space="0" w:color="auto"/>
            <w:right w:val="none" w:sz="0" w:space="0" w:color="auto"/>
          </w:divBdr>
        </w:div>
      </w:divsChild>
    </w:div>
    <w:div w:id="334505271">
      <w:bodyDiv w:val="1"/>
      <w:marLeft w:val="0"/>
      <w:marRight w:val="0"/>
      <w:marTop w:val="0"/>
      <w:marBottom w:val="0"/>
      <w:divBdr>
        <w:top w:val="none" w:sz="0" w:space="0" w:color="auto"/>
        <w:left w:val="none" w:sz="0" w:space="0" w:color="auto"/>
        <w:bottom w:val="none" w:sz="0" w:space="0" w:color="auto"/>
        <w:right w:val="none" w:sz="0" w:space="0" w:color="auto"/>
      </w:divBdr>
      <w:divsChild>
        <w:div w:id="299723837">
          <w:marLeft w:val="0"/>
          <w:marRight w:val="0"/>
          <w:marTop w:val="0"/>
          <w:marBottom w:val="0"/>
          <w:divBdr>
            <w:top w:val="none" w:sz="0" w:space="0" w:color="auto"/>
            <w:left w:val="none" w:sz="0" w:space="0" w:color="auto"/>
            <w:bottom w:val="none" w:sz="0" w:space="0" w:color="auto"/>
            <w:right w:val="none" w:sz="0" w:space="0" w:color="auto"/>
          </w:divBdr>
        </w:div>
      </w:divsChild>
    </w:div>
    <w:div w:id="351760006">
      <w:bodyDiv w:val="1"/>
      <w:marLeft w:val="0"/>
      <w:marRight w:val="0"/>
      <w:marTop w:val="0"/>
      <w:marBottom w:val="0"/>
      <w:divBdr>
        <w:top w:val="none" w:sz="0" w:space="0" w:color="auto"/>
        <w:left w:val="none" w:sz="0" w:space="0" w:color="auto"/>
        <w:bottom w:val="none" w:sz="0" w:space="0" w:color="auto"/>
        <w:right w:val="none" w:sz="0" w:space="0" w:color="auto"/>
      </w:divBdr>
    </w:div>
    <w:div w:id="362754445">
      <w:bodyDiv w:val="1"/>
      <w:marLeft w:val="0"/>
      <w:marRight w:val="0"/>
      <w:marTop w:val="0"/>
      <w:marBottom w:val="0"/>
      <w:divBdr>
        <w:top w:val="none" w:sz="0" w:space="0" w:color="auto"/>
        <w:left w:val="none" w:sz="0" w:space="0" w:color="auto"/>
        <w:bottom w:val="none" w:sz="0" w:space="0" w:color="auto"/>
        <w:right w:val="none" w:sz="0" w:space="0" w:color="auto"/>
      </w:divBdr>
    </w:div>
    <w:div w:id="390813122">
      <w:bodyDiv w:val="1"/>
      <w:marLeft w:val="0"/>
      <w:marRight w:val="0"/>
      <w:marTop w:val="0"/>
      <w:marBottom w:val="0"/>
      <w:divBdr>
        <w:top w:val="none" w:sz="0" w:space="0" w:color="auto"/>
        <w:left w:val="none" w:sz="0" w:space="0" w:color="auto"/>
        <w:bottom w:val="none" w:sz="0" w:space="0" w:color="auto"/>
        <w:right w:val="none" w:sz="0" w:space="0" w:color="auto"/>
      </w:divBdr>
      <w:divsChild>
        <w:div w:id="305167266">
          <w:marLeft w:val="0"/>
          <w:marRight w:val="0"/>
          <w:marTop w:val="0"/>
          <w:marBottom w:val="0"/>
          <w:divBdr>
            <w:top w:val="none" w:sz="0" w:space="0" w:color="auto"/>
            <w:left w:val="none" w:sz="0" w:space="0" w:color="auto"/>
            <w:bottom w:val="none" w:sz="0" w:space="0" w:color="auto"/>
            <w:right w:val="none" w:sz="0" w:space="0" w:color="auto"/>
          </w:divBdr>
        </w:div>
        <w:div w:id="840313219">
          <w:marLeft w:val="0"/>
          <w:marRight w:val="0"/>
          <w:marTop w:val="0"/>
          <w:marBottom w:val="0"/>
          <w:divBdr>
            <w:top w:val="none" w:sz="0" w:space="0" w:color="auto"/>
            <w:left w:val="none" w:sz="0" w:space="0" w:color="auto"/>
            <w:bottom w:val="none" w:sz="0" w:space="0" w:color="auto"/>
            <w:right w:val="none" w:sz="0" w:space="0" w:color="auto"/>
          </w:divBdr>
          <w:divsChild>
            <w:div w:id="1673265393">
              <w:marLeft w:val="0"/>
              <w:marRight w:val="0"/>
              <w:marTop w:val="0"/>
              <w:marBottom w:val="0"/>
              <w:divBdr>
                <w:top w:val="none" w:sz="0" w:space="0" w:color="auto"/>
                <w:left w:val="none" w:sz="0" w:space="0" w:color="auto"/>
                <w:bottom w:val="none" w:sz="0" w:space="0" w:color="auto"/>
                <w:right w:val="none" w:sz="0" w:space="0" w:color="auto"/>
              </w:divBdr>
              <w:divsChild>
                <w:div w:id="1527479958">
                  <w:marLeft w:val="0"/>
                  <w:marRight w:val="0"/>
                  <w:marTop w:val="0"/>
                  <w:marBottom w:val="0"/>
                  <w:divBdr>
                    <w:top w:val="none" w:sz="0" w:space="0" w:color="auto"/>
                    <w:left w:val="none" w:sz="0" w:space="0" w:color="auto"/>
                    <w:bottom w:val="none" w:sz="0" w:space="0" w:color="auto"/>
                    <w:right w:val="none" w:sz="0" w:space="0" w:color="auto"/>
                  </w:divBdr>
                  <w:divsChild>
                    <w:div w:id="885336563">
                      <w:marLeft w:val="0"/>
                      <w:marRight w:val="0"/>
                      <w:marTop w:val="0"/>
                      <w:marBottom w:val="0"/>
                      <w:divBdr>
                        <w:top w:val="none" w:sz="0" w:space="0" w:color="auto"/>
                        <w:left w:val="none" w:sz="0" w:space="0" w:color="auto"/>
                        <w:bottom w:val="none" w:sz="0" w:space="0" w:color="auto"/>
                        <w:right w:val="none" w:sz="0" w:space="0" w:color="auto"/>
                      </w:divBdr>
                      <w:divsChild>
                        <w:div w:id="18218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66759">
          <w:marLeft w:val="0"/>
          <w:marRight w:val="0"/>
          <w:marTop w:val="0"/>
          <w:marBottom w:val="0"/>
          <w:divBdr>
            <w:top w:val="none" w:sz="0" w:space="0" w:color="auto"/>
            <w:left w:val="none" w:sz="0" w:space="0" w:color="auto"/>
            <w:bottom w:val="none" w:sz="0" w:space="0" w:color="auto"/>
            <w:right w:val="none" w:sz="0" w:space="0" w:color="auto"/>
          </w:divBdr>
          <w:divsChild>
            <w:div w:id="430974794">
              <w:marLeft w:val="0"/>
              <w:marRight w:val="0"/>
              <w:marTop w:val="0"/>
              <w:marBottom w:val="0"/>
              <w:divBdr>
                <w:top w:val="none" w:sz="0" w:space="0" w:color="auto"/>
                <w:left w:val="none" w:sz="0" w:space="0" w:color="auto"/>
                <w:bottom w:val="none" w:sz="0" w:space="0" w:color="auto"/>
                <w:right w:val="none" w:sz="0" w:space="0" w:color="auto"/>
              </w:divBdr>
              <w:divsChild>
                <w:div w:id="7761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5246">
      <w:bodyDiv w:val="1"/>
      <w:marLeft w:val="0"/>
      <w:marRight w:val="0"/>
      <w:marTop w:val="0"/>
      <w:marBottom w:val="0"/>
      <w:divBdr>
        <w:top w:val="none" w:sz="0" w:space="0" w:color="auto"/>
        <w:left w:val="none" w:sz="0" w:space="0" w:color="auto"/>
        <w:bottom w:val="none" w:sz="0" w:space="0" w:color="auto"/>
        <w:right w:val="none" w:sz="0" w:space="0" w:color="auto"/>
      </w:divBdr>
      <w:divsChild>
        <w:div w:id="1209950392">
          <w:marLeft w:val="0"/>
          <w:marRight w:val="0"/>
          <w:marTop w:val="0"/>
          <w:marBottom w:val="0"/>
          <w:divBdr>
            <w:top w:val="none" w:sz="0" w:space="0" w:color="auto"/>
            <w:left w:val="none" w:sz="0" w:space="0" w:color="auto"/>
            <w:bottom w:val="none" w:sz="0" w:space="0" w:color="auto"/>
            <w:right w:val="none" w:sz="0" w:space="0" w:color="auto"/>
          </w:divBdr>
        </w:div>
      </w:divsChild>
    </w:div>
    <w:div w:id="402533210">
      <w:bodyDiv w:val="1"/>
      <w:marLeft w:val="0"/>
      <w:marRight w:val="0"/>
      <w:marTop w:val="0"/>
      <w:marBottom w:val="0"/>
      <w:divBdr>
        <w:top w:val="none" w:sz="0" w:space="0" w:color="auto"/>
        <w:left w:val="none" w:sz="0" w:space="0" w:color="auto"/>
        <w:bottom w:val="none" w:sz="0" w:space="0" w:color="auto"/>
        <w:right w:val="none" w:sz="0" w:space="0" w:color="auto"/>
      </w:divBdr>
      <w:divsChild>
        <w:div w:id="2077390513">
          <w:marLeft w:val="0"/>
          <w:marRight w:val="0"/>
          <w:marTop w:val="0"/>
          <w:marBottom w:val="0"/>
          <w:divBdr>
            <w:top w:val="none" w:sz="0" w:space="0" w:color="auto"/>
            <w:left w:val="none" w:sz="0" w:space="0" w:color="auto"/>
            <w:bottom w:val="none" w:sz="0" w:space="0" w:color="auto"/>
            <w:right w:val="none" w:sz="0" w:space="0" w:color="auto"/>
          </w:divBdr>
        </w:div>
      </w:divsChild>
    </w:div>
    <w:div w:id="441385272">
      <w:bodyDiv w:val="1"/>
      <w:marLeft w:val="0"/>
      <w:marRight w:val="0"/>
      <w:marTop w:val="0"/>
      <w:marBottom w:val="0"/>
      <w:divBdr>
        <w:top w:val="none" w:sz="0" w:space="0" w:color="auto"/>
        <w:left w:val="none" w:sz="0" w:space="0" w:color="auto"/>
        <w:bottom w:val="none" w:sz="0" w:space="0" w:color="auto"/>
        <w:right w:val="none" w:sz="0" w:space="0" w:color="auto"/>
      </w:divBdr>
      <w:divsChild>
        <w:div w:id="1684933483">
          <w:marLeft w:val="0"/>
          <w:marRight w:val="0"/>
          <w:marTop w:val="0"/>
          <w:marBottom w:val="0"/>
          <w:divBdr>
            <w:top w:val="none" w:sz="0" w:space="0" w:color="auto"/>
            <w:left w:val="none" w:sz="0" w:space="0" w:color="auto"/>
            <w:bottom w:val="none" w:sz="0" w:space="0" w:color="auto"/>
            <w:right w:val="none" w:sz="0" w:space="0" w:color="auto"/>
          </w:divBdr>
        </w:div>
      </w:divsChild>
    </w:div>
    <w:div w:id="468321300">
      <w:bodyDiv w:val="1"/>
      <w:marLeft w:val="0"/>
      <w:marRight w:val="0"/>
      <w:marTop w:val="0"/>
      <w:marBottom w:val="0"/>
      <w:divBdr>
        <w:top w:val="none" w:sz="0" w:space="0" w:color="auto"/>
        <w:left w:val="none" w:sz="0" w:space="0" w:color="auto"/>
        <w:bottom w:val="none" w:sz="0" w:space="0" w:color="auto"/>
        <w:right w:val="none" w:sz="0" w:space="0" w:color="auto"/>
      </w:divBdr>
      <w:divsChild>
        <w:div w:id="868222934">
          <w:marLeft w:val="0"/>
          <w:marRight w:val="0"/>
          <w:marTop w:val="0"/>
          <w:marBottom w:val="0"/>
          <w:divBdr>
            <w:top w:val="none" w:sz="0" w:space="0" w:color="auto"/>
            <w:left w:val="none" w:sz="0" w:space="0" w:color="auto"/>
            <w:bottom w:val="none" w:sz="0" w:space="0" w:color="auto"/>
            <w:right w:val="none" w:sz="0" w:space="0" w:color="auto"/>
          </w:divBdr>
        </w:div>
      </w:divsChild>
    </w:div>
    <w:div w:id="488592665">
      <w:bodyDiv w:val="1"/>
      <w:marLeft w:val="0"/>
      <w:marRight w:val="0"/>
      <w:marTop w:val="0"/>
      <w:marBottom w:val="0"/>
      <w:divBdr>
        <w:top w:val="none" w:sz="0" w:space="0" w:color="auto"/>
        <w:left w:val="none" w:sz="0" w:space="0" w:color="auto"/>
        <w:bottom w:val="none" w:sz="0" w:space="0" w:color="auto"/>
        <w:right w:val="none" w:sz="0" w:space="0" w:color="auto"/>
      </w:divBdr>
    </w:div>
    <w:div w:id="488862321">
      <w:bodyDiv w:val="1"/>
      <w:marLeft w:val="0"/>
      <w:marRight w:val="0"/>
      <w:marTop w:val="0"/>
      <w:marBottom w:val="0"/>
      <w:divBdr>
        <w:top w:val="none" w:sz="0" w:space="0" w:color="auto"/>
        <w:left w:val="none" w:sz="0" w:space="0" w:color="auto"/>
        <w:bottom w:val="none" w:sz="0" w:space="0" w:color="auto"/>
        <w:right w:val="none" w:sz="0" w:space="0" w:color="auto"/>
      </w:divBdr>
      <w:divsChild>
        <w:div w:id="677778744">
          <w:marLeft w:val="0"/>
          <w:marRight w:val="0"/>
          <w:marTop w:val="0"/>
          <w:marBottom w:val="0"/>
          <w:divBdr>
            <w:top w:val="none" w:sz="0" w:space="0" w:color="auto"/>
            <w:left w:val="none" w:sz="0" w:space="0" w:color="auto"/>
            <w:bottom w:val="none" w:sz="0" w:space="0" w:color="auto"/>
            <w:right w:val="none" w:sz="0" w:space="0" w:color="auto"/>
          </w:divBdr>
        </w:div>
      </w:divsChild>
    </w:div>
    <w:div w:id="504365232">
      <w:bodyDiv w:val="1"/>
      <w:marLeft w:val="0"/>
      <w:marRight w:val="0"/>
      <w:marTop w:val="0"/>
      <w:marBottom w:val="0"/>
      <w:divBdr>
        <w:top w:val="none" w:sz="0" w:space="0" w:color="auto"/>
        <w:left w:val="none" w:sz="0" w:space="0" w:color="auto"/>
        <w:bottom w:val="none" w:sz="0" w:space="0" w:color="auto"/>
        <w:right w:val="none" w:sz="0" w:space="0" w:color="auto"/>
      </w:divBdr>
    </w:div>
    <w:div w:id="522326257">
      <w:bodyDiv w:val="1"/>
      <w:marLeft w:val="0"/>
      <w:marRight w:val="0"/>
      <w:marTop w:val="0"/>
      <w:marBottom w:val="0"/>
      <w:divBdr>
        <w:top w:val="none" w:sz="0" w:space="0" w:color="auto"/>
        <w:left w:val="none" w:sz="0" w:space="0" w:color="auto"/>
        <w:bottom w:val="none" w:sz="0" w:space="0" w:color="auto"/>
        <w:right w:val="none" w:sz="0" w:space="0" w:color="auto"/>
      </w:divBdr>
      <w:divsChild>
        <w:div w:id="199709526">
          <w:marLeft w:val="0"/>
          <w:marRight w:val="0"/>
          <w:marTop w:val="0"/>
          <w:marBottom w:val="0"/>
          <w:divBdr>
            <w:top w:val="none" w:sz="0" w:space="0" w:color="auto"/>
            <w:left w:val="none" w:sz="0" w:space="0" w:color="auto"/>
            <w:bottom w:val="none" w:sz="0" w:space="0" w:color="auto"/>
            <w:right w:val="none" w:sz="0" w:space="0" w:color="auto"/>
          </w:divBdr>
        </w:div>
      </w:divsChild>
    </w:div>
    <w:div w:id="525141333">
      <w:bodyDiv w:val="1"/>
      <w:marLeft w:val="0"/>
      <w:marRight w:val="0"/>
      <w:marTop w:val="0"/>
      <w:marBottom w:val="0"/>
      <w:divBdr>
        <w:top w:val="none" w:sz="0" w:space="0" w:color="auto"/>
        <w:left w:val="none" w:sz="0" w:space="0" w:color="auto"/>
        <w:bottom w:val="none" w:sz="0" w:space="0" w:color="auto"/>
        <w:right w:val="none" w:sz="0" w:space="0" w:color="auto"/>
      </w:divBdr>
      <w:divsChild>
        <w:div w:id="2082411756">
          <w:marLeft w:val="0"/>
          <w:marRight w:val="0"/>
          <w:marTop w:val="0"/>
          <w:marBottom w:val="0"/>
          <w:divBdr>
            <w:top w:val="none" w:sz="0" w:space="0" w:color="auto"/>
            <w:left w:val="none" w:sz="0" w:space="0" w:color="auto"/>
            <w:bottom w:val="none" w:sz="0" w:space="0" w:color="auto"/>
            <w:right w:val="none" w:sz="0" w:space="0" w:color="auto"/>
          </w:divBdr>
          <w:divsChild>
            <w:div w:id="19421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3203">
      <w:bodyDiv w:val="1"/>
      <w:marLeft w:val="0"/>
      <w:marRight w:val="0"/>
      <w:marTop w:val="0"/>
      <w:marBottom w:val="0"/>
      <w:divBdr>
        <w:top w:val="none" w:sz="0" w:space="0" w:color="auto"/>
        <w:left w:val="none" w:sz="0" w:space="0" w:color="auto"/>
        <w:bottom w:val="none" w:sz="0" w:space="0" w:color="auto"/>
        <w:right w:val="none" w:sz="0" w:space="0" w:color="auto"/>
      </w:divBdr>
      <w:divsChild>
        <w:div w:id="591162426">
          <w:marLeft w:val="0"/>
          <w:marRight w:val="0"/>
          <w:marTop w:val="0"/>
          <w:marBottom w:val="0"/>
          <w:divBdr>
            <w:top w:val="none" w:sz="0" w:space="0" w:color="auto"/>
            <w:left w:val="none" w:sz="0" w:space="0" w:color="auto"/>
            <w:bottom w:val="none" w:sz="0" w:space="0" w:color="auto"/>
            <w:right w:val="none" w:sz="0" w:space="0" w:color="auto"/>
          </w:divBdr>
        </w:div>
      </w:divsChild>
    </w:div>
    <w:div w:id="557712480">
      <w:bodyDiv w:val="1"/>
      <w:marLeft w:val="0"/>
      <w:marRight w:val="0"/>
      <w:marTop w:val="0"/>
      <w:marBottom w:val="0"/>
      <w:divBdr>
        <w:top w:val="none" w:sz="0" w:space="0" w:color="auto"/>
        <w:left w:val="none" w:sz="0" w:space="0" w:color="auto"/>
        <w:bottom w:val="none" w:sz="0" w:space="0" w:color="auto"/>
        <w:right w:val="none" w:sz="0" w:space="0" w:color="auto"/>
      </w:divBdr>
      <w:divsChild>
        <w:div w:id="1556355845">
          <w:marLeft w:val="0"/>
          <w:marRight w:val="0"/>
          <w:marTop w:val="0"/>
          <w:marBottom w:val="0"/>
          <w:divBdr>
            <w:top w:val="none" w:sz="0" w:space="0" w:color="auto"/>
            <w:left w:val="none" w:sz="0" w:space="0" w:color="auto"/>
            <w:bottom w:val="none" w:sz="0" w:space="0" w:color="auto"/>
            <w:right w:val="none" w:sz="0" w:space="0" w:color="auto"/>
          </w:divBdr>
        </w:div>
      </w:divsChild>
    </w:div>
    <w:div w:id="582641736">
      <w:bodyDiv w:val="1"/>
      <w:marLeft w:val="0"/>
      <w:marRight w:val="0"/>
      <w:marTop w:val="0"/>
      <w:marBottom w:val="0"/>
      <w:divBdr>
        <w:top w:val="none" w:sz="0" w:space="0" w:color="auto"/>
        <w:left w:val="none" w:sz="0" w:space="0" w:color="auto"/>
        <w:bottom w:val="none" w:sz="0" w:space="0" w:color="auto"/>
        <w:right w:val="none" w:sz="0" w:space="0" w:color="auto"/>
      </w:divBdr>
      <w:divsChild>
        <w:div w:id="350185694">
          <w:marLeft w:val="0"/>
          <w:marRight w:val="0"/>
          <w:marTop w:val="0"/>
          <w:marBottom w:val="0"/>
          <w:divBdr>
            <w:top w:val="none" w:sz="0" w:space="0" w:color="auto"/>
            <w:left w:val="none" w:sz="0" w:space="0" w:color="auto"/>
            <w:bottom w:val="none" w:sz="0" w:space="0" w:color="auto"/>
            <w:right w:val="none" w:sz="0" w:space="0" w:color="auto"/>
          </w:divBdr>
        </w:div>
      </w:divsChild>
    </w:div>
    <w:div w:id="613052831">
      <w:bodyDiv w:val="1"/>
      <w:marLeft w:val="0"/>
      <w:marRight w:val="0"/>
      <w:marTop w:val="0"/>
      <w:marBottom w:val="0"/>
      <w:divBdr>
        <w:top w:val="none" w:sz="0" w:space="0" w:color="auto"/>
        <w:left w:val="none" w:sz="0" w:space="0" w:color="auto"/>
        <w:bottom w:val="none" w:sz="0" w:space="0" w:color="auto"/>
        <w:right w:val="none" w:sz="0" w:space="0" w:color="auto"/>
      </w:divBdr>
      <w:divsChild>
        <w:div w:id="866600555">
          <w:marLeft w:val="0"/>
          <w:marRight w:val="0"/>
          <w:marTop w:val="0"/>
          <w:marBottom w:val="0"/>
          <w:divBdr>
            <w:top w:val="none" w:sz="0" w:space="0" w:color="auto"/>
            <w:left w:val="none" w:sz="0" w:space="0" w:color="auto"/>
            <w:bottom w:val="none" w:sz="0" w:space="0" w:color="auto"/>
            <w:right w:val="none" w:sz="0" w:space="0" w:color="auto"/>
          </w:divBdr>
        </w:div>
      </w:divsChild>
    </w:div>
    <w:div w:id="633562693">
      <w:bodyDiv w:val="1"/>
      <w:marLeft w:val="0"/>
      <w:marRight w:val="0"/>
      <w:marTop w:val="0"/>
      <w:marBottom w:val="0"/>
      <w:divBdr>
        <w:top w:val="none" w:sz="0" w:space="0" w:color="auto"/>
        <w:left w:val="none" w:sz="0" w:space="0" w:color="auto"/>
        <w:bottom w:val="none" w:sz="0" w:space="0" w:color="auto"/>
        <w:right w:val="none" w:sz="0" w:space="0" w:color="auto"/>
      </w:divBdr>
    </w:div>
    <w:div w:id="663705697">
      <w:bodyDiv w:val="1"/>
      <w:marLeft w:val="0"/>
      <w:marRight w:val="0"/>
      <w:marTop w:val="0"/>
      <w:marBottom w:val="0"/>
      <w:divBdr>
        <w:top w:val="none" w:sz="0" w:space="0" w:color="auto"/>
        <w:left w:val="none" w:sz="0" w:space="0" w:color="auto"/>
        <w:bottom w:val="none" w:sz="0" w:space="0" w:color="auto"/>
        <w:right w:val="none" w:sz="0" w:space="0" w:color="auto"/>
      </w:divBdr>
      <w:divsChild>
        <w:div w:id="370882675">
          <w:marLeft w:val="0"/>
          <w:marRight w:val="0"/>
          <w:marTop w:val="0"/>
          <w:marBottom w:val="0"/>
          <w:divBdr>
            <w:top w:val="none" w:sz="0" w:space="0" w:color="auto"/>
            <w:left w:val="none" w:sz="0" w:space="0" w:color="auto"/>
            <w:bottom w:val="none" w:sz="0" w:space="0" w:color="auto"/>
            <w:right w:val="none" w:sz="0" w:space="0" w:color="auto"/>
          </w:divBdr>
        </w:div>
      </w:divsChild>
    </w:div>
    <w:div w:id="667488427">
      <w:bodyDiv w:val="1"/>
      <w:marLeft w:val="0"/>
      <w:marRight w:val="0"/>
      <w:marTop w:val="0"/>
      <w:marBottom w:val="0"/>
      <w:divBdr>
        <w:top w:val="none" w:sz="0" w:space="0" w:color="auto"/>
        <w:left w:val="none" w:sz="0" w:space="0" w:color="auto"/>
        <w:bottom w:val="none" w:sz="0" w:space="0" w:color="auto"/>
        <w:right w:val="none" w:sz="0" w:space="0" w:color="auto"/>
      </w:divBdr>
    </w:div>
    <w:div w:id="693844687">
      <w:bodyDiv w:val="1"/>
      <w:marLeft w:val="0"/>
      <w:marRight w:val="0"/>
      <w:marTop w:val="0"/>
      <w:marBottom w:val="0"/>
      <w:divBdr>
        <w:top w:val="none" w:sz="0" w:space="0" w:color="auto"/>
        <w:left w:val="none" w:sz="0" w:space="0" w:color="auto"/>
        <w:bottom w:val="none" w:sz="0" w:space="0" w:color="auto"/>
        <w:right w:val="none" w:sz="0" w:space="0" w:color="auto"/>
      </w:divBdr>
      <w:divsChild>
        <w:div w:id="1271208589">
          <w:marLeft w:val="0"/>
          <w:marRight w:val="0"/>
          <w:marTop w:val="0"/>
          <w:marBottom w:val="0"/>
          <w:divBdr>
            <w:top w:val="none" w:sz="0" w:space="0" w:color="auto"/>
            <w:left w:val="none" w:sz="0" w:space="0" w:color="auto"/>
            <w:bottom w:val="none" w:sz="0" w:space="0" w:color="auto"/>
            <w:right w:val="none" w:sz="0" w:space="0" w:color="auto"/>
          </w:divBdr>
        </w:div>
      </w:divsChild>
    </w:div>
    <w:div w:id="716779120">
      <w:bodyDiv w:val="1"/>
      <w:marLeft w:val="0"/>
      <w:marRight w:val="0"/>
      <w:marTop w:val="0"/>
      <w:marBottom w:val="0"/>
      <w:divBdr>
        <w:top w:val="none" w:sz="0" w:space="0" w:color="auto"/>
        <w:left w:val="none" w:sz="0" w:space="0" w:color="auto"/>
        <w:bottom w:val="none" w:sz="0" w:space="0" w:color="auto"/>
        <w:right w:val="none" w:sz="0" w:space="0" w:color="auto"/>
      </w:divBdr>
      <w:divsChild>
        <w:div w:id="1737969957">
          <w:marLeft w:val="0"/>
          <w:marRight w:val="0"/>
          <w:marTop w:val="0"/>
          <w:marBottom w:val="0"/>
          <w:divBdr>
            <w:top w:val="none" w:sz="0" w:space="0" w:color="auto"/>
            <w:left w:val="none" w:sz="0" w:space="0" w:color="auto"/>
            <w:bottom w:val="none" w:sz="0" w:space="0" w:color="auto"/>
            <w:right w:val="none" w:sz="0" w:space="0" w:color="auto"/>
          </w:divBdr>
        </w:div>
      </w:divsChild>
    </w:div>
    <w:div w:id="825978106">
      <w:bodyDiv w:val="1"/>
      <w:marLeft w:val="0"/>
      <w:marRight w:val="0"/>
      <w:marTop w:val="0"/>
      <w:marBottom w:val="0"/>
      <w:divBdr>
        <w:top w:val="none" w:sz="0" w:space="0" w:color="auto"/>
        <w:left w:val="none" w:sz="0" w:space="0" w:color="auto"/>
        <w:bottom w:val="none" w:sz="0" w:space="0" w:color="auto"/>
        <w:right w:val="none" w:sz="0" w:space="0" w:color="auto"/>
      </w:divBdr>
      <w:divsChild>
        <w:div w:id="1980303682">
          <w:marLeft w:val="0"/>
          <w:marRight w:val="0"/>
          <w:marTop w:val="0"/>
          <w:marBottom w:val="0"/>
          <w:divBdr>
            <w:top w:val="none" w:sz="0" w:space="0" w:color="auto"/>
            <w:left w:val="none" w:sz="0" w:space="0" w:color="auto"/>
            <w:bottom w:val="none" w:sz="0" w:space="0" w:color="auto"/>
            <w:right w:val="none" w:sz="0" w:space="0" w:color="auto"/>
          </w:divBdr>
        </w:div>
      </w:divsChild>
    </w:div>
    <w:div w:id="875584658">
      <w:bodyDiv w:val="1"/>
      <w:marLeft w:val="0"/>
      <w:marRight w:val="0"/>
      <w:marTop w:val="0"/>
      <w:marBottom w:val="0"/>
      <w:divBdr>
        <w:top w:val="none" w:sz="0" w:space="0" w:color="auto"/>
        <w:left w:val="none" w:sz="0" w:space="0" w:color="auto"/>
        <w:bottom w:val="none" w:sz="0" w:space="0" w:color="auto"/>
        <w:right w:val="none" w:sz="0" w:space="0" w:color="auto"/>
      </w:divBdr>
    </w:div>
    <w:div w:id="891690721">
      <w:bodyDiv w:val="1"/>
      <w:marLeft w:val="0"/>
      <w:marRight w:val="0"/>
      <w:marTop w:val="0"/>
      <w:marBottom w:val="0"/>
      <w:divBdr>
        <w:top w:val="none" w:sz="0" w:space="0" w:color="auto"/>
        <w:left w:val="none" w:sz="0" w:space="0" w:color="auto"/>
        <w:bottom w:val="none" w:sz="0" w:space="0" w:color="auto"/>
        <w:right w:val="none" w:sz="0" w:space="0" w:color="auto"/>
      </w:divBdr>
      <w:divsChild>
        <w:div w:id="22092967">
          <w:marLeft w:val="0"/>
          <w:marRight w:val="0"/>
          <w:marTop w:val="0"/>
          <w:marBottom w:val="0"/>
          <w:divBdr>
            <w:top w:val="none" w:sz="0" w:space="0" w:color="auto"/>
            <w:left w:val="none" w:sz="0" w:space="0" w:color="auto"/>
            <w:bottom w:val="none" w:sz="0" w:space="0" w:color="auto"/>
            <w:right w:val="none" w:sz="0" w:space="0" w:color="auto"/>
          </w:divBdr>
        </w:div>
      </w:divsChild>
    </w:div>
    <w:div w:id="907963097">
      <w:bodyDiv w:val="1"/>
      <w:marLeft w:val="0"/>
      <w:marRight w:val="0"/>
      <w:marTop w:val="0"/>
      <w:marBottom w:val="0"/>
      <w:divBdr>
        <w:top w:val="none" w:sz="0" w:space="0" w:color="auto"/>
        <w:left w:val="none" w:sz="0" w:space="0" w:color="auto"/>
        <w:bottom w:val="none" w:sz="0" w:space="0" w:color="auto"/>
        <w:right w:val="none" w:sz="0" w:space="0" w:color="auto"/>
      </w:divBdr>
      <w:divsChild>
        <w:div w:id="477185474">
          <w:marLeft w:val="0"/>
          <w:marRight w:val="0"/>
          <w:marTop w:val="0"/>
          <w:marBottom w:val="0"/>
          <w:divBdr>
            <w:top w:val="none" w:sz="0" w:space="0" w:color="auto"/>
            <w:left w:val="none" w:sz="0" w:space="0" w:color="auto"/>
            <w:bottom w:val="none" w:sz="0" w:space="0" w:color="auto"/>
            <w:right w:val="none" w:sz="0" w:space="0" w:color="auto"/>
          </w:divBdr>
        </w:div>
      </w:divsChild>
    </w:div>
    <w:div w:id="915281749">
      <w:bodyDiv w:val="1"/>
      <w:marLeft w:val="0"/>
      <w:marRight w:val="0"/>
      <w:marTop w:val="0"/>
      <w:marBottom w:val="0"/>
      <w:divBdr>
        <w:top w:val="none" w:sz="0" w:space="0" w:color="auto"/>
        <w:left w:val="none" w:sz="0" w:space="0" w:color="auto"/>
        <w:bottom w:val="none" w:sz="0" w:space="0" w:color="auto"/>
        <w:right w:val="none" w:sz="0" w:space="0" w:color="auto"/>
      </w:divBdr>
    </w:div>
    <w:div w:id="952396738">
      <w:bodyDiv w:val="1"/>
      <w:marLeft w:val="0"/>
      <w:marRight w:val="0"/>
      <w:marTop w:val="0"/>
      <w:marBottom w:val="0"/>
      <w:divBdr>
        <w:top w:val="none" w:sz="0" w:space="0" w:color="auto"/>
        <w:left w:val="none" w:sz="0" w:space="0" w:color="auto"/>
        <w:bottom w:val="none" w:sz="0" w:space="0" w:color="auto"/>
        <w:right w:val="none" w:sz="0" w:space="0" w:color="auto"/>
      </w:divBdr>
    </w:div>
    <w:div w:id="957417372">
      <w:bodyDiv w:val="1"/>
      <w:marLeft w:val="0"/>
      <w:marRight w:val="0"/>
      <w:marTop w:val="0"/>
      <w:marBottom w:val="0"/>
      <w:divBdr>
        <w:top w:val="none" w:sz="0" w:space="0" w:color="auto"/>
        <w:left w:val="none" w:sz="0" w:space="0" w:color="auto"/>
        <w:bottom w:val="none" w:sz="0" w:space="0" w:color="auto"/>
        <w:right w:val="none" w:sz="0" w:space="0" w:color="auto"/>
      </w:divBdr>
      <w:divsChild>
        <w:div w:id="1748306859">
          <w:marLeft w:val="0"/>
          <w:marRight w:val="0"/>
          <w:marTop w:val="0"/>
          <w:marBottom w:val="0"/>
          <w:divBdr>
            <w:top w:val="none" w:sz="0" w:space="0" w:color="auto"/>
            <w:left w:val="none" w:sz="0" w:space="0" w:color="auto"/>
            <w:bottom w:val="none" w:sz="0" w:space="0" w:color="auto"/>
            <w:right w:val="none" w:sz="0" w:space="0" w:color="auto"/>
          </w:divBdr>
        </w:div>
      </w:divsChild>
    </w:div>
    <w:div w:id="961350782">
      <w:bodyDiv w:val="1"/>
      <w:marLeft w:val="0"/>
      <w:marRight w:val="0"/>
      <w:marTop w:val="0"/>
      <w:marBottom w:val="0"/>
      <w:divBdr>
        <w:top w:val="none" w:sz="0" w:space="0" w:color="auto"/>
        <w:left w:val="none" w:sz="0" w:space="0" w:color="auto"/>
        <w:bottom w:val="none" w:sz="0" w:space="0" w:color="auto"/>
        <w:right w:val="none" w:sz="0" w:space="0" w:color="auto"/>
      </w:divBdr>
    </w:div>
    <w:div w:id="997616310">
      <w:bodyDiv w:val="1"/>
      <w:marLeft w:val="0"/>
      <w:marRight w:val="0"/>
      <w:marTop w:val="0"/>
      <w:marBottom w:val="0"/>
      <w:divBdr>
        <w:top w:val="none" w:sz="0" w:space="0" w:color="auto"/>
        <w:left w:val="none" w:sz="0" w:space="0" w:color="auto"/>
        <w:bottom w:val="none" w:sz="0" w:space="0" w:color="auto"/>
        <w:right w:val="none" w:sz="0" w:space="0" w:color="auto"/>
      </w:divBdr>
      <w:divsChild>
        <w:div w:id="380176142">
          <w:marLeft w:val="0"/>
          <w:marRight w:val="0"/>
          <w:marTop w:val="0"/>
          <w:marBottom w:val="0"/>
          <w:divBdr>
            <w:top w:val="none" w:sz="0" w:space="0" w:color="auto"/>
            <w:left w:val="none" w:sz="0" w:space="0" w:color="auto"/>
            <w:bottom w:val="none" w:sz="0" w:space="0" w:color="auto"/>
            <w:right w:val="none" w:sz="0" w:space="0" w:color="auto"/>
          </w:divBdr>
        </w:div>
      </w:divsChild>
    </w:div>
    <w:div w:id="1006444797">
      <w:bodyDiv w:val="1"/>
      <w:marLeft w:val="0"/>
      <w:marRight w:val="0"/>
      <w:marTop w:val="0"/>
      <w:marBottom w:val="0"/>
      <w:divBdr>
        <w:top w:val="none" w:sz="0" w:space="0" w:color="auto"/>
        <w:left w:val="none" w:sz="0" w:space="0" w:color="auto"/>
        <w:bottom w:val="none" w:sz="0" w:space="0" w:color="auto"/>
        <w:right w:val="none" w:sz="0" w:space="0" w:color="auto"/>
      </w:divBdr>
    </w:div>
    <w:div w:id="1042024455">
      <w:bodyDiv w:val="1"/>
      <w:marLeft w:val="0"/>
      <w:marRight w:val="0"/>
      <w:marTop w:val="0"/>
      <w:marBottom w:val="0"/>
      <w:divBdr>
        <w:top w:val="none" w:sz="0" w:space="0" w:color="auto"/>
        <w:left w:val="none" w:sz="0" w:space="0" w:color="auto"/>
        <w:bottom w:val="none" w:sz="0" w:space="0" w:color="auto"/>
        <w:right w:val="none" w:sz="0" w:space="0" w:color="auto"/>
      </w:divBdr>
    </w:div>
    <w:div w:id="1056201226">
      <w:bodyDiv w:val="1"/>
      <w:marLeft w:val="0"/>
      <w:marRight w:val="0"/>
      <w:marTop w:val="0"/>
      <w:marBottom w:val="0"/>
      <w:divBdr>
        <w:top w:val="none" w:sz="0" w:space="0" w:color="auto"/>
        <w:left w:val="none" w:sz="0" w:space="0" w:color="auto"/>
        <w:bottom w:val="none" w:sz="0" w:space="0" w:color="auto"/>
        <w:right w:val="none" w:sz="0" w:space="0" w:color="auto"/>
      </w:divBdr>
      <w:divsChild>
        <w:div w:id="500433104">
          <w:marLeft w:val="0"/>
          <w:marRight w:val="0"/>
          <w:marTop w:val="0"/>
          <w:marBottom w:val="0"/>
          <w:divBdr>
            <w:top w:val="none" w:sz="0" w:space="0" w:color="auto"/>
            <w:left w:val="none" w:sz="0" w:space="0" w:color="auto"/>
            <w:bottom w:val="none" w:sz="0" w:space="0" w:color="auto"/>
            <w:right w:val="none" w:sz="0" w:space="0" w:color="auto"/>
          </w:divBdr>
        </w:div>
      </w:divsChild>
    </w:div>
    <w:div w:id="1082408043">
      <w:bodyDiv w:val="1"/>
      <w:marLeft w:val="0"/>
      <w:marRight w:val="0"/>
      <w:marTop w:val="0"/>
      <w:marBottom w:val="0"/>
      <w:divBdr>
        <w:top w:val="none" w:sz="0" w:space="0" w:color="auto"/>
        <w:left w:val="none" w:sz="0" w:space="0" w:color="auto"/>
        <w:bottom w:val="none" w:sz="0" w:space="0" w:color="auto"/>
        <w:right w:val="none" w:sz="0" w:space="0" w:color="auto"/>
      </w:divBdr>
      <w:divsChild>
        <w:div w:id="606277344">
          <w:marLeft w:val="0"/>
          <w:marRight w:val="0"/>
          <w:marTop w:val="0"/>
          <w:marBottom w:val="0"/>
          <w:divBdr>
            <w:top w:val="none" w:sz="0" w:space="0" w:color="auto"/>
            <w:left w:val="none" w:sz="0" w:space="0" w:color="auto"/>
            <w:bottom w:val="none" w:sz="0" w:space="0" w:color="auto"/>
            <w:right w:val="none" w:sz="0" w:space="0" w:color="auto"/>
          </w:divBdr>
        </w:div>
      </w:divsChild>
    </w:div>
    <w:div w:id="1102534298">
      <w:bodyDiv w:val="1"/>
      <w:marLeft w:val="0"/>
      <w:marRight w:val="0"/>
      <w:marTop w:val="0"/>
      <w:marBottom w:val="0"/>
      <w:divBdr>
        <w:top w:val="none" w:sz="0" w:space="0" w:color="auto"/>
        <w:left w:val="none" w:sz="0" w:space="0" w:color="auto"/>
        <w:bottom w:val="none" w:sz="0" w:space="0" w:color="auto"/>
        <w:right w:val="none" w:sz="0" w:space="0" w:color="auto"/>
      </w:divBdr>
      <w:divsChild>
        <w:div w:id="1005134155">
          <w:marLeft w:val="0"/>
          <w:marRight w:val="0"/>
          <w:marTop w:val="0"/>
          <w:marBottom w:val="0"/>
          <w:divBdr>
            <w:top w:val="none" w:sz="0" w:space="0" w:color="auto"/>
            <w:left w:val="none" w:sz="0" w:space="0" w:color="auto"/>
            <w:bottom w:val="none" w:sz="0" w:space="0" w:color="auto"/>
            <w:right w:val="none" w:sz="0" w:space="0" w:color="auto"/>
          </w:divBdr>
        </w:div>
      </w:divsChild>
    </w:div>
    <w:div w:id="1142429587">
      <w:bodyDiv w:val="1"/>
      <w:marLeft w:val="0"/>
      <w:marRight w:val="0"/>
      <w:marTop w:val="0"/>
      <w:marBottom w:val="0"/>
      <w:divBdr>
        <w:top w:val="none" w:sz="0" w:space="0" w:color="auto"/>
        <w:left w:val="none" w:sz="0" w:space="0" w:color="auto"/>
        <w:bottom w:val="none" w:sz="0" w:space="0" w:color="auto"/>
        <w:right w:val="none" w:sz="0" w:space="0" w:color="auto"/>
      </w:divBdr>
      <w:divsChild>
        <w:div w:id="271672509">
          <w:marLeft w:val="0"/>
          <w:marRight w:val="0"/>
          <w:marTop w:val="0"/>
          <w:marBottom w:val="0"/>
          <w:divBdr>
            <w:top w:val="none" w:sz="0" w:space="0" w:color="auto"/>
            <w:left w:val="none" w:sz="0" w:space="0" w:color="auto"/>
            <w:bottom w:val="none" w:sz="0" w:space="0" w:color="auto"/>
            <w:right w:val="none" w:sz="0" w:space="0" w:color="auto"/>
          </w:divBdr>
        </w:div>
      </w:divsChild>
    </w:div>
    <w:div w:id="1153107731">
      <w:bodyDiv w:val="1"/>
      <w:marLeft w:val="0"/>
      <w:marRight w:val="0"/>
      <w:marTop w:val="0"/>
      <w:marBottom w:val="0"/>
      <w:divBdr>
        <w:top w:val="none" w:sz="0" w:space="0" w:color="auto"/>
        <w:left w:val="none" w:sz="0" w:space="0" w:color="auto"/>
        <w:bottom w:val="none" w:sz="0" w:space="0" w:color="auto"/>
        <w:right w:val="none" w:sz="0" w:space="0" w:color="auto"/>
      </w:divBdr>
      <w:divsChild>
        <w:div w:id="942422472">
          <w:marLeft w:val="0"/>
          <w:marRight w:val="0"/>
          <w:marTop w:val="0"/>
          <w:marBottom w:val="0"/>
          <w:divBdr>
            <w:top w:val="none" w:sz="0" w:space="0" w:color="auto"/>
            <w:left w:val="none" w:sz="0" w:space="0" w:color="auto"/>
            <w:bottom w:val="none" w:sz="0" w:space="0" w:color="auto"/>
            <w:right w:val="none" w:sz="0" w:space="0" w:color="auto"/>
          </w:divBdr>
        </w:div>
      </w:divsChild>
    </w:div>
    <w:div w:id="1159230980">
      <w:bodyDiv w:val="1"/>
      <w:marLeft w:val="0"/>
      <w:marRight w:val="0"/>
      <w:marTop w:val="0"/>
      <w:marBottom w:val="0"/>
      <w:divBdr>
        <w:top w:val="none" w:sz="0" w:space="0" w:color="auto"/>
        <w:left w:val="none" w:sz="0" w:space="0" w:color="auto"/>
        <w:bottom w:val="none" w:sz="0" w:space="0" w:color="auto"/>
        <w:right w:val="none" w:sz="0" w:space="0" w:color="auto"/>
      </w:divBdr>
    </w:div>
    <w:div w:id="1169441768">
      <w:bodyDiv w:val="1"/>
      <w:marLeft w:val="0"/>
      <w:marRight w:val="0"/>
      <w:marTop w:val="0"/>
      <w:marBottom w:val="0"/>
      <w:divBdr>
        <w:top w:val="none" w:sz="0" w:space="0" w:color="auto"/>
        <w:left w:val="none" w:sz="0" w:space="0" w:color="auto"/>
        <w:bottom w:val="none" w:sz="0" w:space="0" w:color="auto"/>
        <w:right w:val="none" w:sz="0" w:space="0" w:color="auto"/>
      </w:divBdr>
      <w:divsChild>
        <w:div w:id="883516625">
          <w:marLeft w:val="0"/>
          <w:marRight w:val="0"/>
          <w:marTop w:val="0"/>
          <w:marBottom w:val="0"/>
          <w:divBdr>
            <w:top w:val="none" w:sz="0" w:space="0" w:color="auto"/>
            <w:left w:val="none" w:sz="0" w:space="0" w:color="auto"/>
            <w:bottom w:val="none" w:sz="0" w:space="0" w:color="auto"/>
            <w:right w:val="none" w:sz="0" w:space="0" w:color="auto"/>
          </w:divBdr>
        </w:div>
      </w:divsChild>
    </w:div>
    <w:div w:id="1226573670">
      <w:bodyDiv w:val="1"/>
      <w:marLeft w:val="0"/>
      <w:marRight w:val="0"/>
      <w:marTop w:val="0"/>
      <w:marBottom w:val="0"/>
      <w:divBdr>
        <w:top w:val="none" w:sz="0" w:space="0" w:color="auto"/>
        <w:left w:val="none" w:sz="0" w:space="0" w:color="auto"/>
        <w:bottom w:val="none" w:sz="0" w:space="0" w:color="auto"/>
        <w:right w:val="none" w:sz="0" w:space="0" w:color="auto"/>
      </w:divBdr>
      <w:divsChild>
        <w:div w:id="41829172">
          <w:marLeft w:val="0"/>
          <w:marRight w:val="0"/>
          <w:marTop w:val="0"/>
          <w:marBottom w:val="0"/>
          <w:divBdr>
            <w:top w:val="none" w:sz="0" w:space="0" w:color="auto"/>
            <w:left w:val="none" w:sz="0" w:space="0" w:color="auto"/>
            <w:bottom w:val="none" w:sz="0" w:space="0" w:color="auto"/>
            <w:right w:val="none" w:sz="0" w:space="0" w:color="auto"/>
          </w:divBdr>
        </w:div>
      </w:divsChild>
    </w:div>
    <w:div w:id="1260019367">
      <w:bodyDiv w:val="1"/>
      <w:marLeft w:val="0"/>
      <w:marRight w:val="0"/>
      <w:marTop w:val="0"/>
      <w:marBottom w:val="0"/>
      <w:divBdr>
        <w:top w:val="none" w:sz="0" w:space="0" w:color="auto"/>
        <w:left w:val="none" w:sz="0" w:space="0" w:color="auto"/>
        <w:bottom w:val="none" w:sz="0" w:space="0" w:color="auto"/>
        <w:right w:val="none" w:sz="0" w:space="0" w:color="auto"/>
      </w:divBdr>
    </w:div>
    <w:div w:id="1261568796">
      <w:bodyDiv w:val="1"/>
      <w:marLeft w:val="0"/>
      <w:marRight w:val="0"/>
      <w:marTop w:val="0"/>
      <w:marBottom w:val="0"/>
      <w:divBdr>
        <w:top w:val="none" w:sz="0" w:space="0" w:color="auto"/>
        <w:left w:val="none" w:sz="0" w:space="0" w:color="auto"/>
        <w:bottom w:val="none" w:sz="0" w:space="0" w:color="auto"/>
        <w:right w:val="none" w:sz="0" w:space="0" w:color="auto"/>
      </w:divBdr>
      <w:divsChild>
        <w:div w:id="1168985038">
          <w:marLeft w:val="0"/>
          <w:marRight w:val="0"/>
          <w:marTop w:val="0"/>
          <w:marBottom w:val="0"/>
          <w:divBdr>
            <w:top w:val="none" w:sz="0" w:space="0" w:color="auto"/>
            <w:left w:val="none" w:sz="0" w:space="0" w:color="auto"/>
            <w:bottom w:val="none" w:sz="0" w:space="0" w:color="auto"/>
            <w:right w:val="none" w:sz="0" w:space="0" w:color="auto"/>
          </w:divBdr>
        </w:div>
      </w:divsChild>
    </w:div>
    <w:div w:id="1292830474">
      <w:bodyDiv w:val="1"/>
      <w:marLeft w:val="0"/>
      <w:marRight w:val="0"/>
      <w:marTop w:val="0"/>
      <w:marBottom w:val="0"/>
      <w:divBdr>
        <w:top w:val="none" w:sz="0" w:space="0" w:color="auto"/>
        <w:left w:val="none" w:sz="0" w:space="0" w:color="auto"/>
        <w:bottom w:val="none" w:sz="0" w:space="0" w:color="auto"/>
        <w:right w:val="none" w:sz="0" w:space="0" w:color="auto"/>
      </w:divBdr>
      <w:divsChild>
        <w:div w:id="956176468">
          <w:marLeft w:val="0"/>
          <w:marRight w:val="0"/>
          <w:marTop w:val="0"/>
          <w:marBottom w:val="0"/>
          <w:divBdr>
            <w:top w:val="none" w:sz="0" w:space="0" w:color="auto"/>
            <w:left w:val="none" w:sz="0" w:space="0" w:color="auto"/>
            <w:bottom w:val="none" w:sz="0" w:space="0" w:color="auto"/>
            <w:right w:val="none" w:sz="0" w:space="0" w:color="auto"/>
          </w:divBdr>
        </w:div>
      </w:divsChild>
    </w:div>
    <w:div w:id="1316758233">
      <w:bodyDiv w:val="1"/>
      <w:marLeft w:val="0"/>
      <w:marRight w:val="0"/>
      <w:marTop w:val="0"/>
      <w:marBottom w:val="0"/>
      <w:divBdr>
        <w:top w:val="none" w:sz="0" w:space="0" w:color="auto"/>
        <w:left w:val="none" w:sz="0" w:space="0" w:color="auto"/>
        <w:bottom w:val="none" w:sz="0" w:space="0" w:color="auto"/>
        <w:right w:val="none" w:sz="0" w:space="0" w:color="auto"/>
      </w:divBdr>
      <w:divsChild>
        <w:div w:id="650788487">
          <w:marLeft w:val="0"/>
          <w:marRight w:val="0"/>
          <w:marTop w:val="0"/>
          <w:marBottom w:val="0"/>
          <w:divBdr>
            <w:top w:val="none" w:sz="0" w:space="0" w:color="auto"/>
            <w:left w:val="none" w:sz="0" w:space="0" w:color="auto"/>
            <w:bottom w:val="none" w:sz="0" w:space="0" w:color="auto"/>
            <w:right w:val="none" w:sz="0" w:space="0" w:color="auto"/>
          </w:divBdr>
        </w:div>
      </w:divsChild>
    </w:div>
    <w:div w:id="1322731364">
      <w:bodyDiv w:val="1"/>
      <w:marLeft w:val="0"/>
      <w:marRight w:val="0"/>
      <w:marTop w:val="0"/>
      <w:marBottom w:val="0"/>
      <w:divBdr>
        <w:top w:val="none" w:sz="0" w:space="0" w:color="auto"/>
        <w:left w:val="none" w:sz="0" w:space="0" w:color="auto"/>
        <w:bottom w:val="none" w:sz="0" w:space="0" w:color="auto"/>
        <w:right w:val="none" w:sz="0" w:space="0" w:color="auto"/>
      </w:divBdr>
      <w:divsChild>
        <w:div w:id="1603106219">
          <w:marLeft w:val="0"/>
          <w:marRight w:val="0"/>
          <w:marTop w:val="0"/>
          <w:marBottom w:val="0"/>
          <w:divBdr>
            <w:top w:val="none" w:sz="0" w:space="0" w:color="auto"/>
            <w:left w:val="none" w:sz="0" w:space="0" w:color="auto"/>
            <w:bottom w:val="none" w:sz="0" w:space="0" w:color="auto"/>
            <w:right w:val="none" w:sz="0" w:space="0" w:color="auto"/>
          </w:divBdr>
        </w:div>
      </w:divsChild>
    </w:div>
    <w:div w:id="1379940270">
      <w:bodyDiv w:val="1"/>
      <w:marLeft w:val="0"/>
      <w:marRight w:val="0"/>
      <w:marTop w:val="0"/>
      <w:marBottom w:val="0"/>
      <w:divBdr>
        <w:top w:val="none" w:sz="0" w:space="0" w:color="auto"/>
        <w:left w:val="none" w:sz="0" w:space="0" w:color="auto"/>
        <w:bottom w:val="none" w:sz="0" w:space="0" w:color="auto"/>
        <w:right w:val="none" w:sz="0" w:space="0" w:color="auto"/>
      </w:divBdr>
      <w:divsChild>
        <w:div w:id="871116245">
          <w:marLeft w:val="0"/>
          <w:marRight w:val="0"/>
          <w:marTop w:val="0"/>
          <w:marBottom w:val="0"/>
          <w:divBdr>
            <w:top w:val="none" w:sz="0" w:space="0" w:color="auto"/>
            <w:left w:val="none" w:sz="0" w:space="0" w:color="auto"/>
            <w:bottom w:val="none" w:sz="0" w:space="0" w:color="auto"/>
            <w:right w:val="none" w:sz="0" w:space="0" w:color="auto"/>
          </w:divBdr>
        </w:div>
      </w:divsChild>
    </w:div>
    <w:div w:id="1399521778">
      <w:bodyDiv w:val="1"/>
      <w:marLeft w:val="0"/>
      <w:marRight w:val="0"/>
      <w:marTop w:val="0"/>
      <w:marBottom w:val="0"/>
      <w:divBdr>
        <w:top w:val="none" w:sz="0" w:space="0" w:color="auto"/>
        <w:left w:val="none" w:sz="0" w:space="0" w:color="auto"/>
        <w:bottom w:val="none" w:sz="0" w:space="0" w:color="auto"/>
        <w:right w:val="none" w:sz="0" w:space="0" w:color="auto"/>
      </w:divBdr>
    </w:div>
    <w:div w:id="1408915578">
      <w:bodyDiv w:val="1"/>
      <w:marLeft w:val="0"/>
      <w:marRight w:val="0"/>
      <w:marTop w:val="0"/>
      <w:marBottom w:val="0"/>
      <w:divBdr>
        <w:top w:val="none" w:sz="0" w:space="0" w:color="auto"/>
        <w:left w:val="none" w:sz="0" w:space="0" w:color="auto"/>
        <w:bottom w:val="none" w:sz="0" w:space="0" w:color="auto"/>
        <w:right w:val="none" w:sz="0" w:space="0" w:color="auto"/>
      </w:divBdr>
      <w:divsChild>
        <w:div w:id="1840729509">
          <w:marLeft w:val="0"/>
          <w:marRight w:val="0"/>
          <w:marTop w:val="0"/>
          <w:marBottom w:val="0"/>
          <w:divBdr>
            <w:top w:val="none" w:sz="0" w:space="0" w:color="auto"/>
            <w:left w:val="none" w:sz="0" w:space="0" w:color="auto"/>
            <w:bottom w:val="none" w:sz="0" w:space="0" w:color="auto"/>
            <w:right w:val="none" w:sz="0" w:space="0" w:color="auto"/>
          </w:divBdr>
        </w:div>
      </w:divsChild>
    </w:div>
    <w:div w:id="1425761740">
      <w:bodyDiv w:val="1"/>
      <w:marLeft w:val="0"/>
      <w:marRight w:val="0"/>
      <w:marTop w:val="0"/>
      <w:marBottom w:val="0"/>
      <w:divBdr>
        <w:top w:val="none" w:sz="0" w:space="0" w:color="auto"/>
        <w:left w:val="none" w:sz="0" w:space="0" w:color="auto"/>
        <w:bottom w:val="none" w:sz="0" w:space="0" w:color="auto"/>
        <w:right w:val="none" w:sz="0" w:space="0" w:color="auto"/>
      </w:divBdr>
    </w:div>
    <w:div w:id="1445878825">
      <w:bodyDiv w:val="1"/>
      <w:marLeft w:val="0"/>
      <w:marRight w:val="0"/>
      <w:marTop w:val="0"/>
      <w:marBottom w:val="0"/>
      <w:divBdr>
        <w:top w:val="none" w:sz="0" w:space="0" w:color="auto"/>
        <w:left w:val="none" w:sz="0" w:space="0" w:color="auto"/>
        <w:bottom w:val="none" w:sz="0" w:space="0" w:color="auto"/>
        <w:right w:val="none" w:sz="0" w:space="0" w:color="auto"/>
      </w:divBdr>
      <w:divsChild>
        <w:div w:id="373653085">
          <w:marLeft w:val="0"/>
          <w:marRight w:val="0"/>
          <w:marTop w:val="0"/>
          <w:marBottom w:val="0"/>
          <w:divBdr>
            <w:top w:val="none" w:sz="0" w:space="0" w:color="auto"/>
            <w:left w:val="none" w:sz="0" w:space="0" w:color="auto"/>
            <w:bottom w:val="none" w:sz="0" w:space="0" w:color="auto"/>
            <w:right w:val="none" w:sz="0" w:space="0" w:color="auto"/>
          </w:divBdr>
        </w:div>
      </w:divsChild>
    </w:div>
    <w:div w:id="1528059595">
      <w:bodyDiv w:val="1"/>
      <w:marLeft w:val="0"/>
      <w:marRight w:val="0"/>
      <w:marTop w:val="0"/>
      <w:marBottom w:val="0"/>
      <w:divBdr>
        <w:top w:val="none" w:sz="0" w:space="0" w:color="auto"/>
        <w:left w:val="none" w:sz="0" w:space="0" w:color="auto"/>
        <w:bottom w:val="none" w:sz="0" w:space="0" w:color="auto"/>
        <w:right w:val="none" w:sz="0" w:space="0" w:color="auto"/>
      </w:divBdr>
      <w:divsChild>
        <w:div w:id="798575724">
          <w:marLeft w:val="0"/>
          <w:marRight w:val="0"/>
          <w:marTop w:val="0"/>
          <w:marBottom w:val="0"/>
          <w:divBdr>
            <w:top w:val="none" w:sz="0" w:space="0" w:color="auto"/>
            <w:left w:val="none" w:sz="0" w:space="0" w:color="auto"/>
            <w:bottom w:val="none" w:sz="0" w:space="0" w:color="auto"/>
            <w:right w:val="none" w:sz="0" w:space="0" w:color="auto"/>
          </w:divBdr>
        </w:div>
      </w:divsChild>
    </w:div>
    <w:div w:id="1562326868">
      <w:bodyDiv w:val="1"/>
      <w:marLeft w:val="0"/>
      <w:marRight w:val="0"/>
      <w:marTop w:val="0"/>
      <w:marBottom w:val="0"/>
      <w:divBdr>
        <w:top w:val="none" w:sz="0" w:space="0" w:color="auto"/>
        <w:left w:val="none" w:sz="0" w:space="0" w:color="auto"/>
        <w:bottom w:val="none" w:sz="0" w:space="0" w:color="auto"/>
        <w:right w:val="none" w:sz="0" w:space="0" w:color="auto"/>
      </w:divBdr>
      <w:divsChild>
        <w:div w:id="494149436">
          <w:marLeft w:val="0"/>
          <w:marRight w:val="0"/>
          <w:marTop w:val="0"/>
          <w:marBottom w:val="0"/>
          <w:divBdr>
            <w:top w:val="none" w:sz="0" w:space="0" w:color="auto"/>
            <w:left w:val="none" w:sz="0" w:space="0" w:color="auto"/>
            <w:bottom w:val="none" w:sz="0" w:space="0" w:color="auto"/>
            <w:right w:val="none" w:sz="0" w:space="0" w:color="auto"/>
          </w:divBdr>
        </w:div>
      </w:divsChild>
    </w:div>
    <w:div w:id="1566187057">
      <w:bodyDiv w:val="1"/>
      <w:marLeft w:val="0"/>
      <w:marRight w:val="0"/>
      <w:marTop w:val="0"/>
      <w:marBottom w:val="0"/>
      <w:divBdr>
        <w:top w:val="none" w:sz="0" w:space="0" w:color="auto"/>
        <w:left w:val="none" w:sz="0" w:space="0" w:color="auto"/>
        <w:bottom w:val="none" w:sz="0" w:space="0" w:color="auto"/>
        <w:right w:val="none" w:sz="0" w:space="0" w:color="auto"/>
      </w:divBdr>
      <w:divsChild>
        <w:div w:id="1026757509">
          <w:marLeft w:val="0"/>
          <w:marRight w:val="0"/>
          <w:marTop w:val="0"/>
          <w:marBottom w:val="0"/>
          <w:divBdr>
            <w:top w:val="none" w:sz="0" w:space="0" w:color="auto"/>
            <w:left w:val="none" w:sz="0" w:space="0" w:color="auto"/>
            <w:bottom w:val="none" w:sz="0" w:space="0" w:color="auto"/>
            <w:right w:val="none" w:sz="0" w:space="0" w:color="auto"/>
          </w:divBdr>
        </w:div>
      </w:divsChild>
    </w:div>
    <w:div w:id="1572428950">
      <w:bodyDiv w:val="1"/>
      <w:marLeft w:val="0"/>
      <w:marRight w:val="0"/>
      <w:marTop w:val="0"/>
      <w:marBottom w:val="0"/>
      <w:divBdr>
        <w:top w:val="none" w:sz="0" w:space="0" w:color="auto"/>
        <w:left w:val="none" w:sz="0" w:space="0" w:color="auto"/>
        <w:bottom w:val="none" w:sz="0" w:space="0" w:color="auto"/>
        <w:right w:val="none" w:sz="0" w:space="0" w:color="auto"/>
      </w:divBdr>
      <w:divsChild>
        <w:div w:id="1191643726">
          <w:marLeft w:val="0"/>
          <w:marRight w:val="0"/>
          <w:marTop w:val="0"/>
          <w:marBottom w:val="0"/>
          <w:divBdr>
            <w:top w:val="none" w:sz="0" w:space="0" w:color="auto"/>
            <w:left w:val="none" w:sz="0" w:space="0" w:color="auto"/>
            <w:bottom w:val="none" w:sz="0" w:space="0" w:color="auto"/>
            <w:right w:val="none" w:sz="0" w:space="0" w:color="auto"/>
          </w:divBdr>
        </w:div>
      </w:divsChild>
    </w:div>
    <w:div w:id="1657220871">
      <w:bodyDiv w:val="1"/>
      <w:marLeft w:val="0"/>
      <w:marRight w:val="0"/>
      <w:marTop w:val="0"/>
      <w:marBottom w:val="0"/>
      <w:divBdr>
        <w:top w:val="none" w:sz="0" w:space="0" w:color="auto"/>
        <w:left w:val="none" w:sz="0" w:space="0" w:color="auto"/>
        <w:bottom w:val="none" w:sz="0" w:space="0" w:color="auto"/>
        <w:right w:val="none" w:sz="0" w:space="0" w:color="auto"/>
      </w:divBdr>
      <w:divsChild>
        <w:div w:id="2013295937">
          <w:marLeft w:val="0"/>
          <w:marRight w:val="0"/>
          <w:marTop w:val="0"/>
          <w:marBottom w:val="0"/>
          <w:divBdr>
            <w:top w:val="none" w:sz="0" w:space="0" w:color="auto"/>
            <w:left w:val="none" w:sz="0" w:space="0" w:color="auto"/>
            <w:bottom w:val="none" w:sz="0" w:space="0" w:color="auto"/>
            <w:right w:val="none" w:sz="0" w:space="0" w:color="auto"/>
          </w:divBdr>
        </w:div>
      </w:divsChild>
    </w:div>
    <w:div w:id="1682004457">
      <w:bodyDiv w:val="1"/>
      <w:marLeft w:val="0"/>
      <w:marRight w:val="0"/>
      <w:marTop w:val="0"/>
      <w:marBottom w:val="0"/>
      <w:divBdr>
        <w:top w:val="none" w:sz="0" w:space="0" w:color="auto"/>
        <w:left w:val="none" w:sz="0" w:space="0" w:color="auto"/>
        <w:bottom w:val="none" w:sz="0" w:space="0" w:color="auto"/>
        <w:right w:val="none" w:sz="0" w:space="0" w:color="auto"/>
      </w:divBdr>
      <w:divsChild>
        <w:div w:id="21246455">
          <w:marLeft w:val="0"/>
          <w:marRight w:val="0"/>
          <w:marTop w:val="0"/>
          <w:marBottom w:val="0"/>
          <w:divBdr>
            <w:top w:val="none" w:sz="0" w:space="0" w:color="auto"/>
            <w:left w:val="none" w:sz="0" w:space="0" w:color="auto"/>
            <w:bottom w:val="none" w:sz="0" w:space="0" w:color="auto"/>
            <w:right w:val="none" w:sz="0" w:space="0" w:color="auto"/>
          </w:divBdr>
        </w:div>
      </w:divsChild>
    </w:div>
    <w:div w:id="1709795036">
      <w:bodyDiv w:val="1"/>
      <w:marLeft w:val="0"/>
      <w:marRight w:val="0"/>
      <w:marTop w:val="0"/>
      <w:marBottom w:val="0"/>
      <w:divBdr>
        <w:top w:val="none" w:sz="0" w:space="0" w:color="auto"/>
        <w:left w:val="none" w:sz="0" w:space="0" w:color="auto"/>
        <w:bottom w:val="none" w:sz="0" w:space="0" w:color="auto"/>
        <w:right w:val="none" w:sz="0" w:space="0" w:color="auto"/>
      </w:divBdr>
    </w:div>
    <w:div w:id="1714305985">
      <w:bodyDiv w:val="1"/>
      <w:marLeft w:val="0"/>
      <w:marRight w:val="0"/>
      <w:marTop w:val="0"/>
      <w:marBottom w:val="0"/>
      <w:divBdr>
        <w:top w:val="none" w:sz="0" w:space="0" w:color="auto"/>
        <w:left w:val="none" w:sz="0" w:space="0" w:color="auto"/>
        <w:bottom w:val="none" w:sz="0" w:space="0" w:color="auto"/>
        <w:right w:val="none" w:sz="0" w:space="0" w:color="auto"/>
      </w:divBdr>
      <w:divsChild>
        <w:div w:id="2111703497">
          <w:marLeft w:val="0"/>
          <w:marRight w:val="0"/>
          <w:marTop w:val="0"/>
          <w:marBottom w:val="0"/>
          <w:divBdr>
            <w:top w:val="none" w:sz="0" w:space="0" w:color="auto"/>
            <w:left w:val="none" w:sz="0" w:space="0" w:color="auto"/>
            <w:bottom w:val="none" w:sz="0" w:space="0" w:color="auto"/>
            <w:right w:val="none" w:sz="0" w:space="0" w:color="auto"/>
          </w:divBdr>
        </w:div>
      </w:divsChild>
    </w:div>
    <w:div w:id="1730879044">
      <w:bodyDiv w:val="1"/>
      <w:marLeft w:val="0"/>
      <w:marRight w:val="0"/>
      <w:marTop w:val="0"/>
      <w:marBottom w:val="0"/>
      <w:divBdr>
        <w:top w:val="none" w:sz="0" w:space="0" w:color="auto"/>
        <w:left w:val="none" w:sz="0" w:space="0" w:color="auto"/>
        <w:bottom w:val="none" w:sz="0" w:space="0" w:color="auto"/>
        <w:right w:val="none" w:sz="0" w:space="0" w:color="auto"/>
      </w:divBdr>
      <w:divsChild>
        <w:div w:id="830829081">
          <w:marLeft w:val="0"/>
          <w:marRight w:val="0"/>
          <w:marTop w:val="0"/>
          <w:marBottom w:val="0"/>
          <w:divBdr>
            <w:top w:val="none" w:sz="0" w:space="0" w:color="auto"/>
            <w:left w:val="none" w:sz="0" w:space="0" w:color="auto"/>
            <w:bottom w:val="none" w:sz="0" w:space="0" w:color="auto"/>
            <w:right w:val="none" w:sz="0" w:space="0" w:color="auto"/>
          </w:divBdr>
          <w:divsChild>
            <w:div w:id="239995859">
              <w:marLeft w:val="0"/>
              <w:marRight w:val="0"/>
              <w:marTop w:val="0"/>
              <w:marBottom w:val="0"/>
              <w:divBdr>
                <w:top w:val="none" w:sz="0" w:space="0" w:color="auto"/>
                <w:left w:val="none" w:sz="0" w:space="0" w:color="auto"/>
                <w:bottom w:val="none" w:sz="0" w:space="0" w:color="auto"/>
                <w:right w:val="none" w:sz="0" w:space="0" w:color="auto"/>
              </w:divBdr>
              <w:divsChild>
                <w:div w:id="138310261">
                  <w:marLeft w:val="0"/>
                  <w:marRight w:val="0"/>
                  <w:marTop w:val="0"/>
                  <w:marBottom w:val="0"/>
                  <w:divBdr>
                    <w:top w:val="none" w:sz="0" w:space="0" w:color="auto"/>
                    <w:left w:val="none" w:sz="0" w:space="0" w:color="auto"/>
                    <w:bottom w:val="none" w:sz="0" w:space="0" w:color="auto"/>
                    <w:right w:val="none" w:sz="0" w:space="0" w:color="auto"/>
                  </w:divBdr>
                  <w:divsChild>
                    <w:div w:id="21323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362481">
          <w:marLeft w:val="0"/>
          <w:marRight w:val="0"/>
          <w:marTop w:val="0"/>
          <w:marBottom w:val="0"/>
          <w:divBdr>
            <w:top w:val="none" w:sz="0" w:space="0" w:color="auto"/>
            <w:left w:val="none" w:sz="0" w:space="0" w:color="auto"/>
            <w:bottom w:val="none" w:sz="0" w:space="0" w:color="auto"/>
            <w:right w:val="none" w:sz="0" w:space="0" w:color="auto"/>
          </w:divBdr>
          <w:divsChild>
            <w:div w:id="96751655">
              <w:marLeft w:val="0"/>
              <w:marRight w:val="0"/>
              <w:marTop w:val="0"/>
              <w:marBottom w:val="0"/>
              <w:divBdr>
                <w:top w:val="none" w:sz="0" w:space="0" w:color="auto"/>
                <w:left w:val="none" w:sz="0" w:space="0" w:color="auto"/>
                <w:bottom w:val="none" w:sz="0" w:space="0" w:color="auto"/>
                <w:right w:val="none" w:sz="0" w:space="0" w:color="auto"/>
              </w:divBdr>
              <w:divsChild>
                <w:div w:id="348798113">
                  <w:marLeft w:val="0"/>
                  <w:marRight w:val="0"/>
                  <w:marTop w:val="0"/>
                  <w:marBottom w:val="0"/>
                  <w:divBdr>
                    <w:top w:val="none" w:sz="0" w:space="0" w:color="auto"/>
                    <w:left w:val="none" w:sz="0" w:space="0" w:color="auto"/>
                    <w:bottom w:val="none" w:sz="0" w:space="0" w:color="auto"/>
                    <w:right w:val="none" w:sz="0" w:space="0" w:color="auto"/>
                  </w:divBdr>
                  <w:divsChild>
                    <w:div w:id="12045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287277">
      <w:bodyDiv w:val="1"/>
      <w:marLeft w:val="0"/>
      <w:marRight w:val="0"/>
      <w:marTop w:val="0"/>
      <w:marBottom w:val="0"/>
      <w:divBdr>
        <w:top w:val="none" w:sz="0" w:space="0" w:color="auto"/>
        <w:left w:val="none" w:sz="0" w:space="0" w:color="auto"/>
        <w:bottom w:val="none" w:sz="0" w:space="0" w:color="auto"/>
        <w:right w:val="none" w:sz="0" w:space="0" w:color="auto"/>
      </w:divBdr>
    </w:div>
    <w:div w:id="1768621602">
      <w:bodyDiv w:val="1"/>
      <w:marLeft w:val="0"/>
      <w:marRight w:val="0"/>
      <w:marTop w:val="0"/>
      <w:marBottom w:val="0"/>
      <w:divBdr>
        <w:top w:val="none" w:sz="0" w:space="0" w:color="auto"/>
        <w:left w:val="none" w:sz="0" w:space="0" w:color="auto"/>
        <w:bottom w:val="none" w:sz="0" w:space="0" w:color="auto"/>
        <w:right w:val="none" w:sz="0" w:space="0" w:color="auto"/>
      </w:divBdr>
      <w:divsChild>
        <w:div w:id="1689864326">
          <w:marLeft w:val="0"/>
          <w:marRight w:val="0"/>
          <w:marTop w:val="0"/>
          <w:marBottom w:val="0"/>
          <w:divBdr>
            <w:top w:val="none" w:sz="0" w:space="0" w:color="auto"/>
            <w:left w:val="none" w:sz="0" w:space="0" w:color="auto"/>
            <w:bottom w:val="none" w:sz="0" w:space="0" w:color="auto"/>
            <w:right w:val="none" w:sz="0" w:space="0" w:color="auto"/>
          </w:divBdr>
        </w:div>
      </w:divsChild>
    </w:div>
    <w:div w:id="1787389939">
      <w:bodyDiv w:val="1"/>
      <w:marLeft w:val="0"/>
      <w:marRight w:val="0"/>
      <w:marTop w:val="0"/>
      <w:marBottom w:val="0"/>
      <w:divBdr>
        <w:top w:val="none" w:sz="0" w:space="0" w:color="auto"/>
        <w:left w:val="none" w:sz="0" w:space="0" w:color="auto"/>
        <w:bottom w:val="none" w:sz="0" w:space="0" w:color="auto"/>
        <w:right w:val="none" w:sz="0" w:space="0" w:color="auto"/>
      </w:divBdr>
      <w:divsChild>
        <w:div w:id="1128275579">
          <w:marLeft w:val="0"/>
          <w:marRight w:val="0"/>
          <w:marTop w:val="0"/>
          <w:marBottom w:val="0"/>
          <w:divBdr>
            <w:top w:val="none" w:sz="0" w:space="0" w:color="auto"/>
            <w:left w:val="none" w:sz="0" w:space="0" w:color="auto"/>
            <w:bottom w:val="none" w:sz="0" w:space="0" w:color="auto"/>
            <w:right w:val="none" w:sz="0" w:space="0" w:color="auto"/>
          </w:divBdr>
        </w:div>
      </w:divsChild>
    </w:div>
    <w:div w:id="1810244084">
      <w:bodyDiv w:val="1"/>
      <w:marLeft w:val="0"/>
      <w:marRight w:val="0"/>
      <w:marTop w:val="0"/>
      <w:marBottom w:val="0"/>
      <w:divBdr>
        <w:top w:val="none" w:sz="0" w:space="0" w:color="auto"/>
        <w:left w:val="none" w:sz="0" w:space="0" w:color="auto"/>
        <w:bottom w:val="none" w:sz="0" w:space="0" w:color="auto"/>
        <w:right w:val="none" w:sz="0" w:space="0" w:color="auto"/>
      </w:divBdr>
      <w:divsChild>
        <w:div w:id="627053135">
          <w:marLeft w:val="0"/>
          <w:marRight w:val="0"/>
          <w:marTop w:val="0"/>
          <w:marBottom w:val="0"/>
          <w:divBdr>
            <w:top w:val="none" w:sz="0" w:space="0" w:color="auto"/>
            <w:left w:val="none" w:sz="0" w:space="0" w:color="auto"/>
            <w:bottom w:val="none" w:sz="0" w:space="0" w:color="auto"/>
            <w:right w:val="none" w:sz="0" w:space="0" w:color="auto"/>
          </w:divBdr>
        </w:div>
      </w:divsChild>
    </w:div>
    <w:div w:id="1838840555">
      <w:bodyDiv w:val="1"/>
      <w:marLeft w:val="0"/>
      <w:marRight w:val="0"/>
      <w:marTop w:val="0"/>
      <w:marBottom w:val="0"/>
      <w:divBdr>
        <w:top w:val="none" w:sz="0" w:space="0" w:color="auto"/>
        <w:left w:val="none" w:sz="0" w:space="0" w:color="auto"/>
        <w:bottom w:val="none" w:sz="0" w:space="0" w:color="auto"/>
        <w:right w:val="none" w:sz="0" w:space="0" w:color="auto"/>
      </w:divBdr>
      <w:divsChild>
        <w:div w:id="89468477">
          <w:marLeft w:val="0"/>
          <w:marRight w:val="0"/>
          <w:marTop w:val="0"/>
          <w:marBottom w:val="0"/>
          <w:divBdr>
            <w:top w:val="none" w:sz="0" w:space="0" w:color="auto"/>
            <w:left w:val="none" w:sz="0" w:space="0" w:color="auto"/>
            <w:bottom w:val="none" w:sz="0" w:space="0" w:color="auto"/>
            <w:right w:val="none" w:sz="0" w:space="0" w:color="auto"/>
          </w:divBdr>
        </w:div>
      </w:divsChild>
    </w:div>
    <w:div w:id="1870098780">
      <w:bodyDiv w:val="1"/>
      <w:marLeft w:val="0"/>
      <w:marRight w:val="0"/>
      <w:marTop w:val="0"/>
      <w:marBottom w:val="0"/>
      <w:divBdr>
        <w:top w:val="none" w:sz="0" w:space="0" w:color="auto"/>
        <w:left w:val="none" w:sz="0" w:space="0" w:color="auto"/>
        <w:bottom w:val="none" w:sz="0" w:space="0" w:color="auto"/>
        <w:right w:val="none" w:sz="0" w:space="0" w:color="auto"/>
      </w:divBdr>
    </w:div>
    <w:div w:id="1883899909">
      <w:bodyDiv w:val="1"/>
      <w:marLeft w:val="0"/>
      <w:marRight w:val="0"/>
      <w:marTop w:val="0"/>
      <w:marBottom w:val="0"/>
      <w:divBdr>
        <w:top w:val="none" w:sz="0" w:space="0" w:color="auto"/>
        <w:left w:val="none" w:sz="0" w:space="0" w:color="auto"/>
        <w:bottom w:val="none" w:sz="0" w:space="0" w:color="auto"/>
        <w:right w:val="none" w:sz="0" w:space="0" w:color="auto"/>
      </w:divBdr>
      <w:divsChild>
        <w:div w:id="422604610">
          <w:marLeft w:val="0"/>
          <w:marRight w:val="0"/>
          <w:marTop w:val="0"/>
          <w:marBottom w:val="0"/>
          <w:divBdr>
            <w:top w:val="none" w:sz="0" w:space="0" w:color="auto"/>
            <w:left w:val="none" w:sz="0" w:space="0" w:color="auto"/>
            <w:bottom w:val="none" w:sz="0" w:space="0" w:color="auto"/>
            <w:right w:val="none" w:sz="0" w:space="0" w:color="auto"/>
          </w:divBdr>
        </w:div>
      </w:divsChild>
    </w:div>
    <w:div w:id="1896428090">
      <w:bodyDiv w:val="1"/>
      <w:marLeft w:val="0"/>
      <w:marRight w:val="0"/>
      <w:marTop w:val="0"/>
      <w:marBottom w:val="0"/>
      <w:divBdr>
        <w:top w:val="none" w:sz="0" w:space="0" w:color="auto"/>
        <w:left w:val="none" w:sz="0" w:space="0" w:color="auto"/>
        <w:bottom w:val="none" w:sz="0" w:space="0" w:color="auto"/>
        <w:right w:val="none" w:sz="0" w:space="0" w:color="auto"/>
      </w:divBdr>
    </w:div>
    <w:div w:id="1940746682">
      <w:bodyDiv w:val="1"/>
      <w:marLeft w:val="0"/>
      <w:marRight w:val="0"/>
      <w:marTop w:val="0"/>
      <w:marBottom w:val="0"/>
      <w:divBdr>
        <w:top w:val="none" w:sz="0" w:space="0" w:color="auto"/>
        <w:left w:val="none" w:sz="0" w:space="0" w:color="auto"/>
        <w:bottom w:val="none" w:sz="0" w:space="0" w:color="auto"/>
        <w:right w:val="none" w:sz="0" w:space="0" w:color="auto"/>
      </w:divBdr>
    </w:div>
    <w:div w:id="1956404220">
      <w:bodyDiv w:val="1"/>
      <w:marLeft w:val="0"/>
      <w:marRight w:val="0"/>
      <w:marTop w:val="0"/>
      <w:marBottom w:val="0"/>
      <w:divBdr>
        <w:top w:val="none" w:sz="0" w:space="0" w:color="auto"/>
        <w:left w:val="none" w:sz="0" w:space="0" w:color="auto"/>
        <w:bottom w:val="none" w:sz="0" w:space="0" w:color="auto"/>
        <w:right w:val="none" w:sz="0" w:space="0" w:color="auto"/>
      </w:divBdr>
      <w:divsChild>
        <w:div w:id="1098984587">
          <w:marLeft w:val="0"/>
          <w:marRight w:val="0"/>
          <w:marTop w:val="0"/>
          <w:marBottom w:val="0"/>
          <w:divBdr>
            <w:top w:val="none" w:sz="0" w:space="0" w:color="auto"/>
            <w:left w:val="none" w:sz="0" w:space="0" w:color="auto"/>
            <w:bottom w:val="none" w:sz="0" w:space="0" w:color="auto"/>
            <w:right w:val="none" w:sz="0" w:space="0" w:color="auto"/>
          </w:divBdr>
          <w:divsChild>
            <w:div w:id="73937358">
              <w:marLeft w:val="0"/>
              <w:marRight w:val="0"/>
              <w:marTop w:val="0"/>
              <w:marBottom w:val="0"/>
              <w:divBdr>
                <w:top w:val="none" w:sz="0" w:space="0" w:color="auto"/>
                <w:left w:val="none" w:sz="0" w:space="0" w:color="auto"/>
                <w:bottom w:val="none" w:sz="0" w:space="0" w:color="auto"/>
                <w:right w:val="none" w:sz="0" w:space="0" w:color="auto"/>
              </w:divBdr>
              <w:divsChild>
                <w:div w:id="2517780">
                  <w:marLeft w:val="0"/>
                  <w:marRight w:val="0"/>
                  <w:marTop w:val="0"/>
                  <w:marBottom w:val="0"/>
                  <w:divBdr>
                    <w:top w:val="none" w:sz="0" w:space="0" w:color="auto"/>
                    <w:left w:val="none" w:sz="0" w:space="0" w:color="auto"/>
                    <w:bottom w:val="none" w:sz="0" w:space="0" w:color="auto"/>
                    <w:right w:val="none" w:sz="0" w:space="0" w:color="auto"/>
                  </w:divBdr>
                  <w:divsChild>
                    <w:div w:id="1017733640">
                      <w:marLeft w:val="0"/>
                      <w:marRight w:val="0"/>
                      <w:marTop w:val="0"/>
                      <w:marBottom w:val="0"/>
                      <w:divBdr>
                        <w:top w:val="none" w:sz="0" w:space="0" w:color="auto"/>
                        <w:left w:val="none" w:sz="0" w:space="0" w:color="auto"/>
                        <w:bottom w:val="none" w:sz="0" w:space="0" w:color="auto"/>
                        <w:right w:val="none" w:sz="0" w:space="0" w:color="auto"/>
                      </w:divBdr>
                      <w:divsChild>
                        <w:div w:id="1515416989">
                          <w:marLeft w:val="0"/>
                          <w:marRight w:val="0"/>
                          <w:marTop w:val="0"/>
                          <w:marBottom w:val="0"/>
                          <w:divBdr>
                            <w:top w:val="none" w:sz="0" w:space="0" w:color="auto"/>
                            <w:left w:val="none" w:sz="0" w:space="0" w:color="auto"/>
                            <w:bottom w:val="none" w:sz="0" w:space="0" w:color="auto"/>
                            <w:right w:val="none" w:sz="0" w:space="0" w:color="auto"/>
                          </w:divBdr>
                          <w:divsChild>
                            <w:div w:id="12459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15187">
      <w:bodyDiv w:val="1"/>
      <w:marLeft w:val="0"/>
      <w:marRight w:val="0"/>
      <w:marTop w:val="0"/>
      <w:marBottom w:val="0"/>
      <w:divBdr>
        <w:top w:val="none" w:sz="0" w:space="0" w:color="auto"/>
        <w:left w:val="none" w:sz="0" w:space="0" w:color="auto"/>
        <w:bottom w:val="none" w:sz="0" w:space="0" w:color="auto"/>
        <w:right w:val="none" w:sz="0" w:space="0" w:color="auto"/>
      </w:divBdr>
      <w:divsChild>
        <w:div w:id="537938775">
          <w:marLeft w:val="0"/>
          <w:marRight w:val="0"/>
          <w:marTop w:val="0"/>
          <w:marBottom w:val="0"/>
          <w:divBdr>
            <w:top w:val="none" w:sz="0" w:space="0" w:color="auto"/>
            <w:left w:val="none" w:sz="0" w:space="0" w:color="auto"/>
            <w:bottom w:val="none" w:sz="0" w:space="0" w:color="auto"/>
            <w:right w:val="none" w:sz="0" w:space="0" w:color="auto"/>
          </w:divBdr>
        </w:div>
      </w:divsChild>
    </w:div>
    <w:div w:id="1972707075">
      <w:bodyDiv w:val="1"/>
      <w:marLeft w:val="0"/>
      <w:marRight w:val="0"/>
      <w:marTop w:val="0"/>
      <w:marBottom w:val="0"/>
      <w:divBdr>
        <w:top w:val="none" w:sz="0" w:space="0" w:color="auto"/>
        <w:left w:val="none" w:sz="0" w:space="0" w:color="auto"/>
        <w:bottom w:val="none" w:sz="0" w:space="0" w:color="auto"/>
        <w:right w:val="none" w:sz="0" w:space="0" w:color="auto"/>
      </w:divBdr>
    </w:div>
    <w:div w:id="1994794420">
      <w:bodyDiv w:val="1"/>
      <w:marLeft w:val="0"/>
      <w:marRight w:val="0"/>
      <w:marTop w:val="0"/>
      <w:marBottom w:val="0"/>
      <w:divBdr>
        <w:top w:val="none" w:sz="0" w:space="0" w:color="auto"/>
        <w:left w:val="none" w:sz="0" w:space="0" w:color="auto"/>
        <w:bottom w:val="none" w:sz="0" w:space="0" w:color="auto"/>
        <w:right w:val="none" w:sz="0" w:space="0" w:color="auto"/>
      </w:divBdr>
    </w:div>
    <w:div w:id="1995183677">
      <w:bodyDiv w:val="1"/>
      <w:marLeft w:val="0"/>
      <w:marRight w:val="0"/>
      <w:marTop w:val="0"/>
      <w:marBottom w:val="0"/>
      <w:divBdr>
        <w:top w:val="none" w:sz="0" w:space="0" w:color="auto"/>
        <w:left w:val="none" w:sz="0" w:space="0" w:color="auto"/>
        <w:bottom w:val="none" w:sz="0" w:space="0" w:color="auto"/>
        <w:right w:val="none" w:sz="0" w:space="0" w:color="auto"/>
      </w:divBdr>
      <w:divsChild>
        <w:div w:id="1258833054">
          <w:marLeft w:val="0"/>
          <w:marRight w:val="0"/>
          <w:marTop w:val="0"/>
          <w:marBottom w:val="0"/>
          <w:divBdr>
            <w:top w:val="none" w:sz="0" w:space="0" w:color="auto"/>
            <w:left w:val="none" w:sz="0" w:space="0" w:color="auto"/>
            <w:bottom w:val="none" w:sz="0" w:space="0" w:color="auto"/>
            <w:right w:val="none" w:sz="0" w:space="0" w:color="auto"/>
          </w:divBdr>
        </w:div>
      </w:divsChild>
    </w:div>
    <w:div w:id="2018657965">
      <w:bodyDiv w:val="1"/>
      <w:marLeft w:val="0"/>
      <w:marRight w:val="0"/>
      <w:marTop w:val="0"/>
      <w:marBottom w:val="0"/>
      <w:divBdr>
        <w:top w:val="none" w:sz="0" w:space="0" w:color="auto"/>
        <w:left w:val="none" w:sz="0" w:space="0" w:color="auto"/>
        <w:bottom w:val="none" w:sz="0" w:space="0" w:color="auto"/>
        <w:right w:val="none" w:sz="0" w:space="0" w:color="auto"/>
      </w:divBdr>
      <w:divsChild>
        <w:div w:id="1055012124">
          <w:marLeft w:val="0"/>
          <w:marRight w:val="0"/>
          <w:marTop w:val="0"/>
          <w:marBottom w:val="0"/>
          <w:divBdr>
            <w:top w:val="none" w:sz="0" w:space="0" w:color="auto"/>
            <w:left w:val="none" w:sz="0" w:space="0" w:color="auto"/>
            <w:bottom w:val="none" w:sz="0" w:space="0" w:color="auto"/>
            <w:right w:val="none" w:sz="0" w:space="0" w:color="auto"/>
          </w:divBdr>
        </w:div>
      </w:divsChild>
    </w:div>
    <w:div w:id="2030718508">
      <w:bodyDiv w:val="1"/>
      <w:marLeft w:val="0"/>
      <w:marRight w:val="0"/>
      <w:marTop w:val="0"/>
      <w:marBottom w:val="0"/>
      <w:divBdr>
        <w:top w:val="none" w:sz="0" w:space="0" w:color="auto"/>
        <w:left w:val="none" w:sz="0" w:space="0" w:color="auto"/>
        <w:bottom w:val="none" w:sz="0" w:space="0" w:color="auto"/>
        <w:right w:val="none" w:sz="0" w:space="0" w:color="auto"/>
      </w:divBdr>
    </w:div>
    <w:div w:id="2037658667">
      <w:bodyDiv w:val="1"/>
      <w:marLeft w:val="0"/>
      <w:marRight w:val="0"/>
      <w:marTop w:val="0"/>
      <w:marBottom w:val="0"/>
      <w:divBdr>
        <w:top w:val="none" w:sz="0" w:space="0" w:color="auto"/>
        <w:left w:val="none" w:sz="0" w:space="0" w:color="auto"/>
        <w:bottom w:val="none" w:sz="0" w:space="0" w:color="auto"/>
        <w:right w:val="none" w:sz="0" w:space="0" w:color="auto"/>
      </w:divBdr>
    </w:div>
    <w:div w:id="2104261202">
      <w:bodyDiv w:val="1"/>
      <w:marLeft w:val="0"/>
      <w:marRight w:val="0"/>
      <w:marTop w:val="0"/>
      <w:marBottom w:val="0"/>
      <w:divBdr>
        <w:top w:val="none" w:sz="0" w:space="0" w:color="auto"/>
        <w:left w:val="none" w:sz="0" w:space="0" w:color="auto"/>
        <w:bottom w:val="none" w:sz="0" w:space="0" w:color="auto"/>
        <w:right w:val="none" w:sz="0" w:space="0" w:color="auto"/>
      </w:divBdr>
      <w:divsChild>
        <w:div w:id="1646275073">
          <w:marLeft w:val="0"/>
          <w:marRight w:val="0"/>
          <w:marTop w:val="0"/>
          <w:marBottom w:val="0"/>
          <w:divBdr>
            <w:top w:val="none" w:sz="0" w:space="0" w:color="auto"/>
            <w:left w:val="none" w:sz="0" w:space="0" w:color="auto"/>
            <w:bottom w:val="none" w:sz="0" w:space="0" w:color="auto"/>
            <w:right w:val="none" w:sz="0" w:space="0" w:color="auto"/>
          </w:divBdr>
        </w:div>
      </w:divsChild>
    </w:div>
    <w:div w:id="2109885689">
      <w:bodyDiv w:val="1"/>
      <w:marLeft w:val="0"/>
      <w:marRight w:val="0"/>
      <w:marTop w:val="0"/>
      <w:marBottom w:val="0"/>
      <w:divBdr>
        <w:top w:val="none" w:sz="0" w:space="0" w:color="auto"/>
        <w:left w:val="none" w:sz="0" w:space="0" w:color="auto"/>
        <w:bottom w:val="none" w:sz="0" w:space="0" w:color="auto"/>
        <w:right w:val="none" w:sz="0" w:space="0" w:color="auto"/>
      </w:divBdr>
    </w:div>
    <w:div w:id="2117018041">
      <w:bodyDiv w:val="1"/>
      <w:marLeft w:val="0"/>
      <w:marRight w:val="0"/>
      <w:marTop w:val="0"/>
      <w:marBottom w:val="0"/>
      <w:divBdr>
        <w:top w:val="none" w:sz="0" w:space="0" w:color="auto"/>
        <w:left w:val="none" w:sz="0" w:space="0" w:color="auto"/>
        <w:bottom w:val="none" w:sz="0" w:space="0" w:color="auto"/>
        <w:right w:val="none" w:sz="0" w:space="0" w:color="auto"/>
      </w:divBdr>
      <w:divsChild>
        <w:div w:id="302194640">
          <w:marLeft w:val="0"/>
          <w:marRight w:val="0"/>
          <w:marTop w:val="0"/>
          <w:marBottom w:val="0"/>
          <w:divBdr>
            <w:top w:val="none" w:sz="0" w:space="0" w:color="auto"/>
            <w:left w:val="none" w:sz="0" w:space="0" w:color="auto"/>
            <w:bottom w:val="none" w:sz="0" w:space="0" w:color="auto"/>
            <w:right w:val="none" w:sz="0" w:space="0" w:color="auto"/>
          </w:divBdr>
        </w:div>
      </w:divsChild>
    </w:div>
    <w:div w:id="2129469623">
      <w:bodyDiv w:val="1"/>
      <w:marLeft w:val="0"/>
      <w:marRight w:val="0"/>
      <w:marTop w:val="0"/>
      <w:marBottom w:val="0"/>
      <w:divBdr>
        <w:top w:val="none" w:sz="0" w:space="0" w:color="auto"/>
        <w:left w:val="none" w:sz="0" w:space="0" w:color="auto"/>
        <w:bottom w:val="none" w:sz="0" w:space="0" w:color="auto"/>
        <w:right w:val="none" w:sz="0" w:space="0" w:color="auto"/>
      </w:divBdr>
      <w:divsChild>
        <w:div w:id="850680338">
          <w:marLeft w:val="0"/>
          <w:marRight w:val="0"/>
          <w:marTop w:val="0"/>
          <w:marBottom w:val="0"/>
          <w:divBdr>
            <w:top w:val="none" w:sz="0" w:space="0" w:color="auto"/>
            <w:left w:val="none" w:sz="0" w:space="0" w:color="auto"/>
            <w:bottom w:val="none" w:sz="0" w:space="0" w:color="auto"/>
            <w:right w:val="none" w:sz="0" w:space="0" w:color="auto"/>
          </w:divBdr>
          <w:divsChild>
            <w:div w:id="1393427751">
              <w:marLeft w:val="0"/>
              <w:marRight w:val="0"/>
              <w:marTop w:val="0"/>
              <w:marBottom w:val="0"/>
              <w:divBdr>
                <w:top w:val="none" w:sz="0" w:space="0" w:color="auto"/>
                <w:left w:val="none" w:sz="0" w:space="0" w:color="auto"/>
                <w:bottom w:val="none" w:sz="0" w:space="0" w:color="auto"/>
                <w:right w:val="none" w:sz="0" w:space="0" w:color="auto"/>
              </w:divBdr>
              <w:divsChild>
                <w:div w:id="1553881743">
                  <w:marLeft w:val="0"/>
                  <w:marRight w:val="0"/>
                  <w:marTop w:val="0"/>
                  <w:marBottom w:val="0"/>
                  <w:divBdr>
                    <w:top w:val="none" w:sz="0" w:space="0" w:color="auto"/>
                    <w:left w:val="none" w:sz="0" w:space="0" w:color="auto"/>
                    <w:bottom w:val="none" w:sz="0" w:space="0" w:color="auto"/>
                    <w:right w:val="none" w:sz="0" w:space="0" w:color="auto"/>
                  </w:divBdr>
                  <w:divsChild>
                    <w:div w:id="321586025">
                      <w:marLeft w:val="0"/>
                      <w:marRight w:val="0"/>
                      <w:marTop w:val="0"/>
                      <w:marBottom w:val="0"/>
                      <w:divBdr>
                        <w:top w:val="none" w:sz="0" w:space="0" w:color="auto"/>
                        <w:left w:val="none" w:sz="0" w:space="0" w:color="auto"/>
                        <w:bottom w:val="none" w:sz="0" w:space="0" w:color="auto"/>
                        <w:right w:val="none" w:sz="0" w:space="0" w:color="auto"/>
                      </w:divBdr>
                      <w:divsChild>
                        <w:div w:id="1854562458">
                          <w:marLeft w:val="0"/>
                          <w:marRight w:val="0"/>
                          <w:marTop w:val="0"/>
                          <w:marBottom w:val="0"/>
                          <w:divBdr>
                            <w:top w:val="none" w:sz="0" w:space="0" w:color="auto"/>
                            <w:left w:val="none" w:sz="0" w:space="0" w:color="auto"/>
                            <w:bottom w:val="none" w:sz="0" w:space="0" w:color="auto"/>
                            <w:right w:val="none" w:sz="0" w:space="0" w:color="auto"/>
                          </w:divBdr>
                          <w:divsChild>
                            <w:div w:id="15510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eva.12126" TargetMode="External"/><Relationship Id="rId21" Type="http://schemas.openxmlformats.org/officeDocument/2006/relationships/hyperlink" Target="https://doi.org/10.1098/rspb.2004.2770" TargetMode="External"/><Relationship Id="rId42" Type="http://schemas.openxmlformats.org/officeDocument/2006/relationships/hyperlink" Target="https://doi.org/10.1038/nature09670" TargetMode="External"/><Relationship Id="rId47" Type="http://schemas.openxmlformats.org/officeDocument/2006/relationships/hyperlink" Target="https://doi.org/10.1111/j.1461-0248.2011.01686.x" TargetMode="External"/><Relationship Id="rId63" Type="http://schemas.openxmlformats.org/officeDocument/2006/relationships/hyperlink" Target="https://doi.org/10.1002/ecs2.2974" TargetMode="External"/><Relationship Id="rId68" Type="http://schemas.openxmlformats.org/officeDocument/2006/relationships/hyperlink" Target="https://doi.org/10.2307/1368647" TargetMode="External"/><Relationship Id="rId84" Type="http://schemas.openxmlformats.org/officeDocument/2006/relationships/header" Target="header1.xml"/><Relationship Id="rId16" Type="http://schemas.openxmlformats.org/officeDocument/2006/relationships/hyperlink" Target="http://creativecommons.org/licenses/by/4.0/" TargetMode="External"/><Relationship Id="rId11" Type="http://schemas.openxmlformats.org/officeDocument/2006/relationships/hyperlink" Target="http://www.wunderground.com" TargetMode="External"/><Relationship Id="rId32" Type="http://schemas.openxmlformats.org/officeDocument/2006/relationships/hyperlink" Target="https://doi.org/10.1016/S0065-2504(04)35004-X" TargetMode="External"/><Relationship Id="rId37" Type="http://schemas.openxmlformats.org/officeDocument/2006/relationships/hyperlink" Target="https://doi.org/10.1111/j.1365-294X.2007.03413.x" TargetMode="External"/><Relationship Id="rId53" Type="http://schemas.openxmlformats.org/officeDocument/2006/relationships/hyperlink" Target="https://doi.org/10.1111/j.1420-9101.2007.01300.x" TargetMode="External"/><Relationship Id="rId58" Type="http://schemas.openxmlformats.org/officeDocument/2006/relationships/hyperlink" Target="https://doi.org/10.1080/00063657.2018.1451821" TargetMode="External"/><Relationship Id="rId74" Type="http://schemas.openxmlformats.org/officeDocument/2006/relationships/hyperlink" Target="https://doi.org/10.1371/journal.pone.0059467" TargetMode="External"/><Relationship Id="rId79" Type="http://schemas.openxmlformats.org/officeDocument/2006/relationships/hyperlink" Target="https://doi.org/10.1007/s002650050255" TargetMode="External"/><Relationship Id="rId5" Type="http://schemas.openxmlformats.org/officeDocument/2006/relationships/numbering" Target="numbering.xml"/><Relationship Id="rId19" Type="http://schemas.openxmlformats.org/officeDocument/2006/relationships/hyperlink" Target="https://doi.org/10.1111/1365-2656.13337" TargetMode="External"/><Relationship Id="rId14" Type="http://schemas.openxmlformats.org/officeDocument/2006/relationships/hyperlink" Target="http://hdl.handle.net/1993/36462" TargetMode="External"/><Relationship Id="rId22" Type="http://schemas.openxmlformats.org/officeDocument/2006/relationships/hyperlink" Target="https://doi.org/10.1098/rsbl.2006.0493" TargetMode="External"/><Relationship Id="rId27" Type="http://schemas.openxmlformats.org/officeDocument/2006/relationships/hyperlink" Target="https://doi.org/10.1126/science.1157174" TargetMode="External"/><Relationship Id="rId30" Type="http://schemas.openxmlformats.org/officeDocument/2006/relationships/hyperlink" Target="https://doi.org/10.1111/j.0030-1299.2008.16545.x" TargetMode="External"/><Relationship Id="rId35" Type="http://schemas.openxmlformats.org/officeDocument/2006/relationships/hyperlink" Target="https://doi.org/10.1046/j.1420-9101.1993.6010031.x" TargetMode="External"/><Relationship Id="rId43" Type="http://schemas.openxmlformats.org/officeDocument/2006/relationships/hyperlink" Target="https://doi.org/10.1111/j.1469-185X.2011.00179.x" TargetMode="External"/><Relationship Id="rId48" Type="http://schemas.openxmlformats.org/officeDocument/2006/relationships/hyperlink" Target="https://doi.org/10.2307/4087610" TargetMode="External"/><Relationship Id="rId56" Type="http://schemas.openxmlformats.org/officeDocument/2006/relationships/hyperlink" Target="http://www.jstor.org/stable/20142820" TargetMode="External"/><Relationship Id="rId64" Type="http://schemas.openxmlformats.org/officeDocument/2006/relationships/hyperlink" Target="https://doi.org/10.1073/pnas.2009864117" TargetMode="External"/><Relationship Id="rId69" Type="http://schemas.openxmlformats.org/officeDocument/2006/relationships/hyperlink" Target="https://doi.org/10.1016/j.anbehav.2016.01.016" TargetMode="External"/><Relationship Id="rId77" Type="http://schemas.openxmlformats.org/officeDocument/2006/relationships/hyperlink" Target="https://doi.org/10.1098/rspb.2005.3356" TargetMode="External"/><Relationship Id="rId8" Type="http://schemas.openxmlformats.org/officeDocument/2006/relationships/webSettings" Target="webSettings.xml"/><Relationship Id="rId51" Type="http://schemas.openxmlformats.org/officeDocument/2006/relationships/hyperlink" Target="https://doi.org/10.2307/4816" TargetMode="External"/><Relationship Id="rId72" Type="http://schemas.openxmlformats.org/officeDocument/2006/relationships/hyperlink" Target="https://doi.org/10.5253/arde.v103i1.a7" TargetMode="External"/><Relationship Id="rId80" Type="http://schemas.openxmlformats.org/officeDocument/2006/relationships/hyperlink" Target="https://doi.org/10.1016/j.anbehav.2016.08.014"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doi.org/10.1371/journal.pone.0167980" TargetMode="External"/><Relationship Id="rId17" Type="http://schemas.openxmlformats.org/officeDocument/2006/relationships/hyperlink" Target="https://doi.org/10.1016/j.anbehav.2008.12.022" TargetMode="External"/><Relationship Id="rId25" Type="http://schemas.openxmlformats.org/officeDocument/2006/relationships/hyperlink" Target="https://doi.org/10.1371/journal.pbio.1001517" TargetMode="External"/><Relationship Id="rId33" Type="http://schemas.openxmlformats.org/officeDocument/2006/relationships/hyperlink" Target="https://doi.org/10.1098/rspb.1999.0950" TargetMode="External"/><Relationship Id="rId38" Type="http://schemas.openxmlformats.org/officeDocument/2006/relationships/hyperlink" Target="https://doi.org/10.18637/jss.v033.i02" TargetMode="External"/><Relationship Id="rId46" Type="http://schemas.openxmlformats.org/officeDocument/2006/relationships/hyperlink" Target="https://doi.org/10.1139/z06-080" TargetMode="External"/><Relationship Id="rId59" Type="http://schemas.openxmlformats.org/officeDocument/2006/relationships/hyperlink" Target="https://doi.org/10.1111/j.1365-2656.2012.02020.x" TargetMode="External"/><Relationship Id="rId67" Type="http://schemas.openxmlformats.org/officeDocument/2006/relationships/hyperlink" Target="https://doi.org/10.1111/2041-210X.12797" TargetMode="External"/><Relationship Id="rId20" Type="http://schemas.openxmlformats.org/officeDocument/2006/relationships/hyperlink" Target="https://doi.org/10.1111/eva.12315" TargetMode="External"/><Relationship Id="rId41" Type="http://schemas.openxmlformats.org/officeDocument/2006/relationships/hyperlink" Target="https://doi.org/10.2307/4088424" TargetMode="External"/><Relationship Id="rId54" Type="http://schemas.openxmlformats.org/officeDocument/2006/relationships/hyperlink" Target="https://doi.org/10.1016/j.cub.2007.10.005" TargetMode="External"/><Relationship Id="rId62" Type="http://schemas.openxmlformats.org/officeDocument/2006/relationships/hyperlink" Target="https://doi.org/10.1086/665665" TargetMode="External"/><Relationship Id="rId70" Type="http://schemas.openxmlformats.org/officeDocument/2006/relationships/hyperlink" Target="https://doi.org/10.2307/1941681" TargetMode="External"/><Relationship Id="rId75" Type="http://schemas.openxmlformats.org/officeDocument/2006/relationships/hyperlink" Target="https://doi.org/10.2307/5459" TargetMode="External"/><Relationship Id="rId83" Type="http://schemas.openxmlformats.org/officeDocument/2006/relationships/hyperlink" Target="https://doi.org/10.1073/pnas.22219611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rnisfennica.journal.fi/article/view/133490" TargetMode="External"/><Relationship Id="rId23" Type="http://schemas.openxmlformats.org/officeDocument/2006/relationships/hyperlink" Target="https://doi.org/10.1007/s002650050674" TargetMode="External"/><Relationship Id="rId28" Type="http://schemas.openxmlformats.org/officeDocument/2006/relationships/hyperlink" Target="https://doi.org/10.1111/j.1365-294X.2005.02619.x" TargetMode="External"/><Relationship Id="rId36" Type="http://schemas.openxmlformats.org/officeDocument/2006/relationships/hyperlink" Target="https://doi.org/10.1098/rspb.2014.1611" TargetMode="External"/><Relationship Id="rId49" Type="http://schemas.openxmlformats.org/officeDocument/2006/relationships/hyperlink" Target="https://doi.org/10.1111/j.1469-185X.2010.00141.x" TargetMode="External"/><Relationship Id="rId57" Type="http://schemas.openxmlformats.org/officeDocument/2006/relationships/hyperlink" Target="https://doi.org/10.1098/rspb.2001.1803" TargetMode="External"/><Relationship Id="rId10" Type="http://schemas.openxmlformats.org/officeDocument/2006/relationships/endnotes" Target="endnotes.xml"/><Relationship Id="rId31" Type="http://schemas.openxmlformats.org/officeDocument/2006/relationships/hyperlink" Target="https://doi.org/10.1098/rstb.2007.0004" TargetMode="External"/><Relationship Id="rId44" Type="http://schemas.openxmlformats.org/officeDocument/2006/relationships/hyperlink" Target="https://doi.org/10.1515/9781400848836.355" TargetMode="External"/><Relationship Id="rId52" Type="http://schemas.openxmlformats.org/officeDocument/2006/relationships/hyperlink" Target="https://doi.org/10.1093/condor/109.3.535" TargetMode="External"/><Relationship Id="rId60" Type="http://schemas.openxmlformats.org/officeDocument/2006/relationships/hyperlink" Target="https://doi.org/10.1111/j.0014-3820.2003.tb00253.x" TargetMode="External"/><Relationship Id="rId65" Type="http://schemas.openxmlformats.org/officeDocument/2006/relationships/hyperlink" Target="https://doi.org/10.1111/1365-2656.14175" TargetMode="External"/><Relationship Id="rId73" Type="http://schemas.openxmlformats.org/officeDocument/2006/relationships/hyperlink" Target="https://doi.org/10.1111/ele.14526" TargetMode="External"/><Relationship Id="rId78" Type="http://schemas.openxmlformats.org/officeDocument/2006/relationships/hyperlink" Target="https://doi.org/10.1098/rspb.2009.0213" TargetMode="External"/><Relationship Id="rId81" Type="http://schemas.openxmlformats.org/officeDocument/2006/relationships/hyperlink" Target="https://doi.org/10.1111/j.2041-210X.2011.00125.x"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oi.org/10.1111/j.1365-2656.2007.01269.x" TargetMode="External"/><Relationship Id="rId18" Type="http://schemas.openxmlformats.org/officeDocument/2006/relationships/hyperlink" Target="https://doi.org/10.1111/jeb.13950" TargetMode="External"/><Relationship Id="rId39" Type="http://schemas.openxmlformats.org/officeDocument/2006/relationships/hyperlink" Target="https://doi.org/10.1016/0022-5193(66)90184-6" TargetMode="External"/><Relationship Id="rId34" Type="http://schemas.openxmlformats.org/officeDocument/2006/relationships/hyperlink" Target="https://doi.org/10.1016/j.cub.2023.11.012" TargetMode="External"/><Relationship Id="rId50" Type="http://schemas.openxmlformats.org/officeDocument/2006/relationships/hyperlink" Target="https://doi.org/10.1038/s41559-024-02536-z" TargetMode="External"/><Relationship Id="rId55" Type="http://schemas.openxmlformats.org/officeDocument/2006/relationships/hyperlink" Target="https://doi.org/10.1126/science.1117004" TargetMode="External"/><Relationship Id="rId76" Type="http://schemas.openxmlformats.org/officeDocument/2006/relationships/hyperlink" Target="https://doi.org/10.1098/rspb.2007.0997" TargetMode="External"/><Relationship Id="rId7" Type="http://schemas.openxmlformats.org/officeDocument/2006/relationships/settings" Target="settings.xml"/><Relationship Id="rId71" Type="http://schemas.openxmlformats.org/officeDocument/2006/relationships/hyperlink" Target="https://doi.org/10.1371/journal.pone.0035617" TargetMode="External"/><Relationship Id="rId2" Type="http://schemas.openxmlformats.org/officeDocument/2006/relationships/customXml" Target="../customXml/item2.xml"/><Relationship Id="rId29" Type="http://schemas.openxmlformats.org/officeDocument/2006/relationships/hyperlink" Target="https://doi.org/10.1007/s10336-010-0559-z" TargetMode="External"/><Relationship Id="rId24" Type="http://schemas.openxmlformats.org/officeDocument/2006/relationships/hyperlink" Target="https://doi.org/10.2173/bow.purmar.01" TargetMode="External"/><Relationship Id="rId40" Type="http://schemas.openxmlformats.org/officeDocument/2006/relationships/hyperlink" Target="https://doi.org/10.1080/00063658409476816" TargetMode="External"/><Relationship Id="rId45" Type="http://schemas.openxmlformats.org/officeDocument/2006/relationships/hyperlink" Target="https://doi.org/10.2307/1938014" TargetMode="External"/><Relationship Id="rId66" Type="http://schemas.openxmlformats.org/officeDocument/2006/relationships/hyperlink" Target="https://doi.org/10.1093/oso/9780198577416.001.0001" TargetMode="External"/><Relationship Id="rId61" Type="http://schemas.openxmlformats.org/officeDocument/2006/relationships/hyperlink" Target="https://doi.org/10.1111/jav.02197" TargetMode="External"/><Relationship Id="rId82" Type="http://schemas.openxmlformats.org/officeDocument/2006/relationships/hyperlink" Target="https://doi.org/10.1038/s41559-021-0144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f1555b1-538c-4723-a1ed-46c5004a1f7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C056162597A44594E70AB207D8FA1C" ma:contentTypeVersion="14" ma:contentTypeDescription="Create a new document." ma:contentTypeScope="" ma:versionID="078ecc4e5db562ef35b891f7ad26a902">
  <xsd:schema xmlns:xsd="http://www.w3.org/2001/XMLSchema" xmlns:xs="http://www.w3.org/2001/XMLSchema" xmlns:p="http://schemas.microsoft.com/office/2006/metadata/properties" xmlns:ns3="df1555b1-538c-4723-a1ed-46c5004a1f7a" xmlns:ns4="f6d56a31-c2a2-4e06-b2ec-dc4d9b559f17" targetNamespace="http://schemas.microsoft.com/office/2006/metadata/properties" ma:root="true" ma:fieldsID="b22fb04bec8aa441737a02a01fc88e36" ns3:_="" ns4:_="">
    <xsd:import namespace="df1555b1-538c-4723-a1ed-46c5004a1f7a"/>
    <xsd:import namespace="f6d56a31-c2a2-4e06-b2ec-dc4d9b559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55b1-538c-4723-a1ed-46c5004a1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d56a31-c2a2-4e06-b2ec-dc4d9b559f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1D0299-AE05-44A2-AAA7-76318A686B82}">
  <ds:schemaRefs>
    <ds:schemaRef ds:uri="http://schemas.microsoft.com/office/2006/metadata/properties"/>
    <ds:schemaRef ds:uri="http://schemas.microsoft.com/office/infopath/2007/PartnerControls"/>
    <ds:schemaRef ds:uri="df1555b1-538c-4723-a1ed-46c5004a1f7a"/>
  </ds:schemaRefs>
</ds:datastoreItem>
</file>

<file path=customXml/itemProps2.xml><?xml version="1.0" encoding="utf-8"?>
<ds:datastoreItem xmlns:ds="http://schemas.openxmlformats.org/officeDocument/2006/customXml" ds:itemID="{9307DC4B-7342-4BA0-B988-1AD0FAD0F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555b1-538c-4723-a1ed-46c5004a1f7a"/>
    <ds:schemaRef ds:uri="f6d56a31-c2a2-4e06-b2ec-dc4d9b559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89FD15-F368-D840-9EE9-727788C82952}">
  <ds:schemaRefs>
    <ds:schemaRef ds:uri="http://schemas.openxmlformats.org/officeDocument/2006/bibliography"/>
  </ds:schemaRefs>
</ds:datastoreItem>
</file>

<file path=customXml/itemProps4.xml><?xml version="1.0" encoding="utf-8"?>
<ds:datastoreItem xmlns:ds="http://schemas.openxmlformats.org/officeDocument/2006/customXml" ds:itemID="{B32B14B4-9CD8-4110-8C8C-04FCCD0CCF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31</Pages>
  <Words>13036</Words>
  <Characters>74310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87172</CharactersWithSpaces>
  <SharedDoc>false</SharedDoc>
  <HLinks>
    <vt:vector size="348" baseType="variant">
      <vt:variant>
        <vt:i4>2293863</vt:i4>
      </vt:variant>
      <vt:variant>
        <vt:i4>171</vt:i4>
      </vt:variant>
      <vt:variant>
        <vt:i4>0</vt:i4>
      </vt:variant>
      <vt:variant>
        <vt:i4>5</vt:i4>
      </vt:variant>
      <vt:variant>
        <vt:lpwstr>https://ornisfennica.journal.fi/article/view/133490</vt:lpwstr>
      </vt:variant>
      <vt:variant>
        <vt:lpwstr/>
      </vt:variant>
      <vt:variant>
        <vt:i4>2752614</vt:i4>
      </vt:variant>
      <vt:variant>
        <vt:i4>168</vt:i4>
      </vt:variant>
      <vt:variant>
        <vt:i4>0</vt:i4>
      </vt:variant>
      <vt:variant>
        <vt:i4>5</vt:i4>
      </vt:variant>
      <vt:variant>
        <vt:lpwstr>https://doi.org/10.2307/4088424</vt:lpwstr>
      </vt:variant>
      <vt:variant>
        <vt:lpwstr/>
      </vt:variant>
      <vt:variant>
        <vt:i4>5308423</vt:i4>
      </vt:variant>
      <vt:variant>
        <vt:i4>165</vt:i4>
      </vt:variant>
      <vt:variant>
        <vt:i4>0</vt:i4>
      </vt:variant>
      <vt:variant>
        <vt:i4>5</vt:i4>
      </vt:variant>
      <vt:variant>
        <vt:lpwstr>https://doi.org/10.1016/j.anbehav.2016.01.016</vt:lpwstr>
      </vt:variant>
      <vt:variant>
        <vt:lpwstr/>
      </vt:variant>
      <vt:variant>
        <vt:i4>5636167</vt:i4>
      </vt:variant>
      <vt:variant>
        <vt:i4>162</vt:i4>
      </vt:variant>
      <vt:variant>
        <vt:i4>0</vt:i4>
      </vt:variant>
      <vt:variant>
        <vt:i4>5</vt:i4>
      </vt:variant>
      <vt:variant>
        <vt:lpwstr>https://doi.org/10.1111/jav.02197</vt:lpwstr>
      </vt:variant>
      <vt:variant>
        <vt:lpwstr/>
      </vt:variant>
      <vt:variant>
        <vt:i4>5111873</vt:i4>
      </vt:variant>
      <vt:variant>
        <vt:i4>159</vt:i4>
      </vt:variant>
      <vt:variant>
        <vt:i4>0</vt:i4>
      </vt:variant>
      <vt:variant>
        <vt:i4>5</vt:i4>
      </vt:variant>
      <vt:variant>
        <vt:lpwstr>https://doi.org/10.1371/journal.pone.0035617</vt:lpwstr>
      </vt:variant>
      <vt:variant>
        <vt:lpwstr/>
      </vt:variant>
      <vt:variant>
        <vt:i4>6226010</vt:i4>
      </vt:variant>
      <vt:variant>
        <vt:i4>156</vt:i4>
      </vt:variant>
      <vt:variant>
        <vt:i4>0</vt:i4>
      </vt:variant>
      <vt:variant>
        <vt:i4>5</vt:i4>
      </vt:variant>
      <vt:variant>
        <vt:lpwstr>https://doi.org/10.1111/jeb.13950</vt:lpwstr>
      </vt:variant>
      <vt:variant>
        <vt:lpwstr/>
      </vt:variant>
      <vt:variant>
        <vt:i4>7078012</vt:i4>
      </vt:variant>
      <vt:variant>
        <vt:i4>153</vt:i4>
      </vt:variant>
      <vt:variant>
        <vt:i4>0</vt:i4>
      </vt:variant>
      <vt:variant>
        <vt:i4>5</vt:i4>
      </vt:variant>
      <vt:variant>
        <vt:lpwstr>https://doi.org/10.1126/science.1117004</vt:lpwstr>
      </vt:variant>
      <vt:variant>
        <vt:lpwstr/>
      </vt:variant>
      <vt:variant>
        <vt:i4>3342370</vt:i4>
      </vt:variant>
      <vt:variant>
        <vt:i4>150</vt:i4>
      </vt:variant>
      <vt:variant>
        <vt:i4>0</vt:i4>
      </vt:variant>
      <vt:variant>
        <vt:i4>5</vt:i4>
      </vt:variant>
      <vt:variant>
        <vt:lpwstr>https://doi.org/10.5253/arde.v103i1.a7</vt:lpwstr>
      </vt:variant>
      <vt:variant>
        <vt:lpwstr/>
      </vt:variant>
      <vt:variant>
        <vt:i4>589827</vt:i4>
      </vt:variant>
      <vt:variant>
        <vt:i4>147</vt:i4>
      </vt:variant>
      <vt:variant>
        <vt:i4>0</vt:i4>
      </vt:variant>
      <vt:variant>
        <vt:i4>5</vt:i4>
      </vt:variant>
      <vt:variant>
        <vt:lpwstr>https://doi.org/10.1016/S0065-2504(04)35004-X</vt:lpwstr>
      </vt:variant>
      <vt:variant>
        <vt:lpwstr/>
      </vt:variant>
      <vt:variant>
        <vt:i4>3473454</vt:i4>
      </vt:variant>
      <vt:variant>
        <vt:i4>144</vt:i4>
      </vt:variant>
      <vt:variant>
        <vt:i4>0</vt:i4>
      </vt:variant>
      <vt:variant>
        <vt:i4>5</vt:i4>
      </vt:variant>
      <vt:variant>
        <vt:lpwstr>https://doi.org/10.1139/z06-080</vt:lpwstr>
      </vt:variant>
      <vt:variant>
        <vt:lpwstr/>
      </vt:variant>
      <vt:variant>
        <vt:i4>4784220</vt:i4>
      </vt:variant>
      <vt:variant>
        <vt:i4>141</vt:i4>
      </vt:variant>
      <vt:variant>
        <vt:i4>0</vt:i4>
      </vt:variant>
      <vt:variant>
        <vt:i4>5</vt:i4>
      </vt:variant>
      <vt:variant>
        <vt:lpwstr>https://doi.org/10.1111/eva.12315</vt:lpwstr>
      </vt:variant>
      <vt:variant>
        <vt:lpwstr/>
      </vt:variant>
      <vt:variant>
        <vt:i4>7208995</vt:i4>
      </vt:variant>
      <vt:variant>
        <vt:i4>138</vt:i4>
      </vt:variant>
      <vt:variant>
        <vt:i4>0</vt:i4>
      </vt:variant>
      <vt:variant>
        <vt:i4>5</vt:i4>
      </vt:variant>
      <vt:variant>
        <vt:lpwstr>https://doi.org/10.1046/j.1420-9101.1993.6010031.x</vt:lpwstr>
      </vt:variant>
      <vt:variant>
        <vt:lpwstr/>
      </vt:variant>
      <vt:variant>
        <vt:i4>2293885</vt:i4>
      </vt:variant>
      <vt:variant>
        <vt:i4>135</vt:i4>
      </vt:variant>
      <vt:variant>
        <vt:i4>0</vt:i4>
      </vt:variant>
      <vt:variant>
        <vt:i4>5</vt:i4>
      </vt:variant>
      <vt:variant>
        <vt:lpwstr>https://doi.org/10.1098/rstb.2007.0004</vt:lpwstr>
      </vt:variant>
      <vt:variant>
        <vt:lpwstr/>
      </vt:variant>
      <vt:variant>
        <vt:i4>2490486</vt:i4>
      </vt:variant>
      <vt:variant>
        <vt:i4>132</vt:i4>
      </vt:variant>
      <vt:variant>
        <vt:i4>0</vt:i4>
      </vt:variant>
      <vt:variant>
        <vt:i4>5</vt:i4>
      </vt:variant>
      <vt:variant>
        <vt:lpwstr>https://doi.org/10.1098/rspb.2009.0213</vt:lpwstr>
      </vt:variant>
      <vt:variant>
        <vt:lpwstr/>
      </vt:variant>
      <vt:variant>
        <vt:i4>4718658</vt:i4>
      </vt:variant>
      <vt:variant>
        <vt:i4>129</vt:i4>
      </vt:variant>
      <vt:variant>
        <vt:i4>0</vt:i4>
      </vt:variant>
      <vt:variant>
        <vt:i4>5</vt:i4>
      </vt:variant>
      <vt:variant>
        <vt:lpwstr>https://doi.org/10.1371/journal.pbio.1001517</vt:lpwstr>
      </vt:variant>
      <vt:variant>
        <vt:lpwstr/>
      </vt:variant>
      <vt:variant>
        <vt:i4>1048670</vt:i4>
      </vt:variant>
      <vt:variant>
        <vt:i4>126</vt:i4>
      </vt:variant>
      <vt:variant>
        <vt:i4>0</vt:i4>
      </vt:variant>
      <vt:variant>
        <vt:i4>5</vt:i4>
      </vt:variant>
      <vt:variant>
        <vt:lpwstr>https://doi.org/10.1080/00063658409476816</vt:lpwstr>
      </vt:variant>
      <vt:variant>
        <vt:lpwstr/>
      </vt:variant>
      <vt:variant>
        <vt:i4>786518</vt:i4>
      </vt:variant>
      <vt:variant>
        <vt:i4>123</vt:i4>
      </vt:variant>
      <vt:variant>
        <vt:i4>0</vt:i4>
      </vt:variant>
      <vt:variant>
        <vt:i4>5</vt:i4>
      </vt:variant>
      <vt:variant>
        <vt:lpwstr>https://doi.org/10.1515/9781400848836.355</vt:lpwstr>
      </vt:variant>
      <vt:variant>
        <vt:lpwstr/>
      </vt:variant>
      <vt:variant>
        <vt:i4>393286</vt:i4>
      </vt:variant>
      <vt:variant>
        <vt:i4>120</vt:i4>
      </vt:variant>
      <vt:variant>
        <vt:i4>0</vt:i4>
      </vt:variant>
      <vt:variant>
        <vt:i4>5</vt:i4>
      </vt:variant>
      <vt:variant>
        <vt:lpwstr>https://doi.org/10.1080/00063657.2018.1451821</vt:lpwstr>
      </vt:variant>
      <vt:variant>
        <vt:lpwstr/>
      </vt:variant>
      <vt:variant>
        <vt:i4>3080303</vt:i4>
      </vt:variant>
      <vt:variant>
        <vt:i4>117</vt:i4>
      </vt:variant>
      <vt:variant>
        <vt:i4>0</vt:i4>
      </vt:variant>
      <vt:variant>
        <vt:i4>5</vt:i4>
      </vt:variant>
      <vt:variant>
        <vt:lpwstr>https://doi.org/10.2307/1368647</vt:lpwstr>
      </vt:variant>
      <vt:variant>
        <vt:lpwstr/>
      </vt:variant>
      <vt:variant>
        <vt:i4>4063344</vt:i4>
      </vt:variant>
      <vt:variant>
        <vt:i4>114</vt:i4>
      </vt:variant>
      <vt:variant>
        <vt:i4>0</vt:i4>
      </vt:variant>
      <vt:variant>
        <vt:i4>5</vt:i4>
      </vt:variant>
      <vt:variant>
        <vt:lpwstr>https://doi.org/10.1111/1365-2656.14175</vt:lpwstr>
      </vt:variant>
      <vt:variant>
        <vt:lpwstr/>
      </vt:variant>
      <vt:variant>
        <vt:i4>2490468</vt:i4>
      </vt:variant>
      <vt:variant>
        <vt:i4>111</vt:i4>
      </vt:variant>
      <vt:variant>
        <vt:i4>0</vt:i4>
      </vt:variant>
      <vt:variant>
        <vt:i4>5</vt:i4>
      </vt:variant>
      <vt:variant>
        <vt:lpwstr>https://doi.org/10.2307/4087610</vt:lpwstr>
      </vt:variant>
      <vt:variant>
        <vt:lpwstr/>
      </vt:variant>
      <vt:variant>
        <vt:i4>2883710</vt:i4>
      </vt:variant>
      <vt:variant>
        <vt:i4>108</vt:i4>
      </vt:variant>
      <vt:variant>
        <vt:i4>0</vt:i4>
      </vt:variant>
      <vt:variant>
        <vt:i4>5</vt:i4>
      </vt:variant>
      <vt:variant>
        <vt:lpwstr>https://doi.org/10.1098/rspb.2001.1803</vt:lpwstr>
      </vt:variant>
      <vt:variant>
        <vt:lpwstr/>
      </vt:variant>
      <vt:variant>
        <vt:i4>1966171</vt:i4>
      </vt:variant>
      <vt:variant>
        <vt:i4>105</vt:i4>
      </vt:variant>
      <vt:variant>
        <vt:i4>0</vt:i4>
      </vt:variant>
      <vt:variant>
        <vt:i4>5</vt:i4>
      </vt:variant>
      <vt:variant>
        <vt:lpwstr>https://doi.org/10.2307/4816</vt:lpwstr>
      </vt:variant>
      <vt:variant>
        <vt:lpwstr/>
      </vt:variant>
      <vt:variant>
        <vt:i4>1179727</vt:i4>
      </vt:variant>
      <vt:variant>
        <vt:i4>102</vt:i4>
      </vt:variant>
      <vt:variant>
        <vt:i4>0</vt:i4>
      </vt:variant>
      <vt:variant>
        <vt:i4>5</vt:i4>
      </vt:variant>
      <vt:variant>
        <vt:lpwstr>http://www.jstor.org/stable/20142820</vt:lpwstr>
      </vt:variant>
      <vt:variant>
        <vt:lpwstr/>
      </vt:variant>
      <vt:variant>
        <vt:i4>4587585</vt:i4>
      </vt:variant>
      <vt:variant>
        <vt:i4>99</vt:i4>
      </vt:variant>
      <vt:variant>
        <vt:i4>0</vt:i4>
      </vt:variant>
      <vt:variant>
        <vt:i4>5</vt:i4>
      </vt:variant>
      <vt:variant>
        <vt:lpwstr>https://doi.org/10.1002/ece3.2777</vt:lpwstr>
      </vt:variant>
      <vt:variant>
        <vt:lpwstr/>
      </vt:variant>
      <vt:variant>
        <vt:i4>5701663</vt:i4>
      </vt:variant>
      <vt:variant>
        <vt:i4>96</vt:i4>
      </vt:variant>
      <vt:variant>
        <vt:i4>0</vt:i4>
      </vt:variant>
      <vt:variant>
        <vt:i4>5</vt:i4>
      </vt:variant>
      <vt:variant>
        <vt:lpwstr>https://doi.org/10.1111/j.1365-2656.2007.01269.x</vt:lpwstr>
      </vt:variant>
      <vt:variant>
        <vt:lpwstr/>
      </vt:variant>
      <vt:variant>
        <vt:i4>3997810</vt:i4>
      </vt:variant>
      <vt:variant>
        <vt:i4>93</vt:i4>
      </vt:variant>
      <vt:variant>
        <vt:i4>0</vt:i4>
      </vt:variant>
      <vt:variant>
        <vt:i4>5</vt:i4>
      </vt:variant>
      <vt:variant>
        <vt:lpwstr>https://doi.org/10.1111/1365-2656.13337</vt:lpwstr>
      </vt:variant>
      <vt:variant>
        <vt:lpwstr/>
      </vt:variant>
      <vt:variant>
        <vt:i4>6029382</vt:i4>
      </vt:variant>
      <vt:variant>
        <vt:i4>90</vt:i4>
      </vt:variant>
      <vt:variant>
        <vt:i4>0</vt:i4>
      </vt:variant>
      <vt:variant>
        <vt:i4>5</vt:i4>
      </vt:variant>
      <vt:variant>
        <vt:lpwstr>https://doi.org/10.1111/jav.01002</vt:lpwstr>
      </vt:variant>
      <vt:variant>
        <vt:lpwstr/>
      </vt:variant>
      <vt:variant>
        <vt:i4>7798897</vt:i4>
      </vt:variant>
      <vt:variant>
        <vt:i4>87</vt:i4>
      </vt:variant>
      <vt:variant>
        <vt:i4>0</vt:i4>
      </vt:variant>
      <vt:variant>
        <vt:i4>5</vt:i4>
      </vt:variant>
      <vt:variant>
        <vt:lpwstr>https://doi.org/10.1002/ece3.70370</vt:lpwstr>
      </vt:variant>
      <vt:variant>
        <vt:lpwstr/>
      </vt:variant>
      <vt:variant>
        <vt:i4>5242970</vt:i4>
      </vt:variant>
      <vt:variant>
        <vt:i4>84</vt:i4>
      </vt:variant>
      <vt:variant>
        <vt:i4>0</vt:i4>
      </vt:variant>
      <vt:variant>
        <vt:i4>5</vt:i4>
      </vt:variant>
      <vt:variant>
        <vt:lpwstr>https://doi.org/10.1111/j.1365-294X.2005.02619.x</vt:lpwstr>
      </vt:variant>
      <vt:variant>
        <vt:lpwstr/>
      </vt:variant>
      <vt:variant>
        <vt:i4>5439581</vt:i4>
      </vt:variant>
      <vt:variant>
        <vt:i4>81</vt:i4>
      </vt:variant>
      <vt:variant>
        <vt:i4>0</vt:i4>
      </vt:variant>
      <vt:variant>
        <vt:i4>5</vt:i4>
      </vt:variant>
      <vt:variant>
        <vt:lpwstr>https://doi.org/10.1111/j.1469-185X.2010.00141.x</vt:lpwstr>
      </vt:variant>
      <vt:variant>
        <vt:lpwstr/>
      </vt:variant>
      <vt:variant>
        <vt:i4>3997811</vt:i4>
      </vt:variant>
      <vt:variant>
        <vt:i4>78</vt:i4>
      </vt:variant>
      <vt:variant>
        <vt:i4>0</vt:i4>
      </vt:variant>
      <vt:variant>
        <vt:i4>5</vt:i4>
      </vt:variant>
      <vt:variant>
        <vt:lpwstr>https://doi.org/10.1080/10618600.1998.10474787</vt:lpwstr>
      </vt:variant>
      <vt:variant>
        <vt:lpwstr/>
      </vt:variant>
      <vt:variant>
        <vt:i4>6488166</vt:i4>
      </vt:variant>
      <vt:variant>
        <vt:i4>75</vt:i4>
      </vt:variant>
      <vt:variant>
        <vt:i4>0</vt:i4>
      </vt:variant>
      <vt:variant>
        <vt:i4>5</vt:i4>
      </vt:variant>
      <vt:variant>
        <vt:lpwstr>http://creativecommons.org/licenses/by/4.0/</vt:lpwstr>
      </vt:variant>
      <vt:variant>
        <vt:lpwstr/>
      </vt:variant>
      <vt:variant>
        <vt:i4>6160404</vt:i4>
      </vt:variant>
      <vt:variant>
        <vt:i4>72</vt:i4>
      </vt:variant>
      <vt:variant>
        <vt:i4>0</vt:i4>
      </vt:variant>
      <vt:variant>
        <vt:i4>5</vt:i4>
      </vt:variant>
      <vt:variant>
        <vt:lpwstr>http://dx.doi.org/10.5061/dryad.sh1611tm</vt:lpwstr>
      </vt:variant>
      <vt:variant>
        <vt:lpwstr/>
      </vt:variant>
      <vt:variant>
        <vt:i4>7143471</vt:i4>
      </vt:variant>
      <vt:variant>
        <vt:i4>69</vt:i4>
      </vt:variant>
      <vt:variant>
        <vt:i4>0</vt:i4>
      </vt:variant>
      <vt:variant>
        <vt:i4>5</vt:i4>
      </vt:variant>
      <vt:variant>
        <vt:lpwstr>https://doi.org/10.1093/czoolo/59.4.485</vt:lpwstr>
      </vt:variant>
      <vt:variant>
        <vt:lpwstr/>
      </vt:variant>
      <vt:variant>
        <vt:i4>3997811</vt:i4>
      </vt:variant>
      <vt:variant>
        <vt:i4>66</vt:i4>
      </vt:variant>
      <vt:variant>
        <vt:i4>0</vt:i4>
      </vt:variant>
      <vt:variant>
        <vt:i4>5</vt:i4>
      </vt:variant>
      <vt:variant>
        <vt:lpwstr>https://doi.org/10.1080/10618600.1998.10474787</vt:lpwstr>
      </vt:variant>
      <vt:variant>
        <vt:lpwstr/>
      </vt:variant>
      <vt:variant>
        <vt:i4>5177417</vt:i4>
      </vt:variant>
      <vt:variant>
        <vt:i4>63</vt:i4>
      </vt:variant>
      <vt:variant>
        <vt:i4>0</vt:i4>
      </vt:variant>
      <vt:variant>
        <vt:i4>5</vt:i4>
      </vt:variant>
      <vt:variant>
        <vt:lpwstr>https://doi.org/10.18637/jss.v033.i02</vt:lpwstr>
      </vt:variant>
      <vt:variant>
        <vt:lpwstr/>
      </vt:variant>
      <vt:variant>
        <vt:i4>2097260</vt:i4>
      </vt:variant>
      <vt:variant>
        <vt:i4>60</vt:i4>
      </vt:variant>
      <vt:variant>
        <vt:i4>0</vt:i4>
      </vt:variant>
      <vt:variant>
        <vt:i4>5</vt:i4>
      </vt:variant>
      <vt:variant>
        <vt:lpwstr>https://doi.org/10.2307/1938014</vt:lpwstr>
      </vt:variant>
      <vt:variant>
        <vt:lpwstr/>
      </vt:variant>
      <vt:variant>
        <vt:i4>3014755</vt:i4>
      </vt:variant>
      <vt:variant>
        <vt:i4>57</vt:i4>
      </vt:variant>
      <vt:variant>
        <vt:i4>0</vt:i4>
      </vt:variant>
      <vt:variant>
        <vt:i4>5</vt:i4>
      </vt:variant>
      <vt:variant>
        <vt:lpwstr>https://doi.org/10.1098/rsbl.2006.0493</vt:lpwstr>
      </vt:variant>
      <vt:variant>
        <vt:lpwstr/>
      </vt:variant>
      <vt:variant>
        <vt:i4>2687089</vt:i4>
      </vt:variant>
      <vt:variant>
        <vt:i4>54</vt:i4>
      </vt:variant>
      <vt:variant>
        <vt:i4>0</vt:i4>
      </vt:variant>
      <vt:variant>
        <vt:i4>5</vt:i4>
      </vt:variant>
      <vt:variant>
        <vt:lpwstr>https://doi.org/10.1111/j.0014-3820.2003.tb00253.x</vt:lpwstr>
      </vt:variant>
      <vt:variant>
        <vt:lpwstr/>
      </vt:variant>
      <vt:variant>
        <vt:i4>2097261</vt:i4>
      </vt:variant>
      <vt:variant>
        <vt:i4>51</vt:i4>
      </vt:variant>
      <vt:variant>
        <vt:i4>0</vt:i4>
      </vt:variant>
      <vt:variant>
        <vt:i4>5</vt:i4>
      </vt:variant>
      <vt:variant>
        <vt:lpwstr>https://doi.org/10.2307/1941681</vt:lpwstr>
      </vt:variant>
      <vt:variant>
        <vt:lpwstr/>
      </vt:variant>
      <vt:variant>
        <vt:i4>3407934</vt:i4>
      </vt:variant>
      <vt:variant>
        <vt:i4>48</vt:i4>
      </vt:variant>
      <vt:variant>
        <vt:i4>0</vt:i4>
      </vt:variant>
      <vt:variant>
        <vt:i4>5</vt:i4>
      </vt:variant>
      <vt:variant>
        <vt:lpwstr>https://doi.org/10.1111/2041-210X.12797</vt:lpwstr>
      </vt:variant>
      <vt:variant>
        <vt:lpwstr/>
      </vt:variant>
      <vt:variant>
        <vt:i4>5308430</vt:i4>
      </vt:variant>
      <vt:variant>
        <vt:i4>45</vt:i4>
      </vt:variant>
      <vt:variant>
        <vt:i4>0</vt:i4>
      </vt:variant>
      <vt:variant>
        <vt:i4>5</vt:i4>
      </vt:variant>
      <vt:variant>
        <vt:lpwstr>https://doi.org/10.1016/j.anbehav.2016.08.014</vt:lpwstr>
      </vt:variant>
      <vt:variant>
        <vt:lpwstr/>
      </vt:variant>
      <vt:variant>
        <vt:i4>5963797</vt:i4>
      </vt:variant>
      <vt:variant>
        <vt:i4>42</vt:i4>
      </vt:variant>
      <vt:variant>
        <vt:i4>0</vt:i4>
      </vt:variant>
      <vt:variant>
        <vt:i4>5</vt:i4>
      </vt:variant>
      <vt:variant>
        <vt:lpwstr>https://doi.org/10.1111/j.0030-1299.2008.16545.x</vt:lpwstr>
      </vt:variant>
      <vt:variant>
        <vt:lpwstr/>
      </vt:variant>
      <vt:variant>
        <vt:i4>5177371</vt:i4>
      </vt:variant>
      <vt:variant>
        <vt:i4>39</vt:i4>
      </vt:variant>
      <vt:variant>
        <vt:i4>0</vt:i4>
      </vt:variant>
      <vt:variant>
        <vt:i4>5</vt:i4>
      </vt:variant>
      <vt:variant>
        <vt:lpwstr>https://doi.org/10.1016/j.cub.2007.10.005</vt:lpwstr>
      </vt:variant>
      <vt:variant>
        <vt:lpwstr/>
      </vt:variant>
      <vt:variant>
        <vt:i4>2359406</vt:i4>
      </vt:variant>
      <vt:variant>
        <vt:i4>36</vt:i4>
      </vt:variant>
      <vt:variant>
        <vt:i4>0</vt:i4>
      </vt:variant>
      <vt:variant>
        <vt:i4>5</vt:i4>
      </vt:variant>
      <vt:variant>
        <vt:lpwstr>https://www.purplemartin.org/research/8/scout-arrival-study</vt:lpwstr>
      </vt:variant>
      <vt:variant>
        <vt:lpwstr/>
      </vt:variant>
      <vt:variant>
        <vt:i4>5832729</vt:i4>
      </vt:variant>
      <vt:variant>
        <vt:i4>33</vt:i4>
      </vt:variant>
      <vt:variant>
        <vt:i4>0</vt:i4>
      </vt:variant>
      <vt:variant>
        <vt:i4>5</vt:i4>
      </vt:variant>
      <vt:variant>
        <vt:lpwstr>https://doi.org/10.1111/j.1365-2656.2012.02020.x</vt:lpwstr>
      </vt:variant>
      <vt:variant>
        <vt:lpwstr/>
      </vt:variant>
      <vt:variant>
        <vt:i4>3473445</vt:i4>
      </vt:variant>
      <vt:variant>
        <vt:i4>30</vt:i4>
      </vt:variant>
      <vt:variant>
        <vt:i4>0</vt:i4>
      </vt:variant>
      <vt:variant>
        <vt:i4>5</vt:i4>
      </vt:variant>
      <vt:variant>
        <vt:lpwstr>https://doi.org/10.5253/arde.v104i1.a1</vt:lpwstr>
      </vt:variant>
      <vt:variant>
        <vt:lpwstr/>
      </vt:variant>
      <vt:variant>
        <vt:i4>4849688</vt:i4>
      </vt:variant>
      <vt:variant>
        <vt:i4>27</vt:i4>
      </vt:variant>
      <vt:variant>
        <vt:i4>0</vt:i4>
      </vt:variant>
      <vt:variant>
        <vt:i4>5</vt:i4>
      </vt:variant>
      <vt:variant>
        <vt:lpwstr>https://doi.org/10.1016/j.cub.2023.11.012</vt:lpwstr>
      </vt:variant>
      <vt:variant>
        <vt:lpwstr/>
      </vt:variant>
      <vt:variant>
        <vt:i4>1966110</vt:i4>
      </vt:variant>
      <vt:variant>
        <vt:i4>24</vt:i4>
      </vt:variant>
      <vt:variant>
        <vt:i4>0</vt:i4>
      </vt:variant>
      <vt:variant>
        <vt:i4>5</vt:i4>
      </vt:variant>
      <vt:variant>
        <vt:lpwstr>http://hdl.handle.net/1993/36462</vt:lpwstr>
      </vt:variant>
      <vt:variant>
        <vt:lpwstr/>
      </vt:variant>
      <vt:variant>
        <vt:i4>524363</vt:i4>
      </vt:variant>
      <vt:variant>
        <vt:i4>21</vt:i4>
      </vt:variant>
      <vt:variant>
        <vt:i4>0</vt:i4>
      </vt:variant>
      <vt:variant>
        <vt:i4>5</vt:i4>
      </vt:variant>
      <vt:variant>
        <vt:lpwstr>https://doi.org/10.1016/0022-5193(66)90184-6</vt:lpwstr>
      </vt:variant>
      <vt:variant>
        <vt:lpwstr/>
      </vt:variant>
      <vt:variant>
        <vt:i4>4653145</vt:i4>
      </vt:variant>
      <vt:variant>
        <vt:i4>18</vt:i4>
      </vt:variant>
      <vt:variant>
        <vt:i4>0</vt:i4>
      </vt:variant>
      <vt:variant>
        <vt:i4>5</vt:i4>
      </vt:variant>
      <vt:variant>
        <vt:lpwstr>https://doi.org/10.1002/ecs2.2974</vt:lpwstr>
      </vt:variant>
      <vt:variant>
        <vt:lpwstr/>
      </vt:variant>
      <vt:variant>
        <vt:i4>4849738</vt:i4>
      </vt:variant>
      <vt:variant>
        <vt:i4>15</vt:i4>
      </vt:variant>
      <vt:variant>
        <vt:i4>0</vt:i4>
      </vt:variant>
      <vt:variant>
        <vt:i4>5</vt:i4>
      </vt:variant>
      <vt:variant>
        <vt:lpwstr>https://doi.org/10.1371/journal.pone.0059467</vt:lpwstr>
      </vt:variant>
      <vt:variant>
        <vt:lpwstr/>
      </vt:variant>
      <vt:variant>
        <vt:i4>3539048</vt:i4>
      </vt:variant>
      <vt:variant>
        <vt:i4>12</vt:i4>
      </vt:variant>
      <vt:variant>
        <vt:i4>0</vt:i4>
      </vt:variant>
      <vt:variant>
        <vt:i4>5</vt:i4>
      </vt:variant>
      <vt:variant>
        <vt:lpwstr>https://doi.org/10.1073/pnas.2009864117</vt:lpwstr>
      </vt:variant>
      <vt:variant>
        <vt:lpwstr/>
      </vt:variant>
      <vt:variant>
        <vt:i4>2359419</vt:i4>
      </vt:variant>
      <vt:variant>
        <vt:i4>9</vt:i4>
      </vt:variant>
      <vt:variant>
        <vt:i4>0</vt:i4>
      </vt:variant>
      <vt:variant>
        <vt:i4>5</vt:i4>
      </vt:variant>
      <vt:variant>
        <vt:lpwstr>https://doi.org/10.1098/rspb.1999.0950</vt:lpwstr>
      </vt:variant>
      <vt:variant>
        <vt:lpwstr/>
      </vt:variant>
      <vt:variant>
        <vt:i4>7012473</vt:i4>
      </vt:variant>
      <vt:variant>
        <vt:i4>6</vt:i4>
      </vt:variant>
      <vt:variant>
        <vt:i4>0</vt:i4>
      </vt:variant>
      <vt:variant>
        <vt:i4>5</vt:i4>
      </vt:variant>
      <vt:variant>
        <vt:lpwstr>https://doi.org/10.1126/science.1157174</vt:lpwstr>
      </vt:variant>
      <vt:variant>
        <vt:lpwstr/>
      </vt:variant>
      <vt:variant>
        <vt:i4>3014752</vt:i4>
      </vt:variant>
      <vt:variant>
        <vt:i4>3</vt:i4>
      </vt:variant>
      <vt:variant>
        <vt:i4>0</vt:i4>
      </vt:variant>
      <vt:variant>
        <vt:i4>5</vt:i4>
      </vt:variant>
      <vt:variant>
        <vt:lpwstr>https://report.ipcc.ch/sr15/pdf/sr15_spm_final.pdf</vt:lpwstr>
      </vt:variant>
      <vt:variant>
        <vt:lpwstr/>
      </vt:variant>
      <vt:variant>
        <vt:i4>6226014</vt:i4>
      </vt:variant>
      <vt:variant>
        <vt:i4>0</vt:i4>
      </vt:variant>
      <vt:variant>
        <vt:i4>0</vt:i4>
      </vt:variant>
      <vt:variant>
        <vt:i4>5</vt:i4>
      </vt:variant>
      <vt:variant>
        <vt:lpwstr>http://www.wunderground.com/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Saeedeh Bani Assadi</dc:creator>
  <cp:keywords/>
  <dc:description/>
  <cp:lastModifiedBy>Bani Assadi, Saeedeh</cp:lastModifiedBy>
  <cp:revision>270</cp:revision>
  <dcterms:created xsi:type="dcterms:W3CDTF">2025-12-01T16:51:00Z</dcterms:created>
  <dcterms:modified xsi:type="dcterms:W3CDTF">2025-12-07T14:16:00Z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0x01010002C056162597A44594E70AB207D8FA1C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http://www.zotero.org/styles/animal-behaviour</vt:lpwstr>
  </property>
  <property fmtid="{D5CDD505-2E9C-101B-9397-08002B2CF9AE}" pid="10" name="Mendeley Recent Style Name 3_1">
    <vt:lpwstr>Animal Behaviour</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