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Code — Existing executable source</w:t>
      </w:r>
    </w:p>
    <w:p>
      <w:r>
        <w:rPr>
          <w:rFonts w:ascii="Times New Roman" w:hAnsi="Times New Roman"/>
          <w:b w:val="0"/>
          <w:sz w:val="24"/>
        </w:rPr>
        <w:t>To avoid two diverging application copies, the actual code remains at the repository root. This folder is a direct module index satisfying the academic folder 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4"/>
              </w:rPr>
              <w:t>Domain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/>
                <w:sz w:val="24"/>
              </w:rPr>
              <w:t>Source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PDF and cleaning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core/ingestion (../core/ingestion)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Structural chunking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core/chunking (../core/chunking)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Sentence embeddings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core/embeddings (../core/embeddings)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ChromaDB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core/vector_store (../core/vector_store)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Retrieval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core/retrieval (../core/retrieval)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Prompt and citations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core/rag (../core/rag)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Gemini and MockLLM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core/llm (../core/llm)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SWC/Port/Interface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core/extraction (../core/extraction)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Evaluation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core/evaluation (../core/evaluation)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Coordinator and API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backend (../backend)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Streamlit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frontend (../frontend)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SQLite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storage (../storage)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Settings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config/settings.py (../config/settings.py)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Tests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tests (../tests)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Dependencies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b w:val="0"/>
                <w:sz w:val="24"/>
              </w:rPr>
              <w:t>requirements.txt (../requirements.txt)</w:t>
            </w:r>
          </w:p>
        </w:tc>
      </w:tr>
    </w:tbl>
    <w:p>
      <w:r>
        <w:rPr>
          <w:rFonts w:ascii="Times New Roman" w:hAnsi="Times New Roman"/>
          <w:b w:val="0"/>
          <w:sz w:val="24"/>
        </w:rPr>
        <w:t>Use the repository root as working directory when installing, testing and starting the application. This is a code index, not a separately copied source tree.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