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Implementation Module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/>
                <w:b/>
                <w:sz w:val="24"/>
              </w:rPr>
              <w:t>Module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/>
                <w:sz w:val="24"/>
              </w:rPr>
              <w:t>Primary responsibility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config/settings.py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Pydantic BaseSettings, environment overrides and storage paths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core/logger.py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Structured logging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core/ingestion/pdf_extractor.py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PyMuPDF document/pages/blocks extraction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core/ingestion/cleaner.py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Hyphenation, whitespace, recurring header/footer cleaning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core/chunking/hierarchical_chunker.py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Structural/section chunks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core/embeddings/embedder.py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Pretrained Sentence Transformers inference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core/vector_store/chroma_manager.py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Chroma persistent index, vector lookups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core/retrieval/retriever.py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Ranked chunks, top-k and optional threshold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core/rag/prompt_builder.py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Evidence delimitation and grounding instructions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core/llm/base.py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Provider-neutral response interface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core/llm/mock_provider.py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Deterministic mock response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core/llm/gemini_provider.py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Gemini inference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core/llm/factory.py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Provider selection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core/rag/citation_engine.py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Valid/invalid citation ID mapping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core/extraction/entity_extractor.py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SWC/Port/Interface candidates, validation, deduplication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storage/database.py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SQLite access/upserts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backend/coordinator.py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Ingest, query, entities orchestration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backend/main.py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FastAPI endpoints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frontend/app.py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UI upload, question and entity tables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core/evaluation/evaluator.py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Dataset-based proxy metrics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tests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Component/API/UI regression tests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