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Golden Dataset Guide</w:t>
      </w:r>
    </w:p>
    <w:p>
      <w:r>
        <w:rPr>
          <w:rFonts w:ascii="Times New Roman" w:hAnsi="Times New Roman"/>
          <w:b w:val="0"/>
          <w:sz w:val="24"/>
        </w:rPr>
        <w:t>Source of truth: data/golden_dataset.json (../data/golden_dataset.json), ten questions about a synthetic braking-system HLD.</w:t>
      </w:r>
    </w:p>
    <w:p>
      <w:r>
        <w:rPr>
          <w:rFonts w:ascii="Times New Roman" w:hAnsi="Times New Roman"/>
          <w:b w:val="0"/>
          <w:sz w:val="24"/>
        </w:rPr>
        <w:t>• Questions q1–q7: answerable component responsibilities, P_BrakePressure, R_PedalPosition, If_BrakePressure, related ports, sensor/actuator descriptions.</w:t>
      </w:r>
    </w:p>
    <w:p>
      <w:r>
        <w:rPr>
          <w:rFonts w:ascii="Times New Roman" w:hAnsi="Times New Roman"/>
          <w:b w:val="0"/>
          <w:sz w:val="24"/>
        </w:rPr>
        <w:t>• Questions q8–q10: deliberately unanswerable unrelated questions about satellite encryption, jet-engine afterburner ratio and battery cells.</w:t>
      </w:r>
    </w:p>
    <w:p>
      <w:r>
        <w:rPr>
          <w:rFonts w:ascii="Times New Roman" w:hAnsi="Times New Roman"/>
          <w:b w:val="0"/>
          <w:sz w:val="24"/>
        </w:rPr>
        <w:t>The JSON includes expected evidence page, chunk IDs, answer summaries and keyword expectations. Do not conflate these with a separate Door Control demo document. Expected data is a test specification, not an observed performance result.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