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Evaluation Results</w:t>
      </w:r>
    </w:p>
    <w:p>
      <w:r>
        <w:rPr>
          <w:rFonts w:ascii="Times New Roman" w:hAnsi="Times New Roman"/>
          <w:b w:val="0"/>
          <w:sz w:val="24"/>
        </w:rPr>
        <w:t>• Evaluation protocol (EVALUATION_PROTOCOL.md)</w:t>
      </w:r>
    </w:p>
    <w:p>
      <w:r>
        <w:rPr>
          <w:rFonts w:ascii="Times New Roman" w:hAnsi="Times New Roman"/>
          <w:b w:val="0"/>
          <w:sz w:val="24"/>
        </w:rPr>
        <w:t>• Observed results / gaps (EVALUATION_STATUS.md)</w:t>
      </w:r>
    </w:p>
    <w:p>
      <w:r>
        <w:rPr>
          <w:rFonts w:ascii="Times New Roman" w:hAnsi="Times New Roman"/>
          <w:b w:val="0"/>
          <w:sz w:val="24"/>
        </w:rPr>
        <w:t>• Existing ten-question golden dataset (../data/golden_dataset.json)</w:t>
      </w:r>
    </w:p>
    <w:p>
      <w:r>
        <w:rPr>
          <w:rFonts w:ascii="Times New Roman" w:hAnsi="Times New Roman"/>
          <w:b w:val="0"/>
          <w:sz w:val="24"/>
        </w:rPr>
        <w:t>• Golden question guide (GOLDEN_QUESTIONS.md)</w:t>
      </w:r>
    </w:p>
    <w:p>
      <w:r>
        <w:rPr>
          <w:rFonts w:ascii="Times New Roman" w:hAnsi="Times New Roman"/>
          <w:b w:val="0"/>
          <w:sz w:val="24"/>
        </w:rPr>
        <w:t>• Blank dated results sheet (RESULTS_TO_FILL.csv)</w:t>
      </w:r>
    </w:p>
    <w:p>
      <w:r>
        <w:rPr>
          <w:rFonts w:ascii="Times New Roman" w:hAnsi="Times New Roman"/>
          <w:b w:val="0"/>
          <w:sz w:val="24"/>
        </w:rPr>
        <w:t>Measurements are not invented. Runtime model evaluation must be repeated by the student and documented using actual output.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