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Input Data / Knowledge Base</w:t>
      </w:r>
    </w:p>
    <w:p>
      <w:r>
        <w:rPr>
          <w:rFonts w:ascii="Times New Roman" w:hAnsi="Times New Roman"/>
          <w:b/>
          <w:sz w:val="24"/>
        </w:rPr>
        <w:t>Actual checked-in sample</w:t>
      </w:r>
    </w:p>
    <w:p>
      <w:r>
        <w:rPr>
          <w:rFonts w:ascii="Times New Roman" w:hAnsi="Times New Roman"/>
          <w:b w:val="0"/>
          <w:sz w:val="24"/>
        </w:rPr>
        <w:t>• Synthetic braking-system HLD PDF (../data/samples/AUTOSAR_HLD_Sample_BrakingSystem.pdf)</w:t>
      </w:r>
    </w:p>
    <w:p>
      <w:r>
        <w:rPr>
          <w:rFonts w:ascii="Times New Roman" w:hAnsi="Times New Roman"/>
          <w:b w:val="0"/>
          <w:sz w:val="24"/>
        </w:rPr>
        <w:t>• Golden evaluation question set — 10 items (../data/golden_dataset.json)</w:t>
      </w:r>
    </w:p>
    <w:p>
      <w:r>
        <w:rPr>
          <w:rFonts w:ascii="Times New Roman" w:hAnsi="Times New Roman"/>
          <w:b w:val="0"/>
          <w:sz w:val="24"/>
        </w:rPr>
        <w:t>The braking-system sample is educational test data, not an official AUTOSAR release. The separate synthetic Door Control HLD used in prior manual testing is not currently present in this repository; add only with explicit rights to publish.</w:t>
      </w:r>
    </w:p>
    <w:p>
      <w:r>
        <w:rPr>
          <w:rFonts w:ascii="Times New Roman" w:hAnsi="Times New Roman"/>
          <w:b w:val="0"/>
          <w:sz w:val="24"/>
        </w:rPr>
        <w:t>Data flow: text-PDF extraction → clean/section chunks → sentence embeddings → ChromaDB; separately, SWC/Port/Interface parsing → SQLite. A freshly cloned repository regenerates indexes through ingestion; local indexes and private OEM data are not inputs committed to Git.</w:t>
      </w:r>
    </w:p>
    <w:p>
      <w:r>
        <w:rPr>
          <w:rFonts w:ascii="Times New Roman" w:hAnsi="Times New Roman"/>
          <w:b w:val="0"/>
          <w:sz w:val="24"/>
        </w:rPr>
        <w:t>Data governance: verify licensing and ownership for external datasets; never publish confidential supplier/OEM HLDs or credential-bearing logs. Scanned image-only PDFs require OCR not guaranteed by this MVP.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