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Configuration and Retrieval Parameters</w:t>
      </w:r>
    </w:p>
    <w:p>
      <w:r>
        <w:rPr>
          <w:rFonts w:ascii="Times New Roman" w:hAnsi="Times New Roman"/>
          <w:b w:val="0"/>
          <w:sz w:val="24"/>
        </w:rPr>
        <w:t>Source of truth: config/settings.py (../config/settings.py), coordinator (../backend/coordinator.py), retriever (../core/retrieval/retriever.py), prompt builder (../core/rag/prompt_builder.py), evaluator (../core/evaluation/evaluator.py).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Times New Roman" w:hAnsi="Times New Roman"/>
                <w:b/>
                <w:sz w:val="24"/>
              </w:rPr>
              <w:t>Parameter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b/>
                <w:sz w:val="24"/>
              </w:rPr>
              <w:t>Actual implementation/default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/>
                <w:b w:val="0"/>
                <w:sz w:val="24"/>
              </w:rPr>
              <w:t>Embedding model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b w:val="0"/>
                <w:sz w:val="24"/>
              </w:rPr>
              <w:t>all-MiniLM-L6-v2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/>
                <w:b w:val="0"/>
                <w:sz w:val="24"/>
              </w:rPr>
              <w:t>Embedding device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b w:val="0"/>
                <w:sz w:val="24"/>
              </w:rPr>
              <w:t>cpu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/>
                <w:b w:val="0"/>
                <w:sz w:val="24"/>
              </w:rPr>
              <w:t>Gemini model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b w:val="0"/>
                <w:sz w:val="24"/>
              </w:rPr>
              <w:t>gemini-3-flash-preview Settings default vs gemini-2.5-flash in .env.example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/>
                <w:b w:val="0"/>
                <w:sz w:val="24"/>
              </w:rPr>
              <w:t>LLM default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b w:val="0"/>
                <w:sz w:val="24"/>
              </w:rPr>
              <w:t>mock, can select gemini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/>
                <w:b w:val="0"/>
                <w:sz w:val="24"/>
              </w:rPr>
              <w:t>Vector path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b w:val="0"/>
                <w:sz w:val="24"/>
              </w:rPr>
              <w:t>./data/chroma_db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/>
                <w:b w:val="0"/>
                <w:sz w:val="24"/>
              </w:rPr>
              <w:t>SQLite path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b w:val="0"/>
                <w:sz w:val="24"/>
              </w:rPr>
              <w:t>./data/autosar_assistant.db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/>
                <w:b w:val="0"/>
                <w:sz w:val="24"/>
              </w:rPr>
              <w:t>Retriever top_k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b w:val="0"/>
                <w:sz w:val="24"/>
              </w:rPr>
              <w:t>5 default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/>
                <w:b w:val="0"/>
                <w:sz w:val="24"/>
              </w:rPr>
              <w:t>Retriever similarity threshold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b w:val="0"/>
                <w:sz w:val="24"/>
              </w:rPr>
              <w:t>None default (no filter until explicitly passed)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/>
                <w:b w:val="0"/>
                <w:sz w:val="24"/>
              </w:rPr>
              <w:t>Coordinator query threshold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b w:val="0"/>
                <w:sz w:val="24"/>
              </w:rPr>
              <w:t>None default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/>
                <w:b w:val="0"/>
                <w:sz w:val="24"/>
              </w:rPr>
              <w:t>Golden evaluator threshold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b w:val="0"/>
                <w:sz w:val="24"/>
              </w:rPr>
              <w:t>0.3 function default; application differs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/>
                <w:b w:val="0"/>
                <w:sz w:val="24"/>
              </w:rPr>
              <w:t>Prompt context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b w:val="0"/>
                <w:sz w:val="24"/>
              </w:rPr>
              <w:t>12,000 characters max by default (approximate token budget)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/>
                <w:b w:val="0"/>
                <w:sz w:val="24"/>
              </w:rPr>
              <w:t>Q&amp;A temperature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b w:val="0"/>
                <w:sz w:val="24"/>
              </w:rPr>
              <w:t>0.0 supplied by coordinator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/>
                <w:b w:val="0"/>
                <w:sz w:val="24"/>
              </w:rPr>
              <w:t>API / UI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b w:val="0"/>
                <w:sz w:val="24"/>
              </w:rPr>
              <w:t>127.0.0.1:8000 / localhost:8501</w:t>
            </w:r>
          </w:p>
        </w:tc>
      </w:tr>
    </w:tbl>
    <w:p>
      <w:r>
        <w:rPr>
          <w:rFonts w:ascii="Times New Roman" w:hAnsi="Times New Roman"/>
          <w:b w:val="0"/>
          <w:sz w:val="24"/>
        </w:rPr>
        <w:t>Distinctions: Top-k is a candidate count, not relevance confidence. Similarity is not a calibrated probability of correctness. The evaluator's keyword-match ratio is not a semantic correctness score. In core/evaluation/evaluator.py, the relevance-threshold argument is treated differently for answerable/unanswerable items; inspect its implementation before quoting system-wide results.</w:t>
      </w:r>
    </w:p>
    <w:p>
      <w:r>
        <w:rPr>
          <w:rFonts w:ascii="Times New Roman" w:hAnsi="Times New Roman"/>
          <w:b w:val="0"/>
          <w:sz w:val="24"/>
        </w:rPr>
        <w:t>Do not upload actual .env or runtime credentials. Verify the model and retrieval settings displayed during each real demonstration.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