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Grounded RAG Prompt: Actual Structure</w:t>
      </w:r>
    </w:p>
    <w:p>
      <w:r>
        <w:rPr>
          <w:rFonts w:ascii="Times New Roman" w:hAnsi="Times New Roman"/>
          <w:b w:val="0"/>
          <w:sz w:val="24"/>
        </w:rPr>
        <w:t>Exact authoritative implementation: core/rag/prompt_builder.py (../core/rag/prompt_builder.py).</w:t>
      </w:r>
    </w:p>
    <w:p>
      <w:r>
        <w:rPr>
          <w:rFonts w:ascii="Times New Roman" w:hAnsi="Times New Roman"/>
          <w:b w:val="0"/>
          <w:sz w:val="24"/>
        </w:rPr>
        <w:t>• Trusted system message contains AUTOSAR engineering rules and prohibits inventing software components, port relationships, signals, runnables and other facts.</w:t>
      </w:r>
    </w:p>
    <w:p>
      <w:r>
        <w:rPr>
          <w:rFonts w:ascii="Times New Roman" w:hAnsi="Times New Roman"/>
          <w:b w:val="0"/>
          <w:sz w:val="24"/>
        </w:rPr>
        <w:t>• Untrusted PDF content is enclosed in &lt;context&gt; and per-evidence &lt;chunk id="..." doc="..." page="..." section="..."&gt; elements.</w:t>
      </w:r>
    </w:p>
    <w:p>
      <w:r>
        <w:rPr>
          <w:rFonts w:ascii="Times New Roman" w:hAnsi="Times New Roman"/>
          <w:b w:val="0"/>
          <w:sz w:val="24"/>
        </w:rPr>
        <w:t>• User question is isolated in &lt;user_question&gt;.</w:t>
      </w:r>
    </w:p>
    <w:p>
      <w:r>
        <w:rPr>
          <w:rFonts w:ascii="Times New Roman" w:hAnsi="Times New Roman"/>
          <w:b w:val="0"/>
          <w:sz w:val="24"/>
        </w:rPr>
        <w:t>• All factual claims must cite the exact retrieved [chunk_id].</w:t>
      </w:r>
    </w:p>
    <w:p>
      <w:r>
        <w:rPr>
          <w:rFonts w:ascii="Times New Roman" w:hAnsi="Times New Roman"/>
          <w:b w:val="0"/>
          <w:sz w:val="24"/>
        </w:rPr>
        <w:t>• Missing evidence requires: Based on the provided AUTOSAR specification, there is insufficient evidence to answer this question.</w:t>
      </w:r>
    </w:p>
    <w:p>
      <w:r>
        <w:rPr>
          <w:rFonts w:ascii="Times New Roman" w:hAnsi="Times New Roman"/>
          <w:b w:val="0"/>
          <w:sz w:val="24"/>
        </w:rPr>
        <w:t>• The builder escapes certain XML-like delimiter sequences, reducing simple document-context breakout attacks (not a complete injection defense).</w:t>
      </w:r>
    </w:p>
    <w:p>
      <w:r>
        <w:rPr>
          <w:rFonts w:ascii="Times New Roman" w:hAnsi="Times New Roman"/>
          <w:b w:val="0"/>
          <w:sz w:val="24"/>
        </w:rPr>
        <w:t>• Context accumulation is capped at 12,000 characters by default.</w:t>
      </w:r>
    </w:p>
    <w:p>
      <w:r>
        <w:rPr>
          <w:rFonts w:ascii="Times New Roman" w:hAnsi="Times New Roman"/>
          <w:b w:val="0"/>
          <w:sz w:val="24"/>
        </w:rPr>
        <w:t>Illustrative interaction:</w:t>
      </w:r>
    </w:p>
    <w:p>
      <w:r>
        <w:rPr>
          <w:rFonts w:ascii="Times New Roman" w:hAnsi="Times New Roman"/>
          <w:b w:val="0"/>
          <w:sz w:val="24"/>
        </w:rPr>
        <w:t>Question: “What does DoorControlSWC do?”</w:t>
      </w:r>
    </w:p>
    <w:p>
      <w:r>
        <w:rPr>
          <w:rFonts w:ascii="Times New Roman" w:hAnsi="Times New Roman"/>
          <w:b w:val="0"/>
          <w:sz w:val="24"/>
        </w:rPr>
        <w:t>Relevant source: “DoorControlSWC processes lock/unlock requests and publishes door status.”</w:t>
      </w:r>
    </w:p>
    <w:p>
      <w:r>
        <w:rPr>
          <w:rFonts w:ascii="Times New Roman" w:hAnsi="Times New Roman"/>
          <w:b w:val="0"/>
          <w:sz w:val="24"/>
        </w:rPr>
        <w:t>Desired generated output: “DoorControlSWC processes lock and unlock requests and publishes door status [ACTUAL_RETRIEVED_CHUNK_ID].”</w:t>
      </w:r>
    </w:p>
    <w:p>
      <w:r>
        <w:rPr>
          <w:rFonts w:ascii="Times New Roman" w:hAnsi="Times New Roman"/>
          <w:b w:val="0"/>
          <w:sz w:val="24"/>
        </w:rPr>
        <w:t>ACTUAL_RETRIEVED_CHUNK_ID is a placeholder, not a valid live citation. Never fabricate IDs in an evaluation.</w:t>
      </w:r>
    </w:p>
    <w:p>
      <w:r>
        <w:rPr>
          <w:rFonts w:ascii="Times New Roman" w:hAnsi="Times New Roman"/>
          <w:b w:val="0"/>
          <w:sz w:val="24"/>
        </w:rPr>
        <w:t>Real limitation: MockLLM has previously generated generic citation-bearing answers that were not fully responsive and failed to refuse an unsupported MCU question. Semantic claim support must be checked manually; this behavior is not a passed hallucination test.</w:t>
      </w:r>
    </w:p>
    <w:p>
      <w:r>
        <w:rPr>
          <w:rFonts w:ascii="Times New Roman" w:hAnsi="Times New Roman"/>
          <w:b w:val="0"/>
          <w:sz w:val="24"/>
        </w:rPr>
        <w:t>Token management: reuse local embedding model, default top-k 5 and MockLLM for deterministic tests; send small retrieved context to Gemini only when needed.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