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Schema: High_Profit_Individual_Customer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Customer_ID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Unique identifier for each customer.</w:t>
            </w:r>
          </w:p>
        </w:tc>
      </w:tr>
      <w:tr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Customer's age, used for segmentation and personalized recommendations.</w:t>
            </w:r>
          </w:p>
        </w:tc>
      </w:tr>
      <w:tr>
        <w:tc>
          <w:tcPr>
            <w:tcW w:type="dxa" w:w="2880"/>
          </w:tcPr>
          <w:p>
            <w:r>
              <w:t>Account_Balance</w:t>
            </w:r>
          </w:p>
        </w:tc>
        <w:tc>
          <w:tcPr>
            <w:tcW w:type="dxa" w:w="2880"/>
          </w:tcPr>
          <w:p>
            <w:r>
              <w:t>DECIMAL(15, 2)</w:t>
            </w:r>
          </w:p>
        </w:tc>
        <w:tc>
          <w:tcPr>
            <w:tcW w:type="dxa" w:w="2880"/>
          </w:tcPr>
          <w:p>
            <w:r>
              <w:t>Total balance in their Barclays accounts, indicating financial strength.</w:t>
            </w:r>
          </w:p>
        </w:tc>
      </w:tr>
      <w:tr>
        <w:tc>
          <w:tcPr>
            <w:tcW w:type="dxa" w:w="2880"/>
          </w:tcPr>
          <w:p>
            <w:r>
              <w:t>Monthly_Spending</w:t>
            </w:r>
          </w:p>
        </w:tc>
        <w:tc>
          <w:tcPr>
            <w:tcW w:type="dxa" w:w="2880"/>
          </w:tcPr>
          <w:p>
            <w:r>
              <w:t>DECIMAL(10, 2)</w:t>
            </w:r>
          </w:p>
        </w:tc>
        <w:tc>
          <w:tcPr>
            <w:tcW w:type="dxa" w:w="2880"/>
          </w:tcPr>
          <w:p>
            <w:r>
              <w:t>Average monthly spending, useful for understanding lifestyle and risk tolerance.</w:t>
            </w:r>
          </w:p>
        </w:tc>
      </w:tr>
      <w:tr>
        <w:tc>
          <w:tcPr>
            <w:tcW w:type="dxa" w:w="2880"/>
          </w:tcPr>
          <w:p>
            <w:r>
              <w:t>Investment_Portfolio_Value</w:t>
            </w:r>
          </w:p>
        </w:tc>
        <w:tc>
          <w:tcPr>
            <w:tcW w:type="dxa" w:w="2880"/>
          </w:tcPr>
          <w:p>
            <w:r>
              <w:t>DECIMAL(15, 2)</w:t>
            </w:r>
          </w:p>
        </w:tc>
        <w:tc>
          <w:tcPr>
            <w:tcW w:type="dxa" w:w="2880"/>
          </w:tcPr>
          <w:p>
            <w:r>
              <w:t>Total value of their investment portfolio, showing investment capacity.</w:t>
            </w:r>
          </w:p>
        </w:tc>
      </w:tr>
      <w:tr>
        <w:tc>
          <w:tcPr>
            <w:tcW w:type="dxa" w:w="2880"/>
          </w:tcPr>
          <w:p>
            <w:r>
              <w:t>Risk_Score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Categorized score (e.g., High, Medium, Low) based on customer risk tolerance or exposure.</w:t>
            </w:r>
          </w:p>
        </w:tc>
      </w:tr>
      <w:tr>
        <w:tc>
          <w:tcPr>
            <w:tcW w:type="dxa" w:w="2880"/>
          </w:tcPr>
          <w:p>
            <w:r>
              <w:t>Sector_Exposure</w:t>
            </w:r>
          </w:p>
        </w:tc>
        <w:tc>
          <w:tcPr>
            <w:tcW w:type="dxa" w:w="2880"/>
          </w:tcPr>
          <w:p>
            <w:r>
              <w:t>VARCHAR(100)</w:t>
            </w:r>
          </w:p>
        </w:tc>
        <w:tc>
          <w:tcPr>
            <w:tcW w:type="dxa" w:w="2880"/>
          </w:tcPr>
          <w:p>
            <w:r>
              <w:t>The sectors in which the customer has significant investments (e.g., Technology, Finance).</w:t>
            </w:r>
          </w:p>
        </w:tc>
      </w:tr>
      <w:tr>
        <w:tc>
          <w:tcPr>
            <w:tcW w:type="dxa" w:w="2880"/>
          </w:tcPr>
          <w:p>
            <w:r>
              <w:t>High_Value_Transactions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Count of transactions exceeding a set high-value threshold in the past month.</w:t>
            </w:r>
          </w:p>
        </w:tc>
      </w:tr>
      <w:tr>
        <w:tc>
          <w:tcPr>
            <w:tcW w:type="dxa" w:w="2880"/>
          </w:tcPr>
          <w:p>
            <w:r>
              <w:t>Loan_Amount</w:t>
            </w:r>
          </w:p>
        </w:tc>
        <w:tc>
          <w:tcPr>
            <w:tcW w:type="dxa" w:w="2880"/>
          </w:tcPr>
          <w:p>
            <w:r>
              <w:t>DECIMAL(15, 2)</w:t>
            </w:r>
          </w:p>
        </w:tc>
        <w:tc>
          <w:tcPr>
            <w:tcW w:type="dxa" w:w="2880"/>
          </w:tcPr>
          <w:p>
            <w:r>
              <w:t>Total loan amount, which can indicate credit dependency and potential interest income.</w:t>
            </w:r>
          </w:p>
        </w:tc>
      </w:tr>
      <w:tr>
        <w:tc>
          <w:tcPr>
            <w:tcW w:type="dxa" w:w="2880"/>
          </w:tcPr>
          <w:p>
            <w:r>
              <w:t>Credit_Score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Creditworthiness score, useful for risk assessment and product recommendations.</w:t>
            </w:r>
          </w:p>
        </w:tc>
      </w:tr>
      <w:tr>
        <w:tc>
          <w:tcPr>
            <w:tcW w:type="dxa" w:w="2880"/>
          </w:tcPr>
          <w:p>
            <w:r>
              <w:t>Investment_Return_Rate</w:t>
            </w:r>
          </w:p>
        </w:tc>
        <w:tc>
          <w:tcPr>
            <w:tcW w:type="dxa" w:w="2880"/>
          </w:tcPr>
          <w:p>
            <w:r>
              <w:t>DECIMAL(5, 2)</w:t>
            </w:r>
          </w:p>
        </w:tc>
        <w:tc>
          <w:tcPr>
            <w:tcW w:type="dxa" w:w="2880"/>
          </w:tcPr>
          <w:p>
            <w:r>
              <w:t>Historical rate of return on their investments, useful for identifying high-performing customers.</w:t>
            </w:r>
          </w:p>
        </w:tc>
      </w:tr>
      <w:tr>
        <w:tc>
          <w:tcPr>
            <w:tcW w:type="dxa" w:w="2880"/>
          </w:tcPr>
          <w:p>
            <w:r>
              <w:t>Predicted_Risk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Predicted risk (e.g., High, Medium, Low) based on spending, credit score, and market exposure.</w:t>
            </w:r>
          </w:p>
        </w:tc>
      </w:tr>
      <w:tr>
        <w:tc>
          <w:tcPr>
            <w:tcW w:type="dxa" w:w="2880"/>
          </w:tcPr>
          <w:p>
            <w:r>
              <w:t>Suggested_Product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Recommended product or service based on customer profile and preferences (e.g., Wealth Management).</w:t>
            </w:r>
          </w:p>
        </w:tc>
      </w:tr>
      <w:tr>
        <w:tc>
          <w:tcPr>
            <w:tcW w:type="dxa" w:w="2880"/>
          </w:tcPr>
          <w:p>
            <w:r>
              <w:t>Preferred_Sector</w:t>
            </w:r>
          </w:p>
        </w:tc>
        <w:tc>
          <w:tcPr>
            <w:tcW w:type="dxa" w:w="2880"/>
          </w:tcPr>
          <w:p>
            <w:r>
              <w:t>VARCHAR(50)</w:t>
            </w:r>
          </w:p>
        </w:tc>
        <w:tc>
          <w:tcPr>
            <w:tcW w:type="dxa" w:w="2880"/>
          </w:tcPr>
          <w:p>
            <w:r>
              <w:t>Sector with the highest interest or returns, useful for targeted investment suggestions.</w:t>
            </w:r>
          </w:p>
        </w:tc>
      </w:tr>
      <w:tr>
        <w:tc>
          <w:tcPr>
            <w:tcW w:type="dxa" w:w="2880"/>
          </w:tcPr>
          <w:p>
            <w:r>
              <w:t>Investment_Horizon</w:t>
            </w:r>
          </w:p>
        </w:tc>
        <w:tc>
          <w:tcPr>
            <w:tcW w:type="dxa" w:w="2880"/>
          </w:tcPr>
          <w:p>
            <w:r>
              <w:t>VARCHAR(15)</w:t>
            </w:r>
          </w:p>
        </w:tc>
        <w:tc>
          <w:tcPr>
            <w:tcW w:type="dxa" w:w="2880"/>
          </w:tcPr>
          <w:p>
            <w:r>
              <w:t>Investment duration preference (e.g., Short-Term, Medium-Term, Long-Term).</w:t>
            </w:r>
          </w:p>
        </w:tc>
      </w:tr>
      <w:tr>
        <w:tc>
          <w:tcPr>
            <w:tcW w:type="dxa" w:w="2880"/>
          </w:tcPr>
          <w:p>
            <w:r>
              <w:t>Global_Event_Impact</w:t>
            </w:r>
          </w:p>
        </w:tc>
        <w:tc>
          <w:tcPr>
            <w:tcW w:type="dxa" w:w="2880"/>
          </w:tcPr>
          <w:p>
            <w:r>
              <w:t>VARCHAR(10)</w:t>
            </w:r>
          </w:p>
        </w:tc>
        <w:tc>
          <w:tcPr>
            <w:tcW w:type="dxa" w:w="2880"/>
          </w:tcPr>
          <w:p>
            <w:r>
              <w:t>Expected impact of global events on the customer’s portfolio (e.g., Low, Moderate, High).</w:t>
            </w:r>
          </w:p>
        </w:tc>
      </w:tr>
      <w:tr>
        <w:tc>
          <w:tcPr>
            <w:tcW w:type="dxa" w:w="2880"/>
          </w:tcPr>
          <w:p>
            <w:r>
              <w:t>Engagement_Score</w:t>
            </w:r>
          </w:p>
        </w:tc>
        <w:tc>
          <w:tcPr>
            <w:tcW w:type="dxa" w:w="2880"/>
          </w:tcPr>
          <w:p>
            <w:r>
              <w:t>INT</w:t>
            </w:r>
          </w:p>
        </w:tc>
        <w:tc>
          <w:tcPr>
            <w:tcW w:type="dxa" w:w="2880"/>
          </w:tcPr>
          <w:p>
            <w:r>
              <w:t>Customer engagement level based on app usage, support interactions, etc.</w:t>
            </w:r>
          </w:p>
        </w:tc>
      </w:tr>
      <w:tr>
        <w:tc>
          <w:tcPr>
            <w:tcW w:type="dxa" w:w="2880"/>
          </w:tcPr>
          <w:p>
            <w:r>
              <w:t>Profitability_Score</w:t>
            </w:r>
          </w:p>
        </w:tc>
        <w:tc>
          <w:tcPr>
            <w:tcW w:type="dxa" w:w="2880"/>
          </w:tcPr>
          <w:p>
            <w:r>
              <w:t>VARCHAR(15)</w:t>
            </w:r>
          </w:p>
        </w:tc>
        <w:tc>
          <w:tcPr>
            <w:tcW w:type="dxa" w:w="2880"/>
          </w:tcPr>
          <w:p>
            <w:r>
              <w:t>Overall profitability for Barclays, categorizing customers as High, Medium, or Low in terms of revenue.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