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2652F" w14:textId="77777777" w:rsidR="0098780C" w:rsidRPr="005442CF" w:rsidRDefault="0098780C" w:rsidP="0098780C">
      <w:pPr>
        <w:pStyle w:val="1"/>
        <w:rPr>
          <w:rFonts w:ascii="Times New Roman" w:hAnsi="Times New Roman" w:cs="Times New Roman"/>
          <w:color w:val="auto"/>
        </w:rPr>
      </w:pPr>
      <w:r w:rsidRPr="005442CF">
        <w:rPr>
          <w:rFonts w:ascii="Times New Roman" w:hAnsi="Times New Roman" w:cs="Times New Roman"/>
          <w:color w:val="auto"/>
        </w:rPr>
        <w:t>Реестр заинтересованных сторон</w:t>
      </w:r>
    </w:p>
    <w:p w14:paraId="54908C65" w14:textId="77777777" w:rsidR="0098780C" w:rsidRPr="0017060D" w:rsidRDefault="0098780C" w:rsidP="0098780C">
      <w:pPr>
        <w:spacing w:after="6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Проект: </w:t>
      </w:r>
      <w:r w:rsidRPr="0017060D">
        <w:rPr>
          <w:rFonts w:ascii="Times New Roman" w:hAnsi="Times New Roman" w:cs="Times New Roman"/>
          <w:sz w:val="28"/>
          <w:szCs w:val="28"/>
        </w:rPr>
        <w:t>Мобильное приложение и панель администратора для картинг-центра «Шлёп»</w:t>
      </w:r>
    </w:p>
    <w:p w14:paraId="4866F41B" w14:textId="31DD0D02" w:rsidR="0098780C" w:rsidRPr="0017060D" w:rsidRDefault="0098780C" w:rsidP="0098780C">
      <w:pPr>
        <w:spacing w:after="6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Заказчик: </w:t>
      </w:r>
      <w:r w:rsidRPr="0017060D">
        <w:rPr>
          <w:rFonts w:ascii="Times New Roman" w:hAnsi="Times New Roman" w:cs="Times New Roman"/>
          <w:sz w:val="28"/>
          <w:szCs w:val="28"/>
        </w:rPr>
        <w:t>Олегов Олег Олегович, владелец</w:t>
      </w:r>
    </w:p>
    <w:p w14:paraId="30AF7B7D" w14:textId="77777777" w:rsidR="0098780C" w:rsidRPr="0017060D" w:rsidRDefault="0098780C" w:rsidP="0098780C">
      <w:pPr>
        <w:pStyle w:val="2"/>
        <w:rPr>
          <w:rFonts w:ascii="Times New Roman" w:hAnsi="Times New Roman" w:cs="Times New Roman"/>
          <w:color w:val="auto"/>
        </w:rPr>
      </w:pPr>
      <w:r w:rsidRPr="0017060D">
        <w:rPr>
          <w:rFonts w:ascii="Times New Roman" w:hAnsi="Times New Roman" w:cs="Times New Roman"/>
          <w:color w:val="auto"/>
        </w:rPr>
        <w:t>1. Шкала оценок</w:t>
      </w:r>
    </w:p>
    <w:p w14:paraId="57212F6B" w14:textId="77777777" w:rsidR="0098780C" w:rsidRPr="0017060D" w:rsidRDefault="0098780C" w:rsidP="0098780C">
      <w:pPr>
        <w:spacing w:after="5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Заинтересованность (интерес к результатам проекта):</w:t>
      </w:r>
    </w:p>
    <w:p w14:paraId="2F2500E0" w14:textId="0AEA6698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1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низкая (почти не затрагивает)</w:t>
      </w:r>
    </w:p>
    <w:p w14:paraId="399F6585" w14:textId="7611543A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2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средняя</w:t>
      </w:r>
    </w:p>
    <w:p w14:paraId="3306787B" w14:textId="5492D38A" w:rsidR="0098780C" w:rsidRPr="0017060D" w:rsidRDefault="0098780C" w:rsidP="00282710">
      <w:pPr>
        <w:pStyle w:val="a7"/>
        <w:spacing w:after="70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3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высокая (прямо влияет на выручку / репутацию / обязательства)</w:t>
      </w:r>
    </w:p>
    <w:p w14:paraId="1A48E65F" w14:textId="77777777" w:rsidR="0098780C" w:rsidRPr="0017060D" w:rsidRDefault="0098780C" w:rsidP="0098780C">
      <w:pPr>
        <w:spacing w:after="5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Влияние (способность воздействовать на проект):</w:t>
      </w:r>
    </w:p>
    <w:p w14:paraId="79BA7C43" w14:textId="2A423A96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1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низкое (может только наблюдать или давать рекомендации)</w:t>
      </w:r>
    </w:p>
    <w:p w14:paraId="023E0790" w14:textId="0E63BA9D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2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среднее (может замедлить, удорожить или потребовать изменений)</w:t>
      </w:r>
    </w:p>
    <w:p w14:paraId="20B4BE1C" w14:textId="0CAF564E" w:rsidR="0098780C" w:rsidRPr="0017060D" w:rsidRDefault="0098780C" w:rsidP="00282710">
      <w:pPr>
        <w:pStyle w:val="a7"/>
        <w:spacing w:after="70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3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высокое (может остановить, запретить или существенно изменить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скоуп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/ сроки / бюджет)</w:t>
      </w:r>
    </w:p>
    <w:p w14:paraId="50EE04C0" w14:textId="77777777" w:rsidR="0098780C" w:rsidRPr="0017060D" w:rsidRDefault="0098780C" w:rsidP="0098780C">
      <w:pPr>
        <w:spacing w:after="5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Приоритет = </w:t>
      </w:r>
      <w:proofErr w:type="gramStart"/>
      <w:r w:rsidRPr="0017060D">
        <w:rPr>
          <w:rFonts w:ascii="Times New Roman" w:hAnsi="Times New Roman" w:cs="Times New Roman"/>
          <w:b/>
          <w:bCs/>
          <w:sz w:val="28"/>
          <w:szCs w:val="28"/>
        </w:rPr>
        <w:t>f(</w:t>
      </w:r>
      <w:proofErr w:type="gramEnd"/>
      <w:r w:rsidRPr="0017060D">
        <w:rPr>
          <w:rFonts w:ascii="Times New Roman" w:hAnsi="Times New Roman" w:cs="Times New Roman"/>
          <w:b/>
          <w:bCs/>
          <w:sz w:val="28"/>
          <w:szCs w:val="28"/>
        </w:rPr>
        <w:t>заинтересованность, влияние):</w:t>
      </w:r>
    </w:p>
    <w:p w14:paraId="56391CA8" w14:textId="255B094B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Высокий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влияние 3 или (влияние 2 и заинтересованность 3)</w:t>
      </w:r>
    </w:p>
    <w:p w14:paraId="680D29E0" w14:textId="46DDEF3A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Средний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влияние 2 и заинтересованность ≤ 2, либо влияние 1 и заинтересованность 3</w:t>
      </w:r>
    </w:p>
    <w:p w14:paraId="5C0C7634" w14:textId="70F0BF4F" w:rsidR="0098780C" w:rsidRPr="0017060D" w:rsidRDefault="0098780C" w:rsidP="00282710">
      <w:pPr>
        <w:pStyle w:val="a7"/>
        <w:spacing w:after="140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 xml:space="preserve">Низкий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влияние 1 и заинтересованность ≤ 2</w:t>
      </w:r>
    </w:p>
    <w:p w14:paraId="651F7E15" w14:textId="77777777" w:rsidR="0098780C" w:rsidRPr="005442CF" w:rsidRDefault="0098780C" w:rsidP="0098780C">
      <w:pPr>
        <w:pStyle w:val="2"/>
        <w:rPr>
          <w:rFonts w:ascii="Times New Roman" w:hAnsi="Times New Roman" w:cs="Times New Roman"/>
          <w:color w:val="auto"/>
        </w:rPr>
      </w:pPr>
      <w:r w:rsidRPr="005442CF">
        <w:rPr>
          <w:rFonts w:ascii="Times New Roman" w:hAnsi="Times New Roman" w:cs="Times New Roman"/>
          <w:color w:val="auto"/>
        </w:rPr>
        <w:t>2. Реестр (основные поля)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777"/>
        <w:gridCol w:w="1741"/>
        <w:gridCol w:w="1013"/>
        <w:gridCol w:w="1058"/>
        <w:gridCol w:w="1278"/>
        <w:gridCol w:w="2215"/>
        <w:gridCol w:w="1514"/>
      </w:tblGrid>
      <w:tr w:rsidR="00116380" w:rsidRPr="005442CF" w14:paraId="409F8323" w14:textId="77777777" w:rsidTr="00157CFE">
        <w:tc>
          <w:tcPr>
            <w:tcW w:w="1777" w:type="dxa"/>
            <w:vAlign w:val="center"/>
          </w:tcPr>
          <w:p w14:paraId="4A83267A" w14:textId="0F446166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ЗС</w:t>
            </w:r>
          </w:p>
        </w:tc>
        <w:tc>
          <w:tcPr>
            <w:tcW w:w="1741" w:type="dxa"/>
            <w:vAlign w:val="center"/>
          </w:tcPr>
          <w:p w14:paraId="2467EBBE" w14:textId="7365838D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Роль / тип</w:t>
            </w:r>
          </w:p>
        </w:tc>
        <w:tc>
          <w:tcPr>
            <w:tcW w:w="1013" w:type="dxa"/>
            <w:vAlign w:val="center"/>
          </w:tcPr>
          <w:p w14:paraId="41CB8E32" w14:textId="4C64925A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Интерес</w:t>
            </w:r>
          </w:p>
        </w:tc>
        <w:tc>
          <w:tcPr>
            <w:tcW w:w="1058" w:type="dxa"/>
            <w:vAlign w:val="center"/>
          </w:tcPr>
          <w:p w14:paraId="391AFA84" w14:textId="494F70A5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Влияние</w:t>
            </w:r>
          </w:p>
        </w:tc>
        <w:tc>
          <w:tcPr>
            <w:tcW w:w="1278" w:type="dxa"/>
            <w:vAlign w:val="center"/>
          </w:tcPr>
          <w:p w14:paraId="5B097870" w14:textId="07A13DA4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Приоритет</w:t>
            </w:r>
          </w:p>
        </w:tc>
        <w:tc>
          <w:tcPr>
            <w:tcW w:w="2215" w:type="dxa"/>
            <w:vAlign w:val="center"/>
          </w:tcPr>
          <w:p w14:paraId="155E3C67" w14:textId="4FC66BEF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Ожидания</w:t>
            </w:r>
          </w:p>
        </w:tc>
        <w:tc>
          <w:tcPr>
            <w:tcW w:w="1514" w:type="dxa"/>
            <w:vAlign w:val="center"/>
          </w:tcPr>
          <w:p w14:paraId="5B3FFB7B" w14:textId="0A2781E0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Методы влияния</w:t>
            </w:r>
          </w:p>
        </w:tc>
      </w:tr>
      <w:tr w:rsidR="00116380" w:rsidRPr="005442CF" w14:paraId="2D9BC2D8" w14:textId="77777777" w:rsidTr="00157CFE">
        <w:tc>
          <w:tcPr>
            <w:tcW w:w="1777" w:type="dxa"/>
            <w:vAlign w:val="center"/>
          </w:tcPr>
          <w:p w14:paraId="4276AD4E" w14:textId="28AE1DE2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1. Конкуренты (другие картинг-центры)</w:t>
            </w:r>
          </w:p>
        </w:tc>
        <w:tc>
          <w:tcPr>
            <w:tcW w:w="1741" w:type="dxa"/>
            <w:vAlign w:val="center"/>
          </w:tcPr>
          <w:p w14:paraId="5DE37023" w14:textId="3ABD20B9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Конкуренты на рынке развлечений</w:t>
            </w:r>
          </w:p>
        </w:tc>
        <w:tc>
          <w:tcPr>
            <w:tcW w:w="1013" w:type="dxa"/>
            <w:vAlign w:val="center"/>
          </w:tcPr>
          <w:p w14:paraId="7951D0A5" w14:textId="049D26D6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058" w:type="dxa"/>
            <w:vAlign w:val="center"/>
          </w:tcPr>
          <w:p w14:paraId="52BE334A" w14:textId="1BE79A1D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8" w:type="dxa"/>
            <w:vAlign w:val="center"/>
          </w:tcPr>
          <w:p w14:paraId="65C286B5" w14:textId="1F10111F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215" w:type="dxa"/>
            <w:vAlign w:val="center"/>
          </w:tcPr>
          <w:p w14:paraId="72B6AC03" w14:textId="466D89C9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Сохранить долю рынка; не потерять клиентов из-за устаревшего сервиса записи</w:t>
            </w:r>
          </w:p>
        </w:tc>
        <w:tc>
          <w:tcPr>
            <w:tcW w:w="1514" w:type="dxa"/>
            <w:vAlign w:val="center"/>
          </w:tcPr>
          <w:p w14:paraId="64F1DC42" w14:textId="734BAE58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Ценовая конкуренция, реклама, копирование функций приложения, негативные отзывы</w:t>
            </w:r>
          </w:p>
        </w:tc>
      </w:tr>
      <w:tr w:rsidR="00116380" w:rsidRPr="005442CF" w14:paraId="1615B97E" w14:textId="77777777" w:rsidTr="00157CFE">
        <w:tc>
          <w:tcPr>
            <w:tcW w:w="1777" w:type="dxa"/>
            <w:vAlign w:val="center"/>
          </w:tcPr>
          <w:p w14:paraId="4B8E9D67" w14:textId="396C6D5D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2. Платёжные системы / эквайринг</w:t>
            </w:r>
          </w:p>
        </w:tc>
        <w:tc>
          <w:tcPr>
            <w:tcW w:w="1741" w:type="dxa"/>
            <w:vAlign w:val="center"/>
          </w:tcPr>
          <w:p w14:paraId="39395674" w14:textId="0FAC6B52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Подрядчик / сервис-провайдер</w:t>
            </w:r>
          </w:p>
        </w:tc>
        <w:tc>
          <w:tcPr>
            <w:tcW w:w="1013" w:type="dxa"/>
            <w:vAlign w:val="center"/>
          </w:tcPr>
          <w:p w14:paraId="67B67867" w14:textId="649DD6CB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58" w:type="dxa"/>
            <w:vAlign w:val="center"/>
          </w:tcPr>
          <w:p w14:paraId="5E360692" w14:textId="164617D2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8" w:type="dxa"/>
            <w:vAlign w:val="center"/>
          </w:tcPr>
          <w:p w14:paraId="59A6F23E" w14:textId="1A0C8040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215" w:type="dxa"/>
            <w:vAlign w:val="center"/>
          </w:tcPr>
          <w:p w14:paraId="74A8213E" w14:textId="6CA0CA20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Комиссия, соответствие PCI DSS, стабильность API, объём транзакций</w:t>
            </w:r>
          </w:p>
        </w:tc>
        <w:tc>
          <w:tcPr>
            <w:tcW w:w="1514" w:type="dxa"/>
            <w:vAlign w:val="center"/>
          </w:tcPr>
          <w:p w14:paraId="711036DD" w14:textId="6F771446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Отказ в подключении, изменение тарифов, требования к интеграции, блокировка</w:t>
            </w:r>
          </w:p>
        </w:tc>
      </w:tr>
      <w:tr w:rsidR="00116380" w:rsidRPr="005442CF" w14:paraId="4FC08C0C" w14:textId="77777777" w:rsidTr="00157CFE">
        <w:tc>
          <w:tcPr>
            <w:tcW w:w="1777" w:type="dxa"/>
            <w:vAlign w:val="center"/>
          </w:tcPr>
          <w:p w14:paraId="5A79DE54" w14:textId="4651BBF0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3. Хостинг-провайдер (Yandex </w:t>
            </w:r>
            <w:proofErr w:type="spellStart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Cloud</w:t>
            </w:r>
            <w:proofErr w:type="spellEnd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Timeweb</w:t>
            </w:r>
            <w:proofErr w:type="spellEnd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 xml:space="preserve"> / VK </w:t>
            </w:r>
            <w:proofErr w:type="spellStart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Cloud</w:t>
            </w:r>
            <w:proofErr w:type="spellEnd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41" w:type="dxa"/>
            <w:vAlign w:val="center"/>
          </w:tcPr>
          <w:p w14:paraId="10532844" w14:textId="48A3BF6D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Подрядчик инфраструктуры</w:t>
            </w:r>
          </w:p>
        </w:tc>
        <w:tc>
          <w:tcPr>
            <w:tcW w:w="1013" w:type="dxa"/>
            <w:vAlign w:val="center"/>
          </w:tcPr>
          <w:p w14:paraId="613C73D2" w14:textId="4CF39F40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58" w:type="dxa"/>
            <w:vAlign w:val="center"/>
          </w:tcPr>
          <w:p w14:paraId="67342531" w14:textId="39312E3F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8" w:type="dxa"/>
            <w:vAlign w:val="center"/>
          </w:tcPr>
          <w:p w14:paraId="5683A3D6" w14:textId="2EC7F21E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215" w:type="dxa"/>
            <w:vAlign w:val="center"/>
          </w:tcPr>
          <w:p w14:paraId="13313D2F" w14:textId="47A02A76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Оплата в срок, соблюдение лимитов тарифа, корректное использование API</w:t>
            </w:r>
          </w:p>
        </w:tc>
        <w:tc>
          <w:tcPr>
            <w:tcW w:w="1514" w:type="dxa"/>
            <w:vAlign w:val="center"/>
          </w:tcPr>
          <w:p w14:paraId="6304F1E3" w14:textId="6689C83B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Отключение сервиса при неоплате, изменение тарифов, квоты, SLA</w:t>
            </w:r>
          </w:p>
        </w:tc>
      </w:tr>
      <w:tr w:rsidR="00116380" w:rsidRPr="005442CF" w14:paraId="474A5621" w14:textId="77777777" w:rsidTr="00157CFE">
        <w:tc>
          <w:tcPr>
            <w:tcW w:w="1777" w:type="dxa"/>
            <w:vAlign w:val="center"/>
          </w:tcPr>
          <w:p w14:paraId="28C9887E" w14:textId="4ED377B1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 xml:space="preserve">4. Магазины приложений (Google Play / </w:t>
            </w:r>
            <w:proofErr w:type="spellStart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App</w:t>
            </w:r>
            <w:proofErr w:type="spellEnd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 xml:space="preserve"> Store)</w:t>
            </w:r>
          </w:p>
        </w:tc>
        <w:tc>
          <w:tcPr>
            <w:tcW w:w="1741" w:type="dxa"/>
            <w:vAlign w:val="center"/>
          </w:tcPr>
          <w:p w14:paraId="56862556" w14:textId="21A3AF99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Регулятор публикации / платформа</w:t>
            </w:r>
          </w:p>
        </w:tc>
        <w:tc>
          <w:tcPr>
            <w:tcW w:w="1013" w:type="dxa"/>
            <w:vAlign w:val="center"/>
          </w:tcPr>
          <w:p w14:paraId="73532CBB" w14:textId="1F944272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58" w:type="dxa"/>
            <w:vAlign w:val="center"/>
          </w:tcPr>
          <w:p w14:paraId="58E7EFA1" w14:textId="15C5DC4B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8" w:type="dxa"/>
            <w:vAlign w:val="center"/>
          </w:tcPr>
          <w:p w14:paraId="54E0CA54" w14:textId="62A0EAA8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215" w:type="dxa"/>
            <w:vAlign w:val="center"/>
          </w:tcPr>
          <w:p w14:paraId="4EBEE65C" w14:textId="52571ED3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Соблюдение правил публикации, политика конфиденциальности, возрастной рейтинг</w:t>
            </w:r>
          </w:p>
        </w:tc>
        <w:tc>
          <w:tcPr>
            <w:tcW w:w="1514" w:type="dxa"/>
            <w:vAlign w:val="center"/>
          </w:tcPr>
          <w:p w14:paraId="0C983C34" w14:textId="73465ECA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Отклонение приложения, снятие с публикации, требования к обновлениям</w:t>
            </w:r>
          </w:p>
        </w:tc>
      </w:tr>
      <w:tr w:rsidR="00116380" w:rsidRPr="005442CF" w14:paraId="2029C7CE" w14:textId="77777777" w:rsidTr="00157CFE">
        <w:tc>
          <w:tcPr>
            <w:tcW w:w="1777" w:type="dxa"/>
            <w:vAlign w:val="center"/>
          </w:tcPr>
          <w:p w14:paraId="09D71585" w14:textId="6DAF58ED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5. Роспотребнадзор / защита прав потребителей</w:t>
            </w:r>
          </w:p>
        </w:tc>
        <w:tc>
          <w:tcPr>
            <w:tcW w:w="1741" w:type="dxa"/>
            <w:vAlign w:val="center"/>
          </w:tcPr>
          <w:p w14:paraId="1B614784" w14:textId="7AF36B83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Регулирующий орган</w:t>
            </w:r>
          </w:p>
        </w:tc>
        <w:tc>
          <w:tcPr>
            <w:tcW w:w="1013" w:type="dxa"/>
            <w:vAlign w:val="center"/>
          </w:tcPr>
          <w:p w14:paraId="7E014F44" w14:textId="677084B0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058" w:type="dxa"/>
            <w:vAlign w:val="center"/>
          </w:tcPr>
          <w:p w14:paraId="134AEC60" w14:textId="629F36C4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8" w:type="dxa"/>
            <w:vAlign w:val="center"/>
          </w:tcPr>
          <w:p w14:paraId="3C5ADE57" w14:textId="1104ED73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215" w:type="dxa"/>
            <w:vAlign w:val="center"/>
          </w:tcPr>
          <w:p w14:paraId="051083AE" w14:textId="05160C01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Соблюдение правил оказания услуг, прозрачность условий бронирования и возврата</w:t>
            </w:r>
          </w:p>
        </w:tc>
        <w:tc>
          <w:tcPr>
            <w:tcW w:w="1514" w:type="dxa"/>
            <w:vAlign w:val="center"/>
          </w:tcPr>
          <w:p w14:paraId="6598560B" w14:textId="39D730D2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Проверки, штрафы, предписания, требования к оферте и возврату средств</w:t>
            </w:r>
          </w:p>
        </w:tc>
      </w:tr>
      <w:tr w:rsidR="00116380" w:rsidRPr="005442CF" w14:paraId="0FCD56BB" w14:textId="77777777" w:rsidTr="00157CFE">
        <w:tc>
          <w:tcPr>
            <w:tcW w:w="1777" w:type="dxa"/>
            <w:vAlign w:val="center"/>
          </w:tcPr>
          <w:p w14:paraId="642617FC" w14:textId="59ECBA12" w:rsidR="00116380" w:rsidRPr="00842F71" w:rsidRDefault="00157CFE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116380" w:rsidRPr="00842F71">
              <w:rPr>
                <w:rFonts w:ascii="Times New Roman" w:hAnsi="Times New Roman" w:cs="Times New Roman"/>
                <w:sz w:val="24"/>
                <w:szCs w:val="24"/>
              </w:rPr>
              <w:t>. Банк (расчётный счёт / эквайринг)</w:t>
            </w:r>
          </w:p>
        </w:tc>
        <w:tc>
          <w:tcPr>
            <w:tcW w:w="1741" w:type="dxa"/>
            <w:vAlign w:val="center"/>
          </w:tcPr>
          <w:p w14:paraId="24731D8D" w14:textId="2092BF3D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Финансовый партнёр</w:t>
            </w:r>
          </w:p>
        </w:tc>
        <w:tc>
          <w:tcPr>
            <w:tcW w:w="1013" w:type="dxa"/>
            <w:vAlign w:val="center"/>
          </w:tcPr>
          <w:p w14:paraId="6F417F7D" w14:textId="38BF57DC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58" w:type="dxa"/>
            <w:vAlign w:val="center"/>
          </w:tcPr>
          <w:p w14:paraId="3EC4D360" w14:textId="1F9A5E74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8" w:type="dxa"/>
            <w:vAlign w:val="center"/>
          </w:tcPr>
          <w:p w14:paraId="1FEDD22F" w14:textId="00263F38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215" w:type="dxa"/>
            <w:vAlign w:val="center"/>
          </w:tcPr>
          <w:p w14:paraId="01A5136B" w14:textId="5653E7DD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 xml:space="preserve">Обороты, отсутствие претензий клиентов по платежам, </w:t>
            </w:r>
            <w:proofErr w:type="spellStart"/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compliance</w:t>
            </w:r>
            <w:proofErr w:type="spellEnd"/>
          </w:p>
        </w:tc>
        <w:tc>
          <w:tcPr>
            <w:tcW w:w="1514" w:type="dxa"/>
            <w:vAlign w:val="center"/>
          </w:tcPr>
          <w:p w14:paraId="34E6A825" w14:textId="6BF2DCAE" w:rsidR="00116380" w:rsidRPr="00842F71" w:rsidRDefault="00116380" w:rsidP="00116380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F71">
              <w:rPr>
                <w:rFonts w:ascii="Times New Roman" w:hAnsi="Times New Roman" w:cs="Times New Roman"/>
                <w:sz w:val="24"/>
                <w:szCs w:val="24"/>
              </w:rPr>
              <w:t>Блокировка счёта, изменение условий эквайринга, требования к документам</w:t>
            </w:r>
          </w:p>
        </w:tc>
      </w:tr>
    </w:tbl>
    <w:p w14:paraId="67413E55" w14:textId="77777777" w:rsidR="00467804" w:rsidRPr="005442CF" w:rsidRDefault="00467804" w:rsidP="0098780C">
      <w:pPr>
        <w:spacing w:before="160" w:after="80"/>
        <w:rPr>
          <w:rFonts w:ascii="Times New Roman" w:hAnsi="Times New Roman" w:cs="Times New Roman"/>
          <w:b/>
          <w:bCs/>
        </w:rPr>
      </w:pPr>
    </w:p>
    <w:p w14:paraId="2254C62D" w14:textId="379845A1" w:rsidR="0098780C" w:rsidRPr="00126087" w:rsidRDefault="0098780C" w:rsidP="0098780C">
      <w:pPr>
        <w:spacing w:before="160" w:after="80"/>
        <w:rPr>
          <w:rFonts w:ascii="Times New Roman" w:hAnsi="Times New Roman" w:cs="Times New Roman"/>
          <w:sz w:val="28"/>
          <w:szCs w:val="28"/>
        </w:rPr>
      </w:pPr>
      <w:r w:rsidRPr="00126087">
        <w:rPr>
          <w:rFonts w:ascii="Times New Roman" w:hAnsi="Times New Roman" w:cs="Times New Roman"/>
          <w:b/>
          <w:bCs/>
          <w:sz w:val="28"/>
          <w:szCs w:val="28"/>
        </w:rPr>
        <w:t xml:space="preserve">Итого внешних ЗС: </w:t>
      </w:r>
      <w:r w:rsidR="004050D0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362504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9AD0BD4" w14:textId="77777777" w:rsidR="00467804" w:rsidRPr="00842F71" w:rsidRDefault="00467804" w:rsidP="0098780C">
      <w:pPr>
        <w:spacing w:before="160" w:after="80"/>
        <w:rPr>
          <w:rFonts w:ascii="Times New Roman" w:hAnsi="Times New Roman" w:cs="Times New Roman"/>
          <w:sz w:val="24"/>
          <w:szCs w:val="24"/>
        </w:rPr>
      </w:pPr>
    </w:p>
    <w:p w14:paraId="294378C7" w14:textId="77777777" w:rsidR="0098780C" w:rsidRPr="005442CF" w:rsidRDefault="0098780C" w:rsidP="0098780C">
      <w:pPr>
        <w:pStyle w:val="2"/>
        <w:rPr>
          <w:rFonts w:ascii="Times New Roman" w:hAnsi="Times New Roman" w:cs="Times New Roman"/>
          <w:color w:val="auto"/>
        </w:rPr>
      </w:pPr>
      <w:r w:rsidRPr="005442CF">
        <w:rPr>
          <w:rFonts w:ascii="Times New Roman" w:hAnsi="Times New Roman" w:cs="Times New Roman"/>
          <w:color w:val="auto"/>
        </w:rPr>
        <w:t>3. Стратегии взаимодействия и следствия для проекта</w:t>
      </w:r>
    </w:p>
    <w:p w14:paraId="1C7D2843" w14:textId="77777777" w:rsidR="0098780C" w:rsidRPr="0017060D" w:rsidRDefault="0098780C" w:rsidP="0098780C">
      <w:pPr>
        <w:spacing w:before="100" w:after="35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1. Конкуренты</w:t>
      </w:r>
    </w:p>
    <w:p w14:paraId="087E4E23" w14:textId="77777777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Стратегия: </w:t>
      </w:r>
      <w:r w:rsidRPr="0017060D">
        <w:rPr>
          <w:rFonts w:ascii="Times New Roman" w:hAnsi="Times New Roman" w:cs="Times New Roman"/>
          <w:sz w:val="28"/>
          <w:szCs w:val="28"/>
        </w:rPr>
        <w:t>Monitor (мониторинг). Активно не вовлекаем. Следим за их приложениями и тарифами.</w:t>
      </w:r>
    </w:p>
    <w:p w14:paraId="7088463D" w14:textId="77777777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Что следует: </w:t>
      </w:r>
      <w:r w:rsidRPr="0017060D">
        <w:rPr>
          <w:rFonts w:ascii="Times New Roman" w:hAnsi="Times New Roman" w:cs="Times New Roman"/>
          <w:sz w:val="28"/>
          <w:szCs w:val="28"/>
        </w:rPr>
        <w:t>Риск «конкуренты быстрее выкатят удобную запись → отток клиентов» → в реестр рисков. Требование к MVP: базовый сценарий записи должен быть не хуже типичных конкурентов.</w:t>
      </w:r>
    </w:p>
    <w:p w14:paraId="36FB94D6" w14:textId="77777777" w:rsidR="0098780C" w:rsidRPr="0017060D" w:rsidRDefault="0098780C" w:rsidP="0098780C">
      <w:pPr>
        <w:spacing w:after="7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Коммуникации: </w:t>
      </w:r>
      <w:r w:rsidRPr="0017060D">
        <w:rPr>
          <w:rFonts w:ascii="Times New Roman" w:hAnsi="Times New Roman" w:cs="Times New Roman"/>
          <w:sz w:val="28"/>
          <w:szCs w:val="28"/>
        </w:rPr>
        <w:t>не требуются (внешние, не вовлекаемые).</w:t>
      </w:r>
    </w:p>
    <w:p w14:paraId="6C89A730" w14:textId="77777777" w:rsidR="0098780C" w:rsidRPr="0017060D" w:rsidRDefault="0098780C" w:rsidP="0098780C">
      <w:pPr>
        <w:spacing w:before="70" w:after="35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2. Платёжные системы / эквайринг</w:t>
      </w:r>
    </w:p>
    <w:p w14:paraId="0C7F0E94" w14:textId="0E301FBA" w:rsidR="00C32EF1" w:rsidRPr="0017060D" w:rsidRDefault="0098780C" w:rsidP="00D55715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Стратегия: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Keep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Satisfied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(держать удовлетворёнными) +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Manage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Closely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при подключении. Пока оплата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заглушка, но интерфейс и договорённости готовим заранее.</w:t>
      </w:r>
      <w:r w:rsidR="00C32EF1" w:rsidRPr="0017060D">
        <w:rPr>
          <w:rFonts w:ascii="Times New Roman" w:hAnsi="Times New Roman" w:cs="Times New Roman"/>
          <w:sz w:val="28"/>
          <w:szCs w:val="28"/>
        </w:rPr>
        <w:tab/>
      </w:r>
    </w:p>
    <w:p w14:paraId="5EED1642" w14:textId="11580A0C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Что следует: </w:t>
      </w:r>
      <w:r w:rsidRPr="0017060D">
        <w:rPr>
          <w:rFonts w:ascii="Times New Roman" w:hAnsi="Times New Roman" w:cs="Times New Roman"/>
          <w:sz w:val="28"/>
          <w:szCs w:val="28"/>
        </w:rPr>
        <w:t xml:space="preserve">Ограничение содержания: онлайн-оплата </w:t>
      </w:r>
      <w:r w:rsidR="00E417E3">
        <w:rPr>
          <w:rFonts w:ascii="Times New Roman" w:hAnsi="Times New Roman" w:cs="Times New Roman"/>
          <w:sz w:val="28"/>
          <w:szCs w:val="28"/>
        </w:rPr>
        <w:t>–</w:t>
      </w:r>
      <w:r w:rsidRPr="0017060D">
        <w:rPr>
          <w:rFonts w:ascii="Times New Roman" w:hAnsi="Times New Roman" w:cs="Times New Roman"/>
          <w:sz w:val="28"/>
          <w:szCs w:val="28"/>
        </w:rPr>
        <w:t xml:space="preserve"> заглушка</w:t>
      </w:r>
      <w:r w:rsidR="00E417E3">
        <w:rPr>
          <w:rFonts w:ascii="Times New Roman" w:hAnsi="Times New Roman" w:cs="Times New Roman"/>
          <w:sz w:val="28"/>
          <w:szCs w:val="28"/>
        </w:rPr>
        <w:t xml:space="preserve">. </w:t>
      </w:r>
      <w:r w:rsidRPr="0017060D">
        <w:rPr>
          <w:rFonts w:ascii="Times New Roman" w:hAnsi="Times New Roman" w:cs="Times New Roman"/>
          <w:sz w:val="28"/>
          <w:szCs w:val="28"/>
        </w:rPr>
        <w:t>Риск «сложности интеграции эквайринга / отказ в подключении». Требование: интерфейс должен позволять легко заменить заглушку на реальный SDK.</w:t>
      </w:r>
    </w:p>
    <w:p w14:paraId="487BBA9E" w14:textId="75BE5D7A" w:rsidR="0098780C" w:rsidRPr="0017060D" w:rsidRDefault="0098780C" w:rsidP="0098780C">
      <w:pPr>
        <w:spacing w:after="7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Коммуникации: </w:t>
      </w:r>
      <w:r w:rsidRPr="0017060D">
        <w:rPr>
          <w:rFonts w:ascii="Times New Roman" w:hAnsi="Times New Roman" w:cs="Times New Roman"/>
          <w:sz w:val="28"/>
          <w:szCs w:val="28"/>
        </w:rPr>
        <w:t xml:space="preserve">по необходимости при выборе провайдера (1–2 контакта на этапе подготовки к релизу). В текущем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скоупе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не вовлекаем.</w:t>
      </w:r>
    </w:p>
    <w:p w14:paraId="4DB314AB" w14:textId="77777777" w:rsidR="0098780C" w:rsidRPr="0017060D" w:rsidRDefault="0098780C" w:rsidP="0098780C">
      <w:pPr>
        <w:spacing w:before="70" w:after="35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3. Хостинг-провайдер</w:t>
      </w:r>
    </w:p>
    <w:p w14:paraId="6A2CB2B8" w14:textId="6C5B5077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Стратегия: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Keep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Satisfied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. </w:t>
      </w:r>
      <w:r w:rsidR="008475DB" w:rsidRPr="0017060D">
        <w:rPr>
          <w:rFonts w:ascii="Times New Roman" w:hAnsi="Times New Roman" w:cs="Times New Roman"/>
          <w:sz w:val="28"/>
          <w:szCs w:val="28"/>
        </w:rPr>
        <w:t>Т</w:t>
      </w:r>
      <w:r w:rsidRPr="0017060D">
        <w:rPr>
          <w:rFonts w:ascii="Times New Roman" w:hAnsi="Times New Roman" w:cs="Times New Roman"/>
          <w:sz w:val="28"/>
          <w:szCs w:val="28"/>
        </w:rPr>
        <w:t xml:space="preserve">ариф в рамках лимита </w:t>
      </w:r>
      <w:r w:rsidR="004330C7">
        <w:rPr>
          <w:rFonts w:ascii="Times New Roman" w:hAnsi="Times New Roman" w:cs="Times New Roman"/>
          <w:sz w:val="28"/>
          <w:szCs w:val="28"/>
        </w:rPr>
        <w:t>2</w:t>
      </w:r>
      <w:r w:rsidRPr="0017060D">
        <w:rPr>
          <w:rFonts w:ascii="Times New Roman" w:hAnsi="Times New Roman" w:cs="Times New Roman"/>
          <w:sz w:val="28"/>
          <w:szCs w:val="28"/>
        </w:rPr>
        <w:t>500 ₽/мес</w:t>
      </w:r>
      <w:r w:rsidR="008475DB">
        <w:rPr>
          <w:rFonts w:ascii="Times New Roman" w:hAnsi="Times New Roman" w:cs="Times New Roman"/>
          <w:sz w:val="28"/>
          <w:szCs w:val="28"/>
        </w:rPr>
        <w:t>.</w:t>
      </w:r>
    </w:p>
    <w:p w14:paraId="4FD12B70" w14:textId="353AF5E2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Что следует: </w:t>
      </w:r>
      <w:r w:rsidRPr="0017060D">
        <w:rPr>
          <w:rFonts w:ascii="Times New Roman" w:hAnsi="Times New Roman" w:cs="Times New Roman"/>
          <w:sz w:val="28"/>
          <w:szCs w:val="28"/>
        </w:rPr>
        <w:t xml:space="preserve">Ограничение бюджета инфраструктуры (≤ </w:t>
      </w:r>
      <w:r w:rsidR="004330C7">
        <w:rPr>
          <w:rFonts w:ascii="Times New Roman" w:hAnsi="Times New Roman" w:cs="Times New Roman"/>
          <w:sz w:val="28"/>
          <w:szCs w:val="28"/>
        </w:rPr>
        <w:t>2</w:t>
      </w:r>
      <w:r w:rsidRPr="0017060D">
        <w:rPr>
          <w:rFonts w:ascii="Times New Roman" w:hAnsi="Times New Roman" w:cs="Times New Roman"/>
          <w:sz w:val="28"/>
          <w:szCs w:val="28"/>
        </w:rPr>
        <w:t xml:space="preserve">500 ₽/мес)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зафиксировано в уставе. Риск «превышение квот / удорожание тарифа». Требование к архитектуре: минимально необходимые ресурсы.</w:t>
      </w:r>
    </w:p>
    <w:p w14:paraId="267C456D" w14:textId="77777777" w:rsidR="0098780C" w:rsidRPr="0017060D" w:rsidRDefault="0098780C" w:rsidP="0098780C">
      <w:pPr>
        <w:spacing w:after="7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Коммуникации: </w:t>
      </w:r>
      <w:r w:rsidRPr="0017060D">
        <w:rPr>
          <w:rFonts w:ascii="Times New Roman" w:hAnsi="Times New Roman" w:cs="Times New Roman"/>
          <w:sz w:val="28"/>
          <w:szCs w:val="28"/>
        </w:rPr>
        <w:t>технический контакт при регистрации и настройке (1 раз на фазе 4 + при инцидентах).</w:t>
      </w:r>
    </w:p>
    <w:p w14:paraId="088022FE" w14:textId="77777777" w:rsidR="0098780C" w:rsidRPr="0017060D" w:rsidRDefault="0098780C" w:rsidP="0098780C">
      <w:pPr>
        <w:spacing w:before="70" w:after="35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4. Магазины приложений</w:t>
      </w:r>
    </w:p>
    <w:p w14:paraId="36CB2D2F" w14:textId="77777777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Стратегия: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Keep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Satisfied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>. Готовим политику конфиденциальности и возрастной рейтинг заранее.</w:t>
      </w:r>
    </w:p>
    <w:p w14:paraId="7F2EDE19" w14:textId="7D79D9BF" w:rsidR="0098780C" w:rsidRPr="000762D4" w:rsidRDefault="0098780C" w:rsidP="00114CE6">
      <w:pPr>
        <w:spacing w:after="30"/>
        <w:rPr>
          <w:rFonts w:ascii="Times New Roman" w:hAnsi="Times New Roman" w:cs="Times New Roman"/>
          <w:color w:val="EE0000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Что следует: </w:t>
      </w:r>
      <w:r w:rsidRPr="0017060D">
        <w:rPr>
          <w:rFonts w:ascii="Times New Roman" w:hAnsi="Times New Roman" w:cs="Times New Roman"/>
          <w:sz w:val="28"/>
          <w:szCs w:val="28"/>
        </w:rPr>
        <w:t>Риск «отклонение публикации / затягивание модерации». Требование: наличие политики конфиденциальности и описания обработки данных.</w:t>
      </w:r>
    </w:p>
    <w:p w14:paraId="440B5A1F" w14:textId="77777777" w:rsidR="0098780C" w:rsidRPr="0017060D" w:rsidRDefault="0098780C" w:rsidP="0098780C">
      <w:pPr>
        <w:spacing w:before="70" w:after="35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5. Роспотребнадзор / защита прав потребителей</w:t>
      </w:r>
    </w:p>
    <w:p w14:paraId="028D269D" w14:textId="77777777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Стратегия: </w:t>
      </w:r>
      <w:r w:rsidRPr="0017060D">
        <w:rPr>
          <w:rFonts w:ascii="Times New Roman" w:hAnsi="Times New Roman" w:cs="Times New Roman"/>
          <w:sz w:val="28"/>
          <w:szCs w:val="28"/>
        </w:rPr>
        <w:t xml:space="preserve">Monitor +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Keep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Informed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при появлении онлайн-оплаты и оферты.</w:t>
      </w:r>
    </w:p>
    <w:p w14:paraId="7C0F1638" w14:textId="0E58F088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Что следует: </w:t>
      </w:r>
      <w:r w:rsidRPr="0017060D">
        <w:rPr>
          <w:rFonts w:ascii="Times New Roman" w:hAnsi="Times New Roman" w:cs="Times New Roman"/>
          <w:sz w:val="28"/>
          <w:szCs w:val="28"/>
        </w:rPr>
        <w:t xml:space="preserve">Риск «претензии клиентов по условиям бронирования / возврату». Требование: в интерфейсе и условиях должны быть прозрачные правила отмены и возврата (даже при заглушке оплаты). Ограничение: юридическое оформление оферты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вне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скоупа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текущей команды (заказчик делает сам или привлекает юриста).</w:t>
      </w:r>
    </w:p>
    <w:p w14:paraId="69D46398" w14:textId="77777777" w:rsidR="0098780C" w:rsidRPr="0017060D" w:rsidRDefault="0098780C" w:rsidP="0098780C">
      <w:pPr>
        <w:spacing w:after="7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Коммуникации: </w:t>
      </w:r>
      <w:r w:rsidRPr="0017060D">
        <w:rPr>
          <w:rFonts w:ascii="Times New Roman" w:hAnsi="Times New Roman" w:cs="Times New Roman"/>
          <w:sz w:val="28"/>
          <w:szCs w:val="28"/>
        </w:rPr>
        <w:t>не вовлекаем; информирование через публичные правила сервиса.</w:t>
      </w:r>
    </w:p>
    <w:p w14:paraId="3EFBEF96" w14:textId="55EC0E37" w:rsidR="0098780C" w:rsidRPr="0017060D" w:rsidRDefault="00995BD3" w:rsidP="0098780C">
      <w:pPr>
        <w:spacing w:before="70" w:after="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98780C" w:rsidRPr="0017060D">
        <w:rPr>
          <w:rFonts w:ascii="Times New Roman" w:hAnsi="Times New Roman" w:cs="Times New Roman"/>
          <w:b/>
          <w:bCs/>
          <w:sz w:val="28"/>
          <w:szCs w:val="28"/>
        </w:rPr>
        <w:t>. Банк</w:t>
      </w:r>
    </w:p>
    <w:p w14:paraId="6223265C" w14:textId="5E8828BE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Стратегия: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Keep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Satisfied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. При подключении эквайринга </w:t>
      </w:r>
      <w:r w:rsidR="00E7133E" w:rsidRPr="0017060D">
        <w:rPr>
          <w:rFonts w:ascii="Times New Roman" w:hAnsi="Times New Roman" w:cs="Times New Roman"/>
          <w:sz w:val="28"/>
          <w:szCs w:val="28"/>
        </w:rPr>
        <w:t>-</w:t>
      </w:r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Manage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Closely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>.</w:t>
      </w:r>
    </w:p>
    <w:p w14:paraId="7983723B" w14:textId="77777777" w:rsidR="0098780C" w:rsidRPr="0017060D" w:rsidRDefault="0098780C" w:rsidP="0098780C">
      <w:pPr>
        <w:spacing w:after="3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Что следует: </w:t>
      </w:r>
      <w:r w:rsidRPr="0017060D">
        <w:rPr>
          <w:rFonts w:ascii="Times New Roman" w:hAnsi="Times New Roman" w:cs="Times New Roman"/>
          <w:sz w:val="28"/>
          <w:szCs w:val="28"/>
        </w:rPr>
        <w:t xml:space="preserve">Риск «проблемы с эквайрингом / блокировка». Связано с ЗС №2. Ограничение: реальные денежные операции вне текущего </w:t>
      </w:r>
      <w:proofErr w:type="spellStart"/>
      <w:r w:rsidRPr="0017060D">
        <w:rPr>
          <w:rFonts w:ascii="Times New Roman" w:hAnsi="Times New Roman" w:cs="Times New Roman"/>
          <w:sz w:val="28"/>
          <w:szCs w:val="28"/>
        </w:rPr>
        <w:t>скоупа</w:t>
      </w:r>
      <w:proofErr w:type="spellEnd"/>
      <w:r w:rsidRPr="0017060D">
        <w:rPr>
          <w:rFonts w:ascii="Times New Roman" w:hAnsi="Times New Roman" w:cs="Times New Roman"/>
          <w:sz w:val="28"/>
          <w:szCs w:val="28"/>
        </w:rPr>
        <w:t xml:space="preserve"> (заглушка).</w:t>
      </w:r>
    </w:p>
    <w:p w14:paraId="42C24755" w14:textId="77777777" w:rsidR="0098780C" w:rsidRPr="0017060D" w:rsidRDefault="0098780C" w:rsidP="0098780C">
      <w:pPr>
        <w:spacing w:after="14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 xml:space="preserve">Коммуникации: </w:t>
      </w:r>
      <w:r w:rsidRPr="0017060D">
        <w:rPr>
          <w:rFonts w:ascii="Times New Roman" w:hAnsi="Times New Roman" w:cs="Times New Roman"/>
          <w:sz w:val="28"/>
          <w:szCs w:val="28"/>
        </w:rPr>
        <w:t>по необходимости заказчиком при открытии/ведении счёта.</w:t>
      </w:r>
    </w:p>
    <w:p w14:paraId="32375222" w14:textId="77777777" w:rsidR="0098780C" w:rsidRPr="005442CF" w:rsidRDefault="0098780C" w:rsidP="00165243">
      <w:pPr>
        <w:pStyle w:val="2"/>
        <w:rPr>
          <w:rFonts w:ascii="Times New Roman" w:hAnsi="Times New Roman" w:cs="Times New Roman"/>
          <w:color w:val="auto"/>
        </w:rPr>
      </w:pPr>
      <w:r w:rsidRPr="005442CF">
        <w:rPr>
          <w:rFonts w:ascii="Times New Roman" w:hAnsi="Times New Roman" w:cs="Times New Roman"/>
          <w:color w:val="auto"/>
        </w:rPr>
        <w:t>4. Сводка: что следует из реестра в другие артефакты</w:t>
      </w:r>
    </w:p>
    <w:p w14:paraId="0F56BC6B" w14:textId="77777777" w:rsidR="0098780C" w:rsidRPr="0017060D" w:rsidRDefault="0098780C" w:rsidP="00165243">
      <w:pPr>
        <w:spacing w:after="5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В реестр рисков (фаза 3):</w:t>
      </w:r>
    </w:p>
    <w:p w14:paraId="0D871517" w14:textId="77777777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Конкуренты быстрее внедрят удобную запись → отток клиентов</w:t>
      </w:r>
    </w:p>
    <w:p w14:paraId="1240BA06" w14:textId="77777777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Сложности / отказ в подключении эквайринга</w:t>
      </w:r>
    </w:p>
    <w:p w14:paraId="582D212A" w14:textId="77777777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Превышение лимита инфраструктуры / удорожание хостинга</w:t>
      </w:r>
    </w:p>
    <w:p w14:paraId="565E2FCF" w14:textId="77777777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Отклонение публикации в магазинах приложений</w:t>
      </w:r>
    </w:p>
    <w:p w14:paraId="765CF316" w14:textId="77777777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Претензии по условиям бронирования / возврата</w:t>
      </w:r>
    </w:p>
    <w:p w14:paraId="66E6797E" w14:textId="77777777" w:rsidR="0098780C" w:rsidRPr="0017060D" w:rsidRDefault="0098780C" w:rsidP="00282710">
      <w:pPr>
        <w:pStyle w:val="a7"/>
        <w:spacing w:after="90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Массовые отмены из-за поломок оборудования</w:t>
      </w:r>
    </w:p>
    <w:p w14:paraId="781C9326" w14:textId="77777777" w:rsidR="0098780C" w:rsidRPr="0017060D" w:rsidRDefault="0098780C" w:rsidP="0098780C">
      <w:pPr>
        <w:spacing w:after="5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b/>
          <w:bCs/>
          <w:sz w:val="28"/>
          <w:szCs w:val="28"/>
        </w:rPr>
        <w:t>В требования к продукту:</w:t>
      </w:r>
    </w:p>
    <w:p w14:paraId="7B45FDE1" w14:textId="77777777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Сценарий записи не хуже типичных конкурентов</w:t>
      </w:r>
    </w:p>
    <w:p w14:paraId="4729A24A" w14:textId="77777777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lastRenderedPageBreak/>
        <w:t>Возможность массовой отмены/переноса и уведомлений</w:t>
      </w:r>
    </w:p>
    <w:p w14:paraId="2343CCF9" w14:textId="77777777" w:rsidR="0098780C" w:rsidRPr="0017060D" w:rsidRDefault="0098780C" w:rsidP="00282710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Прозрачные правила отмены в интерфейсе</w:t>
      </w:r>
    </w:p>
    <w:p w14:paraId="7B1B28FF" w14:textId="77777777" w:rsidR="0098780C" w:rsidRDefault="0098780C" w:rsidP="008B17F8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  <w:r w:rsidRPr="0017060D">
        <w:rPr>
          <w:rFonts w:ascii="Times New Roman" w:hAnsi="Times New Roman" w:cs="Times New Roman"/>
          <w:sz w:val="28"/>
          <w:szCs w:val="28"/>
        </w:rPr>
        <w:t>Архитектура, готовая к замене заглушки оплаты на реальный SDK</w:t>
      </w:r>
    </w:p>
    <w:p w14:paraId="38AE0718" w14:textId="77777777" w:rsidR="00FD3417" w:rsidRDefault="00FD3417" w:rsidP="008B17F8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33789852" w14:textId="06D4E78B" w:rsidR="002F5346" w:rsidRPr="002F5346" w:rsidRDefault="00FD3417" w:rsidP="002F5346">
      <w:pPr>
        <w:pStyle w:val="2"/>
        <w:rPr>
          <w:rFonts w:ascii="Times New Roman" w:hAnsi="Times New Roman" w:cs="Times New Roman"/>
          <w:color w:val="auto"/>
        </w:rPr>
      </w:pPr>
      <w:r w:rsidRPr="00165243">
        <w:rPr>
          <w:rFonts w:ascii="Times New Roman" w:hAnsi="Times New Roman" w:cs="Times New Roman"/>
          <w:color w:val="auto"/>
        </w:rPr>
        <w:t>5.</w:t>
      </w:r>
      <w:r w:rsidR="002F5346">
        <w:rPr>
          <w:rFonts w:ascii="Times New Roman" w:hAnsi="Times New Roman" w:cs="Times New Roman"/>
          <w:color w:val="auto"/>
        </w:rPr>
        <w:t xml:space="preserve"> </w:t>
      </w:r>
      <w:r w:rsidRPr="00165243">
        <w:rPr>
          <w:rFonts w:ascii="Times New Roman" w:hAnsi="Times New Roman" w:cs="Times New Roman"/>
          <w:color w:val="auto"/>
        </w:rPr>
        <w:t>График коммуникаций</w:t>
      </w:r>
    </w:p>
    <w:p w14:paraId="4B0D0CB6" w14:textId="77777777" w:rsidR="00165243" w:rsidRPr="00F940B0" w:rsidRDefault="00165243" w:rsidP="0016524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40B0">
        <w:rPr>
          <w:rFonts w:ascii="Times New Roman" w:hAnsi="Times New Roman" w:cs="Times New Roman"/>
          <w:b/>
          <w:bCs/>
          <w:sz w:val="28"/>
          <w:szCs w:val="28"/>
        </w:rPr>
        <w:t>План коммуникаций:</w:t>
      </w:r>
    </w:p>
    <w:p w14:paraId="4EAD809A" w14:textId="77777777" w:rsidR="00165243" w:rsidRPr="005B5364" w:rsidRDefault="00165243" w:rsidP="00165243">
      <w:pPr>
        <w:ind w:left="720"/>
        <w:rPr>
          <w:rFonts w:ascii="Times New Roman" w:hAnsi="Times New Roman" w:cs="Times New Roman"/>
          <w:sz w:val="28"/>
          <w:szCs w:val="28"/>
        </w:rPr>
      </w:pPr>
      <w:r w:rsidRPr="005B5364">
        <w:rPr>
          <w:rFonts w:ascii="Times New Roman" w:hAnsi="Times New Roman" w:cs="Times New Roman"/>
          <w:sz w:val="28"/>
          <w:szCs w:val="28"/>
        </w:rPr>
        <w:t xml:space="preserve">Хостинг - настройка на фазе 4 (1 раз), проверка квот раз в месяц / по инциденту; отвечает </w:t>
      </w:r>
      <w:proofErr w:type="spellStart"/>
      <w:r w:rsidRPr="005B536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B5364">
        <w:rPr>
          <w:rFonts w:ascii="Times New Roman" w:hAnsi="Times New Roman" w:cs="Times New Roman"/>
          <w:sz w:val="28"/>
          <w:szCs w:val="28"/>
        </w:rPr>
        <w:t>; лимит 2500 ₽/мес.</w:t>
      </w:r>
    </w:p>
    <w:p w14:paraId="712B6FA8" w14:textId="77777777" w:rsidR="00165243" w:rsidRPr="005B5364" w:rsidRDefault="00165243" w:rsidP="00165243">
      <w:pPr>
        <w:ind w:left="720"/>
        <w:rPr>
          <w:rFonts w:ascii="Times New Roman" w:hAnsi="Times New Roman" w:cs="Times New Roman"/>
          <w:sz w:val="28"/>
          <w:szCs w:val="28"/>
        </w:rPr>
      </w:pPr>
      <w:r w:rsidRPr="005B5364">
        <w:rPr>
          <w:rFonts w:ascii="Times New Roman" w:hAnsi="Times New Roman" w:cs="Times New Roman"/>
          <w:sz w:val="28"/>
          <w:szCs w:val="28"/>
        </w:rPr>
        <w:t xml:space="preserve">Платёжные системы - 1–2 контакта перед релизом (по необходимости); РП + </w:t>
      </w:r>
      <w:proofErr w:type="spellStart"/>
      <w:r w:rsidRPr="005B536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B5364">
        <w:rPr>
          <w:rFonts w:ascii="Times New Roman" w:hAnsi="Times New Roman" w:cs="Times New Roman"/>
          <w:sz w:val="28"/>
          <w:szCs w:val="28"/>
        </w:rPr>
        <w:t>; оплата пока заглушка.</w:t>
      </w:r>
    </w:p>
    <w:p w14:paraId="2A676676" w14:textId="77777777" w:rsidR="00165243" w:rsidRPr="005B5364" w:rsidRDefault="00165243" w:rsidP="00165243">
      <w:pPr>
        <w:ind w:left="720"/>
        <w:rPr>
          <w:rFonts w:ascii="Times New Roman" w:hAnsi="Times New Roman" w:cs="Times New Roman"/>
          <w:sz w:val="28"/>
          <w:szCs w:val="28"/>
        </w:rPr>
      </w:pPr>
      <w:r w:rsidRPr="005B5364">
        <w:rPr>
          <w:rFonts w:ascii="Times New Roman" w:hAnsi="Times New Roman" w:cs="Times New Roman"/>
          <w:sz w:val="28"/>
          <w:szCs w:val="28"/>
        </w:rPr>
        <w:t xml:space="preserve">Магазины приложений - 1 раз при подаче на модерацию; </w:t>
      </w:r>
      <w:proofErr w:type="spellStart"/>
      <w:r w:rsidRPr="005B536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5B5364">
        <w:rPr>
          <w:rFonts w:ascii="Times New Roman" w:hAnsi="Times New Roman" w:cs="Times New Roman"/>
          <w:sz w:val="28"/>
          <w:szCs w:val="28"/>
        </w:rPr>
        <w:t xml:space="preserve"> / РП.</w:t>
      </w:r>
    </w:p>
    <w:p w14:paraId="5BD27C08" w14:textId="77777777" w:rsidR="00165243" w:rsidRPr="005B5364" w:rsidRDefault="00165243" w:rsidP="00165243">
      <w:pPr>
        <w:ind w:left="720"/>
        <w:rPr>
          <w:rFonts w:ascii="Times New Roman" w:hAnsi="Times New Roman" w:cs="Times New Roman"/>
          <w:sz w:val="28"/>
          <w:szCs w:val="28"/>
        </w:rPr>
      </w:pPr>
      <w:r w:rsidRPr="005B5364">
        <w:rPr>
          <w:rFonts w:ascii="Times New Roman" w:hAnsi="Times New Roman" w:cs="Times New Roman"/>
          <w:sz w:val="28"/>
          <w:szCs w:val="28"/>
        </w:rPr>
        <w:t>Банк - по необходимости, ведёт заказчик.</w:t>
      </w:r>
    </w:p>
    <w:p w14:paraId="34ED1D77" w14:textId="77777777" w:rsidR="00165243" w:rsidRPr="005B5364" w:rsidRDefault="00165243" w:rsidP="00165243">
      <w:pPr>
        <w:ind w:left="720"/>
        <w:rPr>
          <w:rFonts w:ascii="Times New Roman" w:hAnsi="Times New Roman" w:cs="Times New Roman"/>
          <w:sz w:val="28"/>
          <w:szCs w:val="28"/>
        </w:rPr>
      </w:pPr>
      <w:r w:rsidRPr="005B5364">
        <w:rPr>
          <w:rFonts w:ascii="Times New Roman" w:hAnsi="Times New Roman" w:cs="Times New Roman"/>
          <w:sz w:val="28"/>
          <w:szCs w:val="28"/>
        </w:rPr>
        <w:t>Конкуренты - мониторинг раз в 2-4 недели, прямых контактов нет.</w:t>
      </w:r>
    </w:p>
    <w:p w14:paraId="079040EA" w14:textId="77777777" w:rsidR="00165243" w:rsidRPr="005B5364" w:rsidRDefault="00165243" w:rsidP="00165243">
      <w:pPr>
        <w:ind w:left="720"/>
        <w:rPr>
          <w:rFonts w:ascii="Times New Roman" w:hAnsi="Times New Roman" w:cs="Times New Roman"/>
          <w:sz w:val="28"/>
          <w:szCs w:val="28"/>
        </w:rPr>
      </w:pPr>
      <w:r w:rsidRPr="005B5364">
        <w:rPr>
          <w:rFonts w:ascii="Times New Roman" w:hAnsi="Times New Roman" w:cs="Times New Roman"/>
          <w:sz w:val="28"/>
          <w:szCs w:val="28"/>
        </w:rPr>
        <w:t>Роспотребнадзор - только реактивно, через заказчика.</w:t>
      </w:r>
    </w:p>
    <w:p w14:paraId="78F4311D" w14:textId="4004FCCD" w:rsidR="00165243" w:rsidRPr="00165243" w:rsidRDefault="00165243" w:rsidP="006B0D27">
      <w:pPr>
        <w:rPr>
          <w:rFonts w:ascii="Times New Roman" w:hAnsi="Times New Roman" w:cs="Times New Roman"/>
          <w:sz w:val="28"/>
          <w:szCs w:val="28"/>
        </w:rPr>
      </w:pPr>
      <w:r w:rsidRPr="005B5364">
        <w:rPr>
          <w:rFonts w:ascii="Times New Roman" w:hAnsi="Times New Roman" w:cs="Times New Roman"/>
          <w:sz w:val="28"/>
          <w:szCs w:val="28"/>
        </w:rPr>
        <w:t>Эскалация инцидентов: РП → заказчик.</w:t>
      </w:r>
    </w:p>
    <w:p w14:paraId="1529B062" w14:textId="77777777" w:rsidR="00FD3417" w:rsidRPr="0017060D" w:rsidRDefault="00FD3417" w:rsidP="008B17F8">
      <w:pPr>
        <w:pStyle w:val="a7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232E13D9" w14:textId="450C7B24" w:rsidR="00501D41" w:rsidRDefault="001F4CBB" w:rsidP="00165243">
      <w:pPr>
        <w:jc w:val="center"/>
        <w:rPr>
          <w:rFonts w:ascii="Times New Roman" w:hAnsi="Times New Roman" w:cs="Times New Roman"/>
        </w:rPr>
      </w:pPr>
      <w:r w:rsidRPr="001F4CBB">
        <w:rPr>
          <w:rFonts w:ascii="Times New Roman" w:hAnsi="Times New Roman" w:cs="Times New Roman"/>
          <w:noProof/>
        </w:rPr>
        <w:drawing>
          <wp:inline distT="0" distB="0" distL="0" distR="0" wp14:anchorId="0ADCEA19" wp14:editId="14331DB3">
            <wp:extent cx="5845798" cy="5135880"/>
            <wp:effectExtent l="0" t="0" r="3175" b="7620"/>
            <wp:docPr id="1847016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168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9592" cy="513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E7A6" w14:textId="6A65DCE4" w:rsidR="00165243" w:rsidRPr="00D55715" w:rsidRDefault="00165243" w:rsidP="00165243">
      <w:pPr>
        <w:jc w:val="center"/>
        <w:rPr>
          <w:rFonts w:ascii="Times New Roman" w:hAnsi="Times New Roman" w:cs="Times New Roman"/>
          <w:sz w:val="24"/>
          <w:szCs w:val="24"/>
        </w:rPr>
      </w:pPr>
      <w:r w:rsidRPr="00D55715">
        <w:rPr>
          <w:rFonts w:ascii="Times New Roman" w:hAnsi="Times New Roman" w:cs="Times New Roman"/>
          <w:sz w:val="24"/>
          <w:szCs w:val="24"/>
        </w:rPr>
        <w:t>Рисунок</w:t>
      </w:r>
      <w:r w:rsidR="00E30ECA" w:rsidRPr="00D55715">
        <w:rPr>
          <w:rFonts w:ascii="Times New Roman" w:hAnsi="Times New Roman" w:cs="Times New Roman"/>
          <w:sz w:val="24"/>
          <w:szCs w:val="24"/>
        </w:rPr>
        <w:t xml:space="preserve"> 1</w:t>
      </w:r>
      <w:r w:rsidRPr="00D55715">
        <w:rPr>
          <w:rFonts w:ascii="Times New Roman" w:hAnsi="Times New Roman" w:cs="Times New Roman"/>
          <w:sz w:val="24"/>
          <w:szCs w:val="24"/>
        </w:rPr>
        <w:t>. График коммуникаций с заинтересованными сторонами</w:t>
      </w:r>
    </w:p>
    <w:p w14:paraId="42FAA58D" w14:textId="77777777" w:rsidR="00165243" w:rsidRDefault="00165243" w:rsidP="00CE2746">
      <w:pPr>
        <w:rPr>
          <w:rFonts w:ascii="Times New Roman" w:hAnsi="Times New Roman" w:cs="Times New Roman"/>
        </w:rPr>
      </w:pPr>
    </w:p>
    <w:sectPr w:rsidR="00165243" w:rsidSect="0098780C">
      <w:footerReference w:type="default" r:id="rId8"/>
      <w:pgSz w:w="11906" w:h="16838"/>
      <w:pgMar w:top="800" w:right="650" w:bottom="8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B9D0E" w14:textId="77777777" w:rsidR="0070154E" w:rsidRDefault="0070154E" w:rsidP="0098780C">
      <w:r>
        <w:separator/>
      </w:r>
    </w:p>
  </w:endnote>
  <w:endnote w:type="continuationSeparator" w:id="0">
    <w:p w14:paraId="565064E7" w14:textId="77777777" w:rsidR="0070154E" w:rsidRDefault="0070154E" w:rsidP="009878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4723142"/>
      <w:docPartObj>
        <w:docPartGallery w:val="Page Numbers (Bottom of Page)"/>
        <w:docPartUnique/>
      </w:docPartObj>
    </w:sdtPr>
    <w:sdtEndPr/>
    <w:sdtContent>
      <w:p w14:paraId="0B9AA00E" w14:textId="4F606012" w:rsidR="00C32EF1" w:rsidRDefault="00C32EF1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B95BAD" w14:textId="3C902FAC" w:rsidR="0098780C" w:rsidRDefault="0098780C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A3241" w14:textId="77777777" w:rsidR="0070154E" w:rsidRDefault="0070154E" w:rsidP="0098780C">
      <w:r>
        <w:separator/>
      </w:r>
    </w:p>
  </w:footnote>
  <w:footnote w:type="continuationSeparator" w:id="0">
    <w:p w14:paraId="0D923BF4" w14:textId="77777777" w:rsidR="0070154E" w:rsidRDefault="0070154E" w:rsidP="009878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E13CB"/>
    <w:multiLevelType w:val="multilevel"/>
    <w:tmpl w:val="2AC4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F18CE"/>
    <w:multiLevelType w:val="hybridMultilevel"/>
    <w:tmpl w:val="B19C4B4E"/>
    <w:lvl w:ilvl="0" w:tplc="50F8CF98">
      <w:start w:val="1"/>
      <w:numFmt w:val="bullet"/>
      <w:lvlText w:val="•"/>
      <w:lvlJc w:val="left"/>
      <w:pPr>
        <w:ind w:left="720" w:hanging="360"/>
      </w:pPr>
    </w:lvl>
    <w:lvl w:ilvl="1" w:tplc="979011B2">
      <w:numFmt w:val="decimal"/>
      <w:lvlText w:val=""/>
      <w:lvlJc w:val="left"/>
    </w:lvl>
    <w:lvl w:ilvl="2" w:tplc="5E50836A">
      <w:numFmt w:val="decimal"/>
      <w:lvlText w:val=""/>
      <w:lvlJc w:val="left"/>
    </w:lvl>
    <w:lvl w:ilvl="3" w:tplc="065658EC">
      <w:numFmt w:val="decimal"/>
      <w:lvlText w:val=""/>
      <w:lvlJc w:val="left"/>
    </w:lvl>
    <w:lvl w:ilvl="4" w:tplc="F0F8F7A0">
      <w:numFmt w:val="decimal"/>
      <w:lvlText w:val=""/>
      <w:lvlJc w:val="left"/>
    </w:lvl>
    <w:lvl w:ilvl="5" w:tplc="5DA84F8C">
      <w:numFmt w:val="decimal"/>
      <w:lvlText w:val=""/>
      <w:lvlJc w:val="left"/>
    </w:lvl>
    <w:lvl w:ilvl="6" w:tplc="3D2E9D7E">
      <w:numFmt w:val="decimal"/>
      <w:lvlText w:val=""/>
      <w:lvlJc w:val="left"/>
    </w:lvl>
    <w:lvl w:ilvl="7" w:tplc="6262B48E">
      <w:numFmt w:val="decimal"/>
      <w:lvlText w:val=""/>
      <w:lvlJc w:val="left"/>
    </w:lvl>
    <w:lvl w:ilvl="8" w:tplc="2138D6C2">
      <w:numFmt w:val="decimal"/>
      <w:lvlText w:val=""/>
      <w:lvlJc w:val="left"/>
    </w:lvl>
  </w:abstractNum>
  <w:num w:numId="1" w16cid:durableId="1740400749">
    <w:abstractNumId w:val="1"/>
    <w:lvlOverride w:ilvl="0">
      <w:startOverride w:val="1"/>
    </w:lvlOverride>
  </w:num>
  <w:num w:numId="2" w16cid:durableId="1072629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445"/>
    <w:rsid w:val="00001CC8"/>
    <w:rsid w:val="000702C4"/>
    <w:rsid w:val="000762D4"/>
    <w:rsid w:val="000D0448"/>
    <w:rsid w:val="00114CE6"/>
    <w:rsid w:val="00116380"/>
    <w:rsid w:val="00126087"/>
    <w:rsid w:val="00157CFE"/>
    <w:rsid w:val="00165243"/>
    <w:rsid w:val="0017060D"/>
    <w:rsid w:val="00180C67"/>
    <w:rsid w:val="00194546"/>
    <w:rsid w:val="001F4CBB"/>
    <w:rsid w:val="00282710"/>
    <w:rsid w:val="002A3823"/>
    <w:rsid w:val="002F5346"/>
    <w:rsid w:val="00362504"/>
    <w:rsid w:val="003748C5"/>
    <w:rsid w:val="004050D0"/>
    <w:rsid w:val="004330C7"/>
    <w:rsid w:val="00467804"/>
    <w:rsid w:val="00501D41"/>
    <w:rsid w:val="005251FE"/>
    <w:rsid w:val="005442CF"/>
    <w:rsid w:val="00571AC4"/>
    <w:rsid w:val="005B5364"/>
    <w:rsid w:val="006B0D27"/>
    <w:rsid w:val="0070154E"/>
    <w:rsid w:val="007260D7"/>
    <w:rsid w:val="00764408"/>
    <w:rsid w:val="00842F71"/>
    <w:rsid w:val="008431B3"/>
    <w:rsid w:val="008475DB"/>
    <w:rsid w:val="008B17F8"/>
    <w:rsid w:val="00925550"/>
    <w:rsid w:val="0098780C"/>
    <w:rsid w:val="00995BD3"/>
    <w:rsid w:val="00A06C2D"/>
    <w:rsid w:val="00AE240E"/>
    <w:rsid w:val="00B455B5"/>
    <w:rsid w:val="00BB0445"/>
    <w:rsid w:val="00BC203E"/>
    <w:rsid w:val="00C32EF1"/>
    <w:rsid w:val="00C6497C"/>
    <w:rsid w:val="00CE2746"/>
    <w:rsid w:val="00CF24CF"/>
    <w:rsid w:val="00D55715"/>
    <w:rsid w:val="00E30ECA"/>
    <w:rsid w:val="00E417E3"/>
    <w:rsid w:val="00E7133E"/>
    <w:rsid w:val="00F84E2B"/>
    <w:rsid w:val="00F940B0"/>
    <w:rsid w:val="00FD3417"/>
    <w:rsid w:val="00FE5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4F177"/>
  <w15:chartTrackingRefBased/>
  <w15:docId w15:val="{4416522F-72FF-40F6-8ADB-FFE7286E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780C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04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0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04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0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04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04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04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04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04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4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B04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B04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B044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B044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B04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B044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B04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B04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04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B0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0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B0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B0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0445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BB044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B044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B04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B044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B044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8780C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98780C"/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98780C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98780C"/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table" w:styleId="af0">
    <w:name w:val="Table Grid"/>
    <w:basedOn w:val="a1"/>
    <w:uiPriority w:val="39"/>
    <w:rsid w:val="004678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870</Words>
  <Characters>4964</Characters>
  <Application>Microsoft Office Word</Application>
  <DocSecurity>0</DocSecurity>
  <Lines>41</Lines>
  <Paragraphs>11</Paragraphs>
  <ScaleCrop>false</ScaleCrop>
  <Company/>
  <LinksUpToDate>false</LinksUpToDate>
  <CharactersWithSpaces>5823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rwwwww453@gmail.com</dc:creator>
  <cp:keywords/>
  <dc:description/>
  <cp:lastModifiedBy>rwwwww453@gmail.com</cp:lastModifiedBy>
  <cp:revision>41</cp:revision>
  <dcterms:created xsi:type="dcterms:W3CDTF">2026-09-27T13:58:00Z</dcterms:created>
  <dcterms:modified xsi:type="dcterms:W3CDTF">2026-09-29T12:07:00Z</dcterms:modified>
</cp:coreProperties>
</file>