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2B2440"/>
          <w:sz w:val="72"/>
          <w:szCs w:val="72"/>
        </w:rPr>
        <w:t xml:space="preserve">GO OS</w:t>
      </w:r>
    </w:p>
    <w:p>
      <w:pPr>
        <w:spacing w:after="100"/>
        <w:jc w:val="center"/>
      </w:pPr>
      <w:r>
        <w:rPr>
          <w:b/>
          <w:bCs/>
          <w:sz w:val="36"/>
          <w:szCs w:val="36"/>
        </w:rPr>
        <w:t xml:space="preserve">AI Trading Core Operating System</w:t>
      </w:r>
    </w:p>
    <w:p>
      <w:pPr>
        <w:spacing w:after="600"/>
        <w:jc w:val="center"/>
      </w:pPr>
      <w:r>
        <w:rPr>
          <w:i/>
          <w:iCs/>
          <w:sz w:val="28"/>
          <w:szCs w:val="28"/>
        </w:rPr>
        <w:t xml:space="preserve">Master Build Specification &amp; Product Plan</w:t>
      </w:r>
    </w:p>
    <w:p>
      <w:pPr>
        <w:spacing w:after="100"/>
        <w:jc w:val="center"/>
      </w:pPr>
      <w:r>
        <w:rPr>
          <w:sz w:val="24"/>
          <w:szCs w:val="24"/>
        </w:rPr>
        <w:t xml:space="preserve">Personal AI-Assisted Algorithmic Trading Platform</w:t>
      </w:r>
    </w:p>
    <w:p>
      <w:pPr>
        <w:spacing w:after="1200"/>
        <w:jc w:val="center"/>
      </w:pPr>
      <w:r>
        <w:rPr>
          <w:i/>
          <w:iCs/>
          <w:sz w:val="22"/>
          <w:szCs w:val="22"/>
        </w:rPr>
        <w:t xml:space="preserve">Initial Focus: XAU/USD (Gold)</w:t>
      </w:r>
    </w:p>
    <w:p>
      <w:pPr>
        <w:jc w:val="center"/>
      </w:pPr>
      <w:r>
        <w:rPr>
          <w:color w:val="666666"/>
          <w:sz w:val="20"/>
          <w:szCs w:val="20"/>
        </w:rPr>
        <w:t xml:space="preserve">Compiled from planning discussions — consolidated master reference</w:t>
      </w:r>
    </w:p>
    <w:p>
      <w:r>
        <w:br w:type="page"/>
      </w:r>
    </w:p>
    <w:p>
      <w:pPr>
        <w:pStyle w:val="Heading1"/>
        <w:spacing w:after="200" w:before="400"/>
      </w:pPr>
      <w:r>
        <w:t xml:space="preserve">1. Executive Summary</w:t>
      </w:r>
    </w:p>
    <w:p>
      <w:pPr>
        <w:spacing w:after="150"/>
      </w:pPr>
      <w:r>
        <w:rPr>
          <w:b w:val="false"/>
          <w:bCs w:val="false"/>
          <w:i w:val="false"/>
          <w:iCs w:val="false"/>
        </w:rPr>
        <w:t xml:space="preserve">This document consolidates the complete planning conversation for GO OS — a personal, AI-assisted algorithmic trading platform. The platform is designed around a strict architectural principle: AI interprets and advises; deterministic systems calculate, govern, and execute. The system is not a simple indicator-driven bot — it is a full trading operating system spanning macro intelligence, market analysis, strategy generation, portfolio allocation, risk governance, execution, position management, and continuous learning.</w:t>
      </w:r>
    </w:p>
    <w:p>
      <w:pPr>
        <w:spacing w:after="150"/>
      </w:pPr>
      <w:r>
        <w:rPr>
          <w:b w:val="false"/>
          <w:bCs w:val="false"/>
          <w:i w:val="false"/>
          <w:iCs w:val="false"/>
        </w:rPr>
        <w:t xml:space="preserve">The initial build targets a single user and a single instrument (XAU/USD — Gold), with an architecture designed to expand to additional assets, timeframes, strategies, and brokers without requiring a rebuild. The platform is referred to throughout as GO OS (also called 'AI Trading Core OS').</w:t>
      </w:r>
    </w:p>
    <w:p>
      <w:pPr>
        <w:pStyle w:val="Heading2"/>
        <w:spacing w:after="150" w:before="300"/>
      </w:pPr>
      <w:r>
        <w:t xml:space="preserve">1.1 Core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2B2440" w:color="auto" w:val="clear"/>
          </w:tcPr>
          <w:p>
            <w:r>
              <w:rPr>
                <w:b/>
                <w:bCs/>
                <w:color w:val="FFFFFF"/>
              </w:rPr>
              <w:t xml:space="preserve">Module</w:t>
            </w:r>
          </w:p>
        </w:tc>
        <w:tc>
          <w:tcPr>
            <w:tcW w:type="dxa" w:w="6300"/>
            <w:shd w:fill="2B2440" w:color="auto" w:val="clear"/>
          </w:tcPr>
          <w:p>
            <w:r>
              <w:rPr>
                <w:b/>
                <w:bCs/>
                <w:color w:val="FFFFFF"/>
              </w:rPr>
              <w:t xml:space="preserve">Purpose</w:t>
            </w:r>
          </w:p>
        </w:tc>
      </w:tr>
      <w:tr>
        <w:tc>
          <w:tcPr>
            <w:tcW w:type="dxa" w:w="2700"/>
          </w:tcPr>
          <w:p>
            <w:r>
              <w:t xml:space="preserve">AI Co-Pilot</w:t>
            </w:r>
          </w:p>
        </w:tc>
        <w:tc>
          <w:tcPr>
            <w:tcW w:type="dxa" w:w="6300"/>
          </w:tcPr>
          <w:p>
            <w:r>
              <w:t xml:space="preserve">Conversational interface for markets, positions, setups, and risk questions</w:t>
            </w:r>
          </w:p>
        </w:tc>
      </w:tr>
      <w:tr>
        <w:tc>
          <w:tcPr>
            <w:tcW w:type="dxa" w:w="2700"/>
          </w:tcPr>
          <w:p>
            <w:r>
              <w:t xml:space="preserve">Market Intelligence</w:t>
            </w:r>
          </w:p>
        </w:tc>
        <w:tc>
          <w:tcPr>
            <w:tcW w:type="dxa" w:w="6300"/>
          </w:tcPr>
          <w:p>
            <w:r>
              <w:t xml:space="preserve">Real-time analysis of stocks, FX, crypto, commodities, and indices</w:t>
            </w:r>
          </w:p>
        </w:tc>
      </w:tr>
      <w:tr>
        <w:tc>
          <w:tcPr>
            <w:tcW w:type="dxa" w:w="2700"/>
          </w:tcPr>
          <w:p>
            <w:r>
              <w:t xml:space="preserve">Signal Engine</w:t>
            </w:r>
          </w:p>
        </w:tc>
        <w:tc>
          <w:tcPr>
            <w:tcW w:type="dxa" w:w="6300"/>
          </w:tcPr>
          <w:p>
            <w:r>
              <w:t xml:space="preserve">Generates BUY / SELL / WAIT setups with confidence and reasoning</w:t>
            </w:r>
          </w:p>
        </w:tc>
      </w:tr>
      <w:tr>
        <w:tc>
          <w:tcPr>
            <w:tcW w:type="dxa" w:w="2700"/>
          </w:tcPr>
          <w:p>
            <w:r>
              <w:t xml:space="preserve">Algo Trading</w:t>
            </w:r>
          </w:p>
        </w:tc>
        <w:tc>
          <w:tcPr>
            <w:tcW w:type="dxa" w:w="6300"/>
          </w:tcPr>
          <w:p>
            <w:r>
              <w:t xml:space="preserve">Automated strategy execution through supported brokers/exchanges</w:t>
            </w:r>
          </w:p>
        </w:tc>
      </w:tr>
      <w:tr>
        <w:tc>
          <w:tcPr>
            <w:tcW w:type="dxa" w:w="2700"/>
          </w:tcPr>
          <w:p>
            <w:r>
              <w:t xml:space="preserve">Risk Engine</w:t>
            </w:r>
          </w:p>
        </w:tc>
        <w:tc>
          <w:tcPr>
            <w:tcW w:type="dxa" w:w="6300"/>
          </w:tcPr>
          <w:p>
            <w:r>
              <w:t xml:space="preserve">Position sizing, stop-loss, drawdown, exposure, and portfolio risk control</w:t>
            </w:r>
          </w:p>
        </w:tc>
      </w:tr>
      <w:tr>
        <w:tc>
          <w:tcPr>
            <w:tcW w:type="dxa" w:w="2700"/>
          </w:tcPr>
          <w:p>
            <w:r>
              <w:t xml:space="preserve">Shariah Filter</w:t>
            </w:r>
          </w:p>
        </w:tc>
        <w:tc>
          <w:tcPr>
            <w:tcW w:type="dxa" w:w="6300"/>
          </w:tcPr>
          <w:p>
            <w:r>
              <w:t xml:space="preserve">Screens securities and trading activity against configurable Shariah criteria</w:t>
            </w:r>
          </w:p>
        </w:tc>
      </w:tr>
      <w:tr>
        <w:tc>
          <w:tcPr>
            <w:tcW w:type="dxa" w:w="2700"/>
          </w:tcPr>
          <w:p>
            <w:r>
              <w:t xml:space="preserve">Portfolio OS</w:t>
            </w:r>
          </w:p>
        </w:tc>
        <w:tc>
          <w:tcPr>
            <w:tcW w:type="dxa" w:w="6300"/>
          </w:tcPr>
          <w:p>
            <w:r>
              <w:t xml:space="preserve">Complete portfolio monitoring, performance attribution, and optimization</w:t>
            </w:r>
          </w:p>
        </w:tc>
      </w:tr>
    </w:tbl>
    <w:p>
      <w:pPr>
        <w:pStyle w:val="Heading1"/>
        <w:spacing w:after="200" w:before="400"/>
      </w:pPr>
      <w:r>
        <w:t xml:space="preserve">2. Vision &amp; Guiding Principles</w:t>
      </w:r>
    </w:p>
    <w:p>
      <w:pPr>
        <w:pStyle w:val="Heading2"/>
        <w:spacing w:after="150" w:before="300"/>
      </w:pPr>
      <w:r>
        <w:t xml:space="preserve">2.1 The Vision</w:t>
      </w:r>
    </w:p>
    <w:p>
      <w:pPr>
        <w:spacing w:after="150"/>
      </w:pPr>
      <w:r>
        <w:rPr>
          <w:b w:val="false"/>
          <w:bCs w:val="false"/>
          <w:i w:val="false"/>
          <w:iCs w:val="false"/>
        </w:rPr>
        <w:t xml:space="preserve">A conventional trading bot follows a shallow pipeline:</w:t>
      </w:r>
    </w:p>
    <w:p>
      <w:pPr>
        <w:spacing w:after="150"/>
      </w:pPr>
      <w:r>
        <w:rPr>
          <w:i/>
          <w:iCs/>
        </w:rPr>
        <w:t xml:space="preserve">Indicator  →  Signal  →  Buy/Sell</w:t>
      </w:r>
    </w:p>
    <w:p>
      <w:pPr>
        <w:spacing w:after="150"/>
      </w:pPr>
      <w:r>
        <w:rPr>
          <w:b w:val="false"/>
          <w:bCs w:val="false"/>
          <w:i w:val="false"/>
          <w:iCs w:val="false"/>
        </w:rPr>
        <w:t xml:space="preserve">GO OS is designed to follow a much deeper pipeline:</w:t>
      </w:r>
    </w:p>
    <w:p>
      <w:pPr>
        <w:spacing w:after="150"/>
      </w:pPr>
      <w:r>
        <w:rPr>
          <w:i/>
          <w:iCs/>
        </w:rPr>
        <w:t xml:space="preserve">Global/Macro Environment  →  Economic Data  →  News/Geopolitics  →  Macro Regime  →  Cross-Asset Relationships  →  Market Regime  →  Technical/Structural Analysis  →  Strategy Signal  →  Trade Confluence  →  Portfolio Allocation  →  Risk Governance  →  Execution  →  Position Management  →  Exit  →  Trade Analytics  →  Memory  →  Learning</w:t>
      </w:r>
    </w:p>
    <w:p>
      <w:pPr>
        <w:spacing w:after="150"/>
      </w:pPr>
      <w:r>
        <w:rPr>
          <w:b w:val="false"/>
          <w:bCs w:val="false"/>
          <w:i w:val="false"/>
          <w:iCs w:val="false"/>
        </w:rPr>
        <w:t xml:space="preserve">The objective is a personal trading operating system — not a single isolated strategy.</w:t>
      </w:r>
    </w:p>
    <w:p>
      <w:pPr>
        <w:pStyle w:val="Heading2"/>
        <w:spacing w:after="150" w:before="300"/>
      </w:pPr>
      <w:r>
        <w:t xml:space="preserve">2.2 The Six Questions the System Must Answer</w:t>
      </w:r>
    </w:p>
    <w:p>
      <w:pPr>
        <w:pStyle w:val="ListParagraph"/>
        <w:numPr>
          <w:ilvl w:val="0"/>
          <w:numId w:val="2"/>
        </w:numPr>
        <w:spacing w:after="60"/>
      </w:pPr>
      <w:r>
        <w:t xml:space="preserve">What is happening? — Market and macro observation</w:t>
      </w:r>
    </w:p>
    <w:p>
      <w:pPr>
        <w:pStyle w:val="ListParagraph"/>
        <w:numPr>
          <w:ilvl w:val="0"/>
          <w:numId w:val="2"/>
        </w:numPr>
        <w:spacing w:after="60"/>
      </w:pPr>
      <w:r>
        <w:t xml:space="preserve">Why is it happening? — Causal / macro interpretation</w:t>
      </w:r>
    </w:p>
    <w:p>
      <w:pPr>
        <w:pStyle w:val="ListParagraph"/>
        <w:numPr>
          <w:ilvl w:val="0"/>
          <w:numId w:val="2"/>
        </w:numPr>
        <w:spacing w:after="60"/>
      </w:pPr>
      <w:r>
        <w:t xml:space="preserve">What does it mean? — Expected implications for assets and regimes</w:t>
      </w:r>
    </w:p>
    <w:p>
      <w:pPr>
        <w:pStyle w:val="ListParagraph"/>
        <w:numPr>
          <w:ilvl w:val="0"/>
          <w:numId w:val="2"/>
        </w:numPr>
        <w:spacing w:after="60"/>
      </w:pPr>
      <w:r>
        <w:t xml:space="preserve">Is there a tradeable opportunity? — Trading Core</w:t>
      </w:r>
    </w:p>
    <w:p>
      <w:pPr>
        <w:pStyle w:val="ListParagraph"/>
        <w:numPr>
          <w:ilvl w:val="0"/>
          <w:numId w:val="2"/>
        </w:numPr>
        <w:spacing w:after="60"/>
      </w:pPr>
      <w:r>
        <w:t xml:space="preserve">Should capital be deployed? — Portfolio + Risk</w:t>
      </w:r>
    </w:p>
    <w:p>
      <w:pPr>
        <w:pStyle w:val="ListParagraph"/>
        <w:numPr>
          <w:ilvl w:val="0"/>
          <w:numId w:val="2"/>
        </w:numPr>
        <w:spacing w:after="60"/>
      </w:pPr>
      <w:r>
        <w:t xml:space="preserve">How should the position be executed and managed? — Execution + Position Management</w:t>
      </w:r>
    </w:p>
    <w:p>
      <w:pPr>
        <w:spacing w:after="150"/>
      </w:pPr>
      <w:r>
        <w:rPr>
          <w:b w:val="false"/>
          <w:bCs w:val="false"/>
          <w:i w:val="false"/>
          <w:iCs w:val="false"/>
        </w:rPr>
        <w:t xml:space="preserve">After the trade closes, a second loop runs:</w:t>
      </w:r>
    </w:p>
    <w:p>
      <w:pPr>
        <w:spacing w:after="150"/>
      </w:pPr>
      <w:r>
        <w:rPr>
          <w:i/>
          <w:iCs/>
        </w:rPr>
        <w:t xml:space="preserve">What happened?  →  Was the decision correct?  →  Why?  →  What should the system learn?</w:t>
      </w:r>
    </w:p>
    <w:p>
      <w:pPr>
        <w:pStyle w:val="Heading2"/>
        <w:spacing w:after="150" w:before="300"/>
      </w:pPr>
      <w:r>
        <w:t xml:space="preserve">2.3 The Central Design Principle</w:t>
      </w:r>
    </w:p>
    <w:p>
      <w:pPr>
        <w:spacing w:after="150"/>
      </w:pPr>
      <w:r>
        <w:rPr>
          <w:b/>
          <w:bCs/>
          <w:i w:val="false"/>
          <w:iCs w:val="false"/>
        </w:rPr>
        <w:t xml:space="preserve">This is the single most important architectural rule in the entire platform:</w:t>
      </w:r>
    </w:p>
    <w:p>
      <w:pPr>
        <w:spacing w:after="150"/>
      </w:pPr>
      <w:r>
        <w:rPr>
          <w:b/>
          <w:bCs/>
          <w:i/>
          <w:iCs/>
        </w:rPr>
        <w:t xml:space="preserve">AI does not have unrestricted trading authority.</w:t>
      </w:r>
    </w:p>
    <w:p>
      <w:pPr>
        <w:pStyle w:val="Heading3"/>
        <w:spacing w:after="100" w:before="200"/>
      </w:pPr>
      <w:r>
        <w:t xml:space="preserve">AI can:</w:t>
      </w:r>
    </w:p>
    <w:p>
      <w:pPr>
        <w:pStyle w:val="ListParagraph"/>
        <w:numPr>
          <w:ilvl w:val="0"/>
          <w:numId w:val="2"/>
        </w:numPr>
        <w:spacing w:after="60"/>
      </w:pPr>
      <w:r>
        <w:t xml:space="preserve">Interpret, compare, and explain market/macro conditions</w:t>
      </w:r>
    </w:p>
    <w:p>
      <w:pPr>
        <w:pStyle w:val="ListParagraph"/>
        <w:numPr>
          <w:ilvl w:val="0"/>
          <w:numId w:val="2"/>
        </w:numPr>
        <w:spacing w:after="60"/>
      </w:pPr>
      <w:r>
        <w:t xml:space="preserve">Identify relationships and detect contradictions</w:t>
      </w:r>
    </w:p>
    <w:p>
      <w:pPr>
        <w:pStyle w:val="ListParagraph"/>
        <w:numPr>
          <w:ilvl w:val="0"/>
          <w:numId w:val="2"/>
        </w:numPr>
        <w:spacing w:after="60"/>
      </w:pPr>
      <w:r>
        <w:t xml:space="preserve">Generate hypotheses and analyze news</w:t>
      </w:r>
    </w:p>
    <w:p>
      <w:pPr>
        <w:pStyle w:val="ListParagraph"/>
        <w:numPr>
          <w:ilvl w:val="0"/>
          <w:numId w:val="2"/>
        </w:numPr>
        <w:spacing w:after="60"/>
      </w:pPr>
      <w:r>
        <w:t xml:space="preserve">Evaluate scenarios and rank opportunities</w:t>
      </w:r>
    </w:p>
    <w:p>
      <w:pPr>
        <w:pStyle w:val="ListParagraph"/>
        <w:numPr>
          <w:ilvl w:val="0"/>
          <w:numId w:val="2"/>
        </w:numPr>
        <w:spacing w:after="60"/>
      </w:pPr>
      <w:r>
        <w:t xml:space="preserve">Explain why a trade may or may not work</w:t>
      </w:r>
    </w:p>
    <w:p>
      <w:pPr>
        <w:pStyle w:val="Heading3"/>
        <w:spacing w:after="100" w:before="200"/>
      </w:pPr>
      <w:r>
        <w:t xml:space="preserve">AI cannot independently:</w:t>
      </w:r>
    </w:p>
    <w:p>
      <w:pPr>
        <w:pStyle w:val="ListParagraph"/>
        <w:numPr>
          <w:ilvl w:val="0"/>
          <w:numId w:val="2"/>
        </w:numPr>
        <w:spacing w:after="60"/>
      </w:pPr>
      <w:r>
        <w:t xml:space="preserve">Disable risk controls</w:t>
      </w:r>
    </w:p>
    <w:p>
      <w:pPr>
        <w:pStyle w:val="ListParagraph"/>
        <w:numPr>
          <w:ilvl w:val="0"/>
          <w:numId w:val="2"/>
        </w:numPr>
        <w:spacing w:after="60"/>
      </w:pPr>
      <w:r>
        <w:t xml:space="preserve">Increase leverage</w:t>
      </w:r>
    </w:p>
    <w:p>
      <w:pPr>
        <w:pStyle w:val="ListParagraph"/>
        <w:numPr>
          <w:ilvl w:val="0"/>
          <w:numId w:val="2"/>
        </w:numPr>
        <w:spacing w:after="60"/>
      </w:pPr>
      <w:r>
        <w:t xml:space="preserve">Remove mandatory stops</w:t>
      </w:r>
    </w:p>
    <w:p>
      <w:pPr>
        <w:pStyle w:val="ListParagraph"/>
        <w:numPr>
          <w:ilvl w:val="0"/>
          <w:numId w:val="2"/>
        </w:numPr>
        <w:spacing w:after="60"/>
      </w:pPr>
      <w:r>
        <w:t xml:space="preserve">Bypass event locks</w:t>
      </w:r>
    </w:p>
    <w:p>
      <w:pPr>
        <w:pStyle w:val="ListParagraph"/>
        <w:numPr>
          <w:ilvl w:val="0"/>
          <w:numId w:val="2"/>
        </w:numPr>
        <w:spacing w:after="60"/>
      </w:pPr>
      <w:r>
        <w:t xml:space="preserve">Override daily loss limits</w:t>
      </w:r>
    </w:p>
    <w:p>
      <w:pPr>
        <w:pStyle w:val="ListParagraph"/>
        <w:numPr>
          <w:ilvl w:val="0"/>
          <w:numId w:val="2"/>
        </w:numPr>
        <w:spacing w:after="60"/>
      </w:pPr>
      <w:r>
        <w:t xml:space="preserve">Disable the kill switch</w:t>
      </w:r>
    </w:p>
    <w:p>
      <w:pPr>
        <w:pStyle w:val="ListParagraph"/>
        <w:numPr>
          <w:ilvl w:val="0"/>
          <w:numId w:val="2"/>
        </w:numPr>
        <w:spacing w:after="60"/>
      </w:pPr>
      <w:r>
        <w:t xml:space="preserve">Force an order</w:t>
      </w:r>
    </w:p>
    <w:p>
      <w:pPr>
        <w:pStyle w:val="ListParagraph"/>
        <w:numPr>
          <w:ilvl w:val="0"/>
          <w:numId w:val="2"/>
        </w:numPr>
        <w:spacing w:after="60"/>
      </w:pPr>
      <w:r>
        <w:t xml:space="preserve">Fabricate missing data</w:t>
      </w:r>
    </w:p>
    <w:p>
      <w:pPr>
        <w:pStyle w:val="ListParagraph"/>
        <w:numPr>
          <w:ilvl w:val="0"/>
          <w:numId w:val="2"/>
        </w:numPr>
        <w:spacing w:after="60"/>
      </w:pPr>
      <w:r>
        <w:t xml:space="preserve">Directly alter production strategy logic</w:t>
      </w:r>
    </w:p>
    <w:p>
      <w:pPr>
        <w:spacing w:after="150"/>
      </w:pPr>
      <w:r>
        <w:rPr>
          <w:b/>
          <w:bCs/>
          <w:i w:val="false"/>
          <w:iCs w:val="false"/>
        </w:rPr>
        <w:t xml:space="preserve">The deterministic system remains the final authority at all times.</w:t>
      </w:r>
    </w:p>
    <w:p>
      <w:pPr>
        <w:pStyle w:val="Heading2"/>
        <w:spacing w:after="150" w:before="300"/>
      </w:pPr>
      <w:r>
        <w:t xml:space="preserve">2.4 Macro ≠ Trade Signal</w:t>
      </w:r>
    </w:p>
    <w:p>
      <w:pPr>
        <w:spacing w:after="150"/>
      </w:pPr>
      <w:r>
        <w:rPr>
          <w:b w:val="false"/>
          <w:bCs w:val="false"/>
          <w:i w:val="false"/>
          <w:iCs w:val="false"/>
        </w:rPr>
        <w:t xml:space="preserve">Macro intelligence (GO OS) must never automatically become a trade. It is one input among several that the Trading Core weighs alongside technical structure, price action, liquidity, momentum, volatility, and risk. Example:</w:t>
      </w:r>
    </w:p>
    <w:p>
      <w:pPr>
        <w:spacing w:after="100"/>
      </w:pPr>
      <w:r>
        <w:rPr>
          <w:b/>
          <w:bCs/>
        </w:rPr>
        <w:t xml:space="preserve">GO OS macro reading: </w:t>
      </w:r>
      <w:r>
        <w:t xml:space="preserve">Gold macro = +78 (Bullish)</w:t>
      </w:r>
    </w:p>
    <w:p>
      <w:pPr>
        <w:spacing w:after="100"/>
      </w:pPr>
      <w:r>
        <w:rPr>
          <w:b/>
          <w:bCs/>
        </w:rPr>
        <w:t xml:space="preserve">Trading Core reading: </w:t>
      </w:r>
      <w:r>
        <w:t xml:space="preserve">Trend, structure, and momentum are bearish; liquidity is below the setup threshold</w:t>
      </w:r>
    </w:p>
    <w:p>
      <w:pPr>
        <w:spacing w:after="100"/>
      </w:pPr>
      <w:r>
        <w:rPr>
          <w:b/>
          <w:bCs/>
        </w:rPr>
        <w:t xml:space="preserve">Result: </w:t>
      </w:r>
      <w:r>
        <w:t xml:space="preserve">NO TRADE — macro intelligence influences probability; it does not override the trading system.</w:t>
      </w:r>
    </w:p>
    <w:p>
      <w:pPr>
        <w:pStyle w:val="Heading2"/>
        <w:spacing w:after="150" w:before="300"/>
      </w:pPr>
      <w:r>
        <w:t xml:space="preserve">2.5 Authority Hierarchy</w:t>
      </w:r>
    </w:p>
    <w:p>
      <w:pPr>
        <w:spacing w:after="150"/>
      </w:pPr>
      <w:r>
        <w:rPr>
          <w:b w:val="false"/>
          <w:bCs w:val="false"/>
          <w:i w:val="false"/>
          <w:iCs w:val="false"/>
        </w:rPr>
        <w:t xml:space="preserve">From highest to lowest authority — a lower layer can never override a higher one:</w:t>
      </w:r>
    </w:p>
    <w:p>
      <w:pPr>
        <w:pStyle w:val="ListParagraph"/>
        <w:numPr>
          <w:ilvl w:val="0"/>
          <w:numId w:val="2"/>
        </w:numPr>
        <w:spacing w:after="60"/>
      </w:pPr>
      <w:r>
        <w:t xml:space="preserve">1. Account Safety</w:t>
      </w:r>
    </w:p>
    <w:p>
      <w:pPr>
        <w:pStyle w:val="ListParagraph"/>
        <w:numPr>
          <w:ilvl w:val="0"/>
          <w:numId w:val="2"/>
        </w:numPr>
        <w:spacing w:after="60"/>
      </w:pPr>
      <w:r>
        <w:t xml:space="preserve">2. System Safety</w:t>
      </w:r>
    </w:p>
    <w:p>
      <w:pPr>
        <w:pStyle w:val="ListParagraph"/>
        <w:numPr>
          <w:ilvl w:val="0"/>
          <w:numId w:val="2"/>
        </w:numPr>
        <w:spacing w:after="60"/>
      </w:pPr>
      <w:r>
        <w:t xml:space="preserve">3. Data Integrity</w:t>
      </w:r>
    </w:p>
    <w:p>
      <w:pPr>
        <w:pStyle w:val="ListParagraph"/>
        <w:numPr>
          <w:ilvl w:val="0"/>
          <w:numId w:val="2"/>
        </w:numPr>
        <w:spacing w:after="60"/>
      </w:pPr>
      <w:r>
        <w:t xml:space="preserve">4. Event Risk</w:t>
      </w:r>
    </w:p>
    <w:p>
      <w:pPr>
        <w:pStyle w:val="ListParagraph"/>
        <w:numPr>
          <w:ilvl w:val="0"/>
          <w:numId w:val="2"/>
        </w:numPr>
        <w:spacing w:after="60"/>
      </w:pPr>
      <w:r>
        <w:t xml:space="preserve">5. Market Structure</w:t>
      </w:r>
    </w:p>
    <w:p>
      <w:pPr>
        <w:pStyle w:val="ListParagraph"/>
        <w:numPr>
          <w:ilvl w:val="0"/>
          <w:numId w:val="2"/>
        </w:numPr>
        <w:spacing w:after="60"/>
      </w:pPr>
      <w:r>
        <w:t xml:space="preserve">6. Macro</w:t>
      </w:r>
    </w:p>
    <w:p>
      <w:pPr>
        <w:pStyle w:val="ListParagraph"/>
        <w:numPr>
          <w:ilvl w:val="0"/>
          <w:numId w:val="2"/>
        </w:numPr>
        <w:spacing w:after="60"/>
      </w:pPr>
      <w:r>
        <w:t xml:space="preserve">7. Strategy</w:t>
      </w:r>
    </w:p>
    <w:p>
      <w:pPr>
        <w:pStyle w:val="ListParagraph"/>
        <w:numPr>
          <w:ilvl w:val="0"/>
          <w:numId w:val="2"/>
        </w:numPr>
        <w:spacing w:after="60"/>
      </w:pPr>
      <w:r>
        <w:t xml:space="preserve">8. AI Optimization</w:t>
      </w:r>
    </w:p>
    <w:p>
      <w:pPr>
        <w:spacing w:after="150"/>
      </w:pPr>
      <w:r>
        <w:rPr>
          <w:b w:val="false"/>
          <w:bCs w:val="false"/>
          <w:i w:val="false"/>
          <w:iCs w:val="false"/>
        </w:rPr>
        <w:t xml:space="preserve">Expressed as a decision funnel: Evidence → Intelligence → Opportunity → Allocation → Permission → Execution → Management → Exit → Outcome → Learning.</w:t>
      </w:r>
    </w:p>
    <w:p>
      <w:r>
        <w:br w:type="page"/>
      </w:r>
    </w:p>
    <w:p>
      <w:pPr>
        <w:pStyle w:val="Heading1"/>
        <w:spacing w:after="200" w:before="400"/>
      </w:pPr>
      <w:r>
        <w:t xml:space="preserve">3. Final System Architecture</w:t>
      </w:r>
    </w:p>
    <w:p>
      <w:pPr>
        <w:spacing w:after="150"/>
      </w:pPr>
      <w:r>
        <w:rPr>
          <w:b w:val="false"/>
          <w:bCs w:val="false"/>
          <w:i w:val="false"/>
          <w:iCs w:val="false"/>
        </w:rPr>
        <w:t xml:space="preserve">At the highest level, external data feeds a layered pipeline that ends in a governed trading decision:</w:t>
      </w:r>
    </w:p>
    <w:p>
      <w:pPr>
        <w:spacing w:after="150"/>
      </w:pPr>
      <w:r>
        <w:rPr>
          <w:i/>
          <w:iCs/>
        </w:rPr>
        <w:t xml:space="preserve">External Data (Economic, Market, News/Geo)  →  Data Ingestion &amp; Validation/QC  →  GO OS (Macro Intelligence)  →  Market Core (Market Intelligence)  →  Intelligence Fusion  →  Strategy Engine  →  Opportunity Engine  →  Portfolio Engine  →  Risk Governance  →  Execution Intelligence  →  Position Manager  →  Exit  →  Trade Analytics  →  Memory / Learning  →  Research  →  Validation  →  Production</w:t>
      </w:r>
    </w:p>
    <w:p>
      <w:pPr>
        <w:spacing w:after="150"/>
      </w:pPr>
      <w:r>
        <w:rPr>
          <w:i/>
          <w:iCs/>
          <w:color w:val="555555"/>
        </w:rPr>
        <w:t xml:space="preserve">Note: GO OS answers 'what is happening and what could it mean'; Trading Core answers 'given macro + market structure + strategy + risk, should I actually trade'. This separation keeps the platform robust.</w:t>
      </w:r>
    </w:p>
    <w:p>
      <w:r>
        <w:br w:type="page"/>
      </w:r>
    </w:p>
    <w:p>
      <w:pPr>
        <w:pStyle w:val="Heading1"/>
        <w:spacing w:after="200" w:before="400"/>
      </w:pPr>
      <w:r>
        <w:t xml:space="preserve">4. Product &amp; App Experience</w:t>
      </w:r>
    </w:p>
    <w:p>
      <w:pPr>
        <w:pStyle w:val="Heading2"/>
        <w:spacing w:after="150" w:before="300"/>
      </w:pPr>
      <w:r>
        <w:t xml:space="preserve">4.1 App Navigation Structure</w:t>
      </w:r>
    </w:p>
    <w:p>
      <w:pPr>
        <w:pStyle w:val="ListParagraph"/>
        <w:numPr>
          <w:ilvl w:val="0"/>
          <w:numId w:val="2"/>
        </w:numPr>
        <w:spacing w:after="60"/>
      </w:pPr>
      <w:r>
        <w:t xml:space="preserve">Dashboard</w:t>
      </w:r>
    </w:p>
    <w:p>
      <w:pPr>
        <w:pStyle w:val="ListParagraph"/>
        <w:numPr>
          <w:ilvl w:val="0"/>
          <w:numId w:val="2"/>
        </w:numPr>
        <w:spacing w:after="60"/>
      </w:pPr>
      <w:r>
        <w:t xml:space="preserve">AI Co-Pilot</w:t>
      </w:r>
    </w:p>
    <w:p>
      <w:pPr>
        <w:pStyle w:val="ListParagraph"/>
        <w:numPr>
          <w:ilvl w:val="0"/>
          <w:numId w:val="2"/>
        </w:numPr>
        <w:spacing w:after="60"/>
      </w:pPr>
      <w:r>
        <w:t xml:space="preserve">Markets (Forex, Gold, Crypto, Stocks, Indices)</w:t>
      </w:r>
    </w:p>
    <w:p>
      <w:pPr>
        <w:pStyle w:val="ListParagraph"/>
        <w:numPr>
          <w:ilvl w:val="0"/>
          <w:numId w:val="2"/>
        </w:numPr>
        <w:spacing w:after="60"/>
      </w:pPr>
      <w:r>
        <w:t xml:space="preserve">AI Signals</w:t>
      </w:r>
    </w:p>
    <w:p>
      <w:pPr>
        <w:pStyle w:val="ListParagraph"/>
        <w:numPr>
          <w:ilvl w:val="0"/>
          <w:numId w:val="2"/>
        </w:numPr>
        <w:spacing w:after="60"/>
      </w:pPr>
      <w:r>
        <w:t xml:space="preserve">Market Radar</w:t>
      </w:r>
    </w:p>
    <w:p>
      <w:pPr>
        <w:pStyle w:val="ListParagraph"/>
        <w:numPr>
          <w:ilvl w:val="0"/>
          <w:numId w:val="2"/>
        </w:numPr>
        <w:spacing w:after="60"/>
      </w:pPr>
      <w:r>
        <w:t xml:space="preserve">Portfolio</w:t>
      </w:r>
    </w:p>
    <w:p>
      <w:pPr>
        <w:pStyle w:val="ListParagraph"/>
        <w:numPr>
          <w:ilvl w:val="0"/>
          <w:numId w:val="2"/>
        </w:numPr>
        <w:spacing w:after="60"/>
      </w:pPr>
      <w:r>
        <w:t xml:space="preserve">Positions</w:t>
      </w:r>
    </w:p>
    <w:p>
      <w:pPr>
        <w:pStyle w:val="ListParagraph"/>
        <w:numPr>
          <w:ilvl w:val="0"/>
          <w:numId w:val="2"/>
        </w:numPr>
        <w:spacing w:after="60"/>
      </w:pPr>
      <w:r>
        <w:t xml:space="preserve">Strategies (Strategy Builder, Backtesting, Paper Trading, Live Strategies)</w:t>
      </w:r>
    </w:p>
    <w:p>
      <w:pPr>
        <w:pStyle w:val="ListParagraph"/>
        <w:numPr>
          <w:ilvl w:val="0"/>
          <w:numId w:val="2"/>
        </w:numPr>
        <w:spacing w:after="60"/>
      </w:pPr>
      <w:r>
        <w:t xml:space="preserve">Risk Center</w:t>
      </w:r>
    </w:p>
    <w:p>
      <w:pPr>
        <w:pStyle w:val="ListParagraph"/>
        <w:numPr>
          <w:ilvl w:val="0"/>
          <w:numId w:val="2"/>
        </w:numPr>
        <w:spacing w:after="60"/>
      </w:pPr>
      <w:r>
        <w:t xml:space="preserve">Shariah Screening</w:t>
      </w:r>
    </w:p>
    <w:p>
      <w:pPr>
        <w:pStyle w:val="ListParagraph"/>
        <w:numPr>
          <w:ilvl w:val="0"/>
          <w:numId w:val="2"/>
        </w:numPr>
        <w:spacing w:after="60"/>
      </w:pPr>
      <w:r>
        <w:t xml:space="preserve">Economic Calendar</w:t>
      </w:r>
    </w:p>
    <w:p>
      <w:pPr>
        <w:pStyle w:val="ListParagraph"/>
        <w:numPr>
          <w:ilvl w:val="0"/>
          <w:numId w:val="2"/>
        </w:numPr>
        <w:spacing w:after="60"/>
      </w:pPr>
      <w:r>
        <w:t xml:space="preserve">Trade Journal</w:t>
      </w:r>
    </w:p>
    <w:p>
      <w:pPr>
        <w:pStyle w:val="ListParagraph"/>
        <w:numPr>
          <w:ilvl w:val="0"/>
          <w:numId w:val="2"/>
        </w:numPr>
        <w:spacing w:after="60"/>
      </w:pPr>
      <w:r>
        <w:t xml:space="preserve">Settings</w:t>
      </w:r>
    </w:p>
    <w:p>
      <w:pPr>
        <w:pStyle w:val="Heading2"/>
        <w:spacing w:after="150" w:before="300"/>
      </w:pPr>
      <w:r>
        <w:t xml:space="preserve">4.2 Home Dashboard Concept</w:t>
      </w:r>
    </w:p>
    <w:p>
      <w:pPr>
        <w:spacing w:after="150"/>
      </w:pPr>
      <w:r>
        <w:rPr>
          <w:b w:val="false"/>
          <w:bCs w:val="false"/>
          <w:i w:val="false"/>
          <w:iCs w:val="false"/>
        </w:rPr>
        <w:t xml:space="preserve">The logged-in dashboard should feel like a professional trading command center rather than a generic onboarding screen. Example composition:</w:t>
      </w:r>
    </w:p>
    <w:p>
      <w:pPr>
        <w:pStyle w:val="ListParagraph"/>
        <w:numPr>
          <w:ilvl w:val="0"/>
          <w:numId w:val="2"/>
        </w:numPr>
        <w:spacing w:after="60"/>
      </w:pPr>
      <w:r>
        <w:t xml:space="preserve">AI Market Intelligence banner — a plain-language summary of current conditions (e.g. "Markets are showing elevated volatility; gold momentum remains bullish while USD strength pressures major FX pairs.")</w:t>
      </w:r>
    </w:p>
    <w:p>
      <w:pPr>
        <w:pStyle w:val="ListParagraph"/>
        <w:numPr>
          <w:ilvl w:val="0"/>
          <w:numId w:val="2"/>
        </w:numPr>
        <w:spacing w:after="60"/>
      </w:pPr>
      <w:r>
        <w:t xml:space="preserve">Portfolio summary — balance, day change %, risk score, exposure %, available capital</w:t>
      </w:r>
    </w:p>
    <w:p>
      <w:pPr>
        <w:pStyle w:val="ListParagraph"/>
        <w:numPr>
          <w:ilvl w:val="0"/>
          <w:numId w:val="2"/>
        </w:numPr>
        <w:spacing w:after="60"/>
      </w:pPr>
      <w:r>
        <w:t xml:space="preserve">AI Opportunities — ranked setups with entry zone, targets, stop, AI confidence, and supporting factors (trend, momentum, structure, volume, risk/reward)</w:t>
      </w:r>
    </w:p>
    <w:p>
      <w:pPr>
        <w:pStyle w:val="ListParagraph"/>
        <w:numPr>
          <w:ilvl w:val="0"/>
          <w:numId w:val="2"/>
        </w:numPr>
        <w:spacing w:after="60"/>
      </w:pPr>
      <w:r>
        <w:t xml:space="preserve">Quick actions: "Analyse Trade" and "Create Order"</w:t>
      </w:r>
    </w:p>
    <w:p>
      <w:pPr>
        <w:pStyle w:val="Heading2"/>
        <w:spacing w:after="150" w:before="300"/>
      </w:pPr>
      <w:r>
        <w:t xml:space="preserve">4.3 AI Trade Explanations</w:t>
      </w:r>
    </w:p>
    <w:p>
      <w:pPr>
        <w:spacing w:after="150"/>
      </w:pPr>
      <w:r>
        <w:rPr>
          <w:b w:val="false"/>
          <w:bCs w:val="false"/>
          <w:i w:val="false"/>
          <w:iCs w:val="false"/>
        </w:rPr>
        <w:t xml:space="preserve">Rather than a bare "BUY XAUUSD" signal, the AI produces a structured analysis covering:</w:t>
      </w:r>
    </w:p>
    <w:p>
      <w:pPr>
        <w:pStyle w:val="ListParagraph"/>
        <w:numPr>
          <w:ilvl w:val="0"/>
          <w:numId w:val="2"/>
        </w:numPr>
        <w:spacing w:after="60"/>
      </w:pPr>
      <w:r>
        <w:t xml:space="preserve">Direction and confidence</w:t>
      </w:r>
    </w:p>
    <w:p>
      <w:pPr>
        <w:pStyle w:val="ListParagraph"/>
        <w:numPr>
          <w:ilvl w:val="0"/>
          <w:numId w:val="2"/>
        </w:numPr>
        <w:spacing w:after="60"/>
      </w:pPr>
      <w:r>
        <w:t xml:space="preserve">Technical structure across timeframes (trend, support/resistance, ATR)</w:t>
      </w:r>
    </w:p>
    <w:p>
      <w:pPr>
        <w:pStyle w:val="ListParagraph"/>
        <w:numPr>
          <w:ilvl w:val="0"/>
          <w:numId w:val="2"/>
        </w:numPr>
        <w:spacing w:after="60"/>
      </w:pPr>
      <w:r>
        <w:t xml:space="preserve">Momentum indicators (RSI, MACD, volume)</w:t>
      </w:r>
    </w:p>
    <w:p>
      <w:pPr>
        <w:pStyle w:val="ListParagraph"/>
        <w:numPr>
          <w:ilvl w:val="0"/>
          <w:numId w:val="2"/>
        </w:numPr>
        <w:spacing w:after="60"/>
      </w:pPr>
      <w:r>
        <w:t xml:space="preserve">Risk figures (suggested position size, maximum loss, % of portfolio, risk/reward)</w:t>
      </w:r>
    </w:p>
    <w:p>
      <w:pPr>
        <w:pStyle w:val="ListParagraph"/>
        <w:numPr>
          <w:ilvl w:val="0"/>
          <w:numId w:val="2"/>
        </w:numPr>
        <w:spacing w:after="60"/>
      </w:pPr>
      <w:r>
        <w:t xml:space="preserve">A plain-language AI conclusion and entry guidance</w:t>
      </w:r>
    </w:p>
    <w:p>
      <w:pPr>
        <w:pStyle w:val="Heading2"/>
        <w:spacing w:after="150" w:before="300"/>
      </w:pPr>
      <w:r>
        <w:t xml:space="preserve">4.4 AI Chat Interface</w:t>
      </w:r>
    </w:p>
    <w:p>
      <w:pPr>
        <w:spacing w:after="150"/>
      </w:pPr>
      <w:r>
        <w:rPr>
          <w:b w:val="false"/>
          <w:bCs w:val="false"/>
          <w:i w:val="false"/>
          <w:iCs w:val="false"/>
        </w:rPr>
        <w:t xml:space="preserve">A conversational entry point is a primary feature. Example prompts the AI must be able to handle, using live market data and the user's portfolio (subject to permissions):</w:t>
      </w:r>
    </w:p>
    <w:p>
      <w:pPr>
        <w:pStyle w:val="ListParagraph"/>
        <w:numPr>
          <w:ilvl w:val="0"/>
          <w:numId w:val="2"/>
        </w:numPr>
        <w:spacing w:after="60"/>
      </w:pPr>
      <w:r>
        <w:t xml:space="preserve">"Analyse gold for me."</w:t>
      </w:r>
    </w:p>
    <w:p>
      <w:pPr>
        <w:pStyle w:val="ListParagraph"/>
        <w:numPr>
          <w:ilvl w:val="0"/>
          <w:numId w:val="2"/>
        </w:numPr>
        <w:spacing w:after="60"/>
      </w:pPr>
      <w:r>
        <w:t xml:space="preserve">"Why is gold dropping?"</w:t>
      </w:r>
    </w:p>
    <w:p>
      <w:pPr>
        <w:pStyle w:val="ListParagraph"/>
        <w:numPr>
          <w:ilvl w:val="0"/>
          <w:numId w:val="2"/>
        </w:numPr>
        <w:spacing w:after="60"/>
      </w:pPr>
      <w:r>
        <w:t xml:space="preserve">"Find me the best setup right now with less than 1% risk."</w:t>
      </w:r>
    </w:p>
    <w:p>
      <w:pPr>
        <w:pStyle w:val="ListParagraph"/>
        <w:numPr>
          <w:ilvl w:val="0"/>
          <w:numId w:val="2"/>
        </w:numPr>
        <w:spacing w:after="60"/>
      </w:pPr>
      <w:r>
        <w:t xml:space="preserve">"I have $10,000. Build me a diversified Shariah-compliant portfolio."</w:t>
      </w:r>
    </w:p>
    <w:p>
      <w:pPr>
        <w:pStyle w:val="ListParagraph"/>
        <w:numPr>
          <w:ilvl w:val="0"/>
          <w:numId w:val="2"/>
        </w:numPr>
        <w:spacing w:after="60"/>
      </w:pPr>
      <w:r>
        <w:t xml:space="preserve">"Analyse my open trades."</w:t>
      </w:r>
    </w:p>
    <w:p>
      <w:pPr>
        <w:pStyle w:val="ListParagraph"/>
        <w:numPr>
          <w:ilvl w:val="0"/>
          <w:numId w:val="2"/>
        </w:numPr>
        <w:spacing w:after="60"/>
      </w:pPr>
      <w:r>
        <w:t xml:space="preserve">"Should I close my XAU position?"</w:t>
      </w:r>
    </w:p>
    <w:p>
      <w:pPr>
        <w:pStyle w:val="Heading2"/>
        <w:spacing w:after="150" w:before="300"/>
      </w:pPr>
      <w:r>
        <w:t xml:space="preserve">4.5 Multi-Timeframe Analysis</w:t>
      </w:r>
    </w:p>
    <w:p>
      <w:pPr>
        <w:spacing w:after="150"/>
      </w:pPr>
      <w:r>
        <w:rPr>
          <w:b w:val="false"/>
          <w:bCs w:val="false"/>
          <w:i w:val="false"/>
          <w:iCs w:val="false"/>
        </w:rPr>
        <w:t xml:space="preserve">The engine analyzes 1M → 5M → 15M → 30M → 1H → 4H → 1D → 1W simultaneously and determines whether a setup has genuine multi-timeframe confluence before surfacing it.</w:t>
      </w:r>
    </w:p>
    <w:p>
      <w:pPr>
        <w:pStyle w:val="Heading2"/>
        <w:spacing w:after="150" w:before="300"/>
      </w:pPr>
      <w:r>
        <w:t xml:space="preserve">4.6 Market Radar</w:t>
      </w:r>
    </w:p>
    <w:p>
      <w:pPr>
        <w:spacing w:after="150"/>
      </w:pPr>
      <w:r>
        <w:rPr>
          <w:b w:val="false"/>
          <w:bCs w:val="false"/>
          <w:i w:val="false"/>
          <w:iCs w:val="false"/>
        </w:rPr>
        <w:t xml:space="preserve">A signature feature that continuously scans the market rather than waiting for the user to search:</w:t>
      </w:r>
    </w:p>
    <w:p>
      <w:pPr>
        <w:spacing w:after="150"/>
      </w:pPr>
      <w:r>
        <w:rPr>
          <w:i/>
          <w:iCs/>
        </w:rPr>
        <w:t xml:space="preserve">Scanning ~4,286 assets  →  127 unusual movements  →  31 potential setups  →  8 high-quality setups  →  3 actionable opportunities</w:t>
      </w:r>
    </w:p>
    <w:p>
      <w:pPr>
        <w:spacing w:after="150"/>
      </w:pPr>
      <w:r>
        <w:rPr>
          <w:b w:val="false"/>
          <w:bCs w:val="false"/>
          <w:i w:val="false"/>
          <w:iCs w:val="false"/>
        </w:rPr>
        <w:t xml:space="preserve">Each surfaced opportunity is shown with a setup score (e.g. XAU/USD 87%, NASDAQ 82%, EUR/USD 79%).</w:t>
      </w:r>
    </w:p>
    <w:p>
      <w:pPr>
        <w:pStyle w:val="Heading2"/>
        <w:spacing w:after="150" w:before="300"/>
      </w:pPr>
      <w:r>
        <w:t xml:space="preserve">4.7 Shariah-Aware Investing</w:t>
      </w:r>
    </w:p>
    <w:p>
      <w:pPr>
        <w:spacing w:after="150"/>
      </w:pPr>
      <w:r>
        <w:rPr>
          <w:b w:val="false"/>
          <w:bCs w:val="false"/>
          <w:i w:val="false"/>
          <w:iCs w:val="false"/>
        </w:rPr>
        <w:t xml:space="preserve">Shariah screening must be transparent rather than a simple badge. Each asset should show a full breakdown:</w:t>
      </w:r>
    </w:p>
    <w:p>
      <w:pPr>
        <w:pStyle w:val="ListParagraph"/>
        <w:numPr>
          <w:ilvl w:val="0"/>
          <w:numId w:val="2"/>
        </w:numPr>
        <w:spacing w:after="60"/>
      </w:pPr>
      <w:r>
        <w:t xml:space="preserve">Business activity screen</w:t>
      </w:r>
    </w:p>
    <w:p>
      <w:pPr>
        <w:pStyle w:val="ListParagraph"/>
        <w:numPr>
          <w:ilvl w:val="0"/>
          <w:numId w:val="2"/>
        </w:numPr>
        <w:spacing w:after="60"/>
      </w:pPr>
      <w:r>
        <w:t xml:space="preserve">Interest-related metrics screen</w:t>
      </w:r>
    </w:p>
    <w:p>
      <w:pPr>
        <w:pStyle w:val="ListParagraph"/>
        <w:numPr>
          <w:ilvl w:val="0"/>
          <w:numId w:val="2"/>
        </w:numPr>
        <w:spacing w:after="60"/>
      </w:pPr>
      <w:r>
        <w:t xml:space="preserve">Debt ratio screen</w:t>
      </w:r>
    </w:p>
    <w:p>
      <w:pPr>
        <w:pStyle w:val="ListParagraph"/>
        <w:numPr>
          <w:ilvl w:val="0"/>
          <w:numId w:val="2"/>
        </w:numPr>
        <w:spacing w:after="60"/>
      </w:pPr>
      <w:r>
        <w:t xml:space="preserve">Cash / interest-bearing securities screen</w:t>
      </w:r>
    </w:p>
    <w:p>
      <w:pPr>
        <w:pStyle w:val="ListParagraph"/>
        <w:numPr>
          <w:ilvl w:val="0"/>
          <w:numId w:val="2"/>
        </w:numPr>
        <w:spacing w:after="60"/>
      </w:pPr>
      <w:r>
        <w:t xml:space="preserve">Screening provider / methodology and last-screened date</w:t>
      </w:r>
    </w:p>
    <w:p>
      <w:pPr>
        <w:spacing w:after="150"/>
      </w:pPr>
      <w:r>
        <w:rPr>
          <w:i/>
          <w:iCs/>
          <w:color w:val="555555"/>
        </w:rPr>
        <w:t xml:space="preserve">Note: The platform must distinguish investment screening from a religious ruling on whether a specific trading mechanism is permissible — it should not present an automated 'halal' label as an unconditional fatwa.</w:t>
      </w:r>
    </w:p>
    <w:p>
      <w:pPr>
        <w:pStyle w:val="Heading2"/>
        <w:spacing w:after="150" w:before="300"/>
      </w:pPr>
      <w:r>
        <w:t xml:space="preserve">4.8 AI Portfolio Manager</w:t>
      </w:r>
    </w:p>
    <w:p>
      <w:pPr>
        <w:spacing w:after="150"/>
      </w:pPr>
      <w:r>
        <w:rPr>
          <w:b w:val="false"/>
          <w:bCs w:val="false"/>
          <w:i w:val="false"/>
          <w:iCs w:val="false"/>
        </w:rPr>
        <w:t xml:space="preserve">On request (e.g. "I have $50,000 and moderate risk — build my portfolio"), the system proposes an allocation (e.g. Gold 30%, Shariah-compliant equities 25%, global equities 20%, cash 15%, other approved assets 10%) along with expected volatility, historical drawdown, correlation, concentration, risk score, and a plain-language rationale for each allocation.</w:t>
      </w:r>
    </w:p>
    <w:p>
      <w:pPr>
        <w:pStyle w:val="Heading2"/>
        <w:spacing w:after="150" w:before="300"/>
      </w:pPr>
      <w:r>
        <w:t xml:space="preserve">4.9 AI Strategy Builder</w:t>
      </w:r>
    </w:p>
    <w:p>
      <w:pPr>
        <w:spacing w:after="150"/>
      </w:pPr>
      <w:r>
        <w:rPr>
          <w:b w:val="false"/>
          <w:bCs w:val="false"/>
          <w:i w:val="false"/>
          <w:iCs w:val="false"/>
        </w:rPr>
        <w:t xml:space="preserve">Users can describe a strategy in natural language (e.g. "Build me a low-risk gold strategy that trades only during London and New York sessions"). The AI converts this into structured, testable conditions (trend filter, breakout confirmation, RSI threshold, volume confirmation, fixed risk %, minimum R:R, event blackout windows), followed by Backtest → Paper Trade → Deploy.</w:t>
      </w:r>
    </w:p>
    <w:p>
      <w:pPr>
        <w:pStyle w:val="Heading2"/>
        <w:spacing w:after="150" w:before="300"/>
      </w:pPr>
      <w:r>
        <w:t xml:space="preserve">4.10 Staged Capital Deployment</w:t>
      </w:r>
    </w:p>
    <w:p>
      <w:pPr>
        <w:spacing w:after="150"/>
      </w:pPr>
      <w:r>
        <w:rPr>
          <w:b w:val="false"/>
          <w:bCs w:val="false"/>
          <w:i w:val="false"/>
          <w:iCs w:val="false"/>
        </w:rPr>
        <w:t xml:space="preserve">Strategies must progress through stages before risking real capital:</w:t>
      </w:r>
    </w:p>
    <w:p>
      <w:pPr>
        <w:spacing w:after="150"/>
      </w:pPr>
      <w:r>
        <w:rPr>
          <w:i/>
          <w:iCs/>
        </w:rPr>
        <w:t xml:space="preserve">Backtest  →  Paper Trading  →  AI-Monitored Live Trading  →  Automated Execution</w:t>
      </w:r>
    </w:p>
    <w:p>
      <w:pPr>
        <w:pStyle w:val="Heading2"/>
        <w:spacing w:after="150" w:before="300"/>
      </w:pPr>
      <w:r>
        <w:t xml:space="preserve">4.11 Visual &amp; Brand Direction</w:t>
      </w:r>
    </w:p>
    <w:p>
      <w:pPr>
        <w:pStyle w:val="ListParagraph"/>
        <w:numPr>
          <w:ilvl w:val="0"/>
          <w:numId w:val="2"/>
        </w:numPr>
        <w:spacing w:after="60"/>
      </w:pPr>
      <w:r>
        <w:t xml:space="preserve">Background: near-black / deep violet</w:t>
      </w:r>
    </w:p>
    <w:p>
      <w:pPr>
        <w:pStyle w:val="ListParagraph"/>
        <w:numPr>
          <w:ilvl w:val="0"/>
          <w:numId w:val="2"/>
        </w:numPr>
        <w:spacing w:after="60"/>
      </w:pPr>
      <w:r>
        <w:t xml:space="preserve">Primary color: electric purple; secondary: magenta</w:t>
      </w:r>
    </w:p>
    <w:p>
      <w:pPr>
        <w:pStyle w:val="ListParagraph"/>
        <w:numPr>
          <w:ilvl w:val="0"/>
          <w:numId w:val="2"/>
        </w:numPr>
        <w:spacing w:after="60"/>
      </w:pPr>
      <w:r>
        <w:t xml:space="preserve">Positive/negative: green / red</w:t>
      </w:r>
    </w:p>
    <w:p>
      <w:pPr>
        <w:pStyle w:val="ListParagraph"/>
        <w:numPr>
          <w:ilvl w:val="0"/>
          <w:numId w:val="2"/>
        </w:numPr>
        <w:spacing w:after="60"/>
      </w:pPr>
      <w:r>
        <w:t xml:space="preserve">Typography: modern geometric sans-serif</w:t>
      </w:r>
    </w:p>
    <w:p>
      <w:pPr>
        <w:pStyle w:val="ListParagraph"/>
        <w:numPr>
          <w:ilvl w:val="0"/>
          <w:numId w:val="2"/>
        </w:numPr>
        <w:spacing w:after="60"/>
      </w:pPr>
      <w:r>
        <w:t xml:space="preserve">Charts: clean, institutional style rather than flashy crypto-style graphics</w:t>
      </w:r>
    </w:p>
    <w:p>
      <w:pPr>
        <w:pStyle w:val="ListParagraph"/>
        <w:numPr>
          <w:ilvl w:val="0"/>
          <w:numId w:val="2"/>
        </w:numPr>
        <w:spacing w:after="60"/>
      </w:pPr>
      <w:r>
        <w:t xml:space="preserve">Overall identity: a serious financial-technology company, not an AI-themed novelty app</w:t>
      </w:r>
    </w:p>
    <w:p>
      <w:pPr>
        <w:pStyle w:val="Heading2"/>
        <w:spacing w:after="150" w:before="300"/>
      </w:pPr>
      <w:r>
        <w:t xml:space="preserve">4.12 Marketing &amp; Regulatory Language</w:t>
      </w:r>
    </w:p>
    <w:p>
      <w:pPr>
        <w:spacing w:after="150"/>
      </w:pPr>
      <w:r>
        <w:rPr>
          <w:b w:val="false"/>
          <w:bCs w:val="false"/>
          <w:i w:val="false"/>
          <w:iCs w:val="false"/>
        </w:rPr>
        <w:t xml:space="preserve">Avoid language that overstates guarantees, such as "AI executes trades with exceptional speed," "AI identifies profitable opportunities," or "consistent returns" — these create regulatory and credibility risk. Preferred framing:</w:t>
      </w:r>
    </w:p>
    <w:p>
      <w:pPr>
        <w:spacing w:after="150"/>
      </w:pPr>
      <w:r>
        <w:rPr>
          <w:b w:val="false"/>
          <w:bCs w:val="false"/>
          <w:i/>
          <w:iCs/>
        </w:rPr>
        <w:t xml:space="preserve">"AI-powered market intelligence, systematic analysis, and controlled trade execution. The platform identifies potential opportunities using quantitative models and AI-assisted analysis. No model guarantees profitable outcomes."</w:t>
      </w:r>
    </w:p>
    <w:p>
      <w:r>
        <w:br w:type="page"/>
      </w:r>
    </w:p>
    <w:p>
      <w:pPr>
        <w:pStyle w:val="Heading1"/>
        <w:spacing w:after="200" w:before="400"/>
      </w:pPr>
      <w:r>
        <w:t xml:space="preserve">5. GO OS — Macro Intelligence System</w:t>
      </w:r>
    </w:p>
    <w:p>
      <w:pPr>
        <w:spacing w:after="150"/>
      </w:pPr>
      <w:r>
        <w:rPr>
          <w:b w:val="false"/>
          <w:bCs w:val="false"/>
          <w:i w:val="false"/>
          <w:iCs w:val="false"/>
        </w:rPr>
        <w:t xml:space="preserve">GO OS answers: "What is happening in the economic and geopolitical environment, and what could it mean for markets?" It converts macroeconomic information into machine-readable trading intelligence consumed by the Trading Core. It is composed of six core engines plus supporting sub-models.</w:t>
      </w:r>
    </w:p>
    <w:p>
      <w:pPr>
        <w:pStyle w:val="Heading2"/>
        <w:spacing w:after="150" w:before="300"/>
      </w:pPr>
      <w:r>
        <w:t xml:space="preserve">5.1 High-Level Data Flow</w:t>
      </w:r>
    </w:p>
    <w:p>
      <w:pPr>
        <w:spacing w:after="150"/>
      </w:pPr>
      <w:r>
        <w:rPr>
          <w:i/>
          <w:iCs/>
        </w:rPr>
        <w:t xml:space="preserve">External Data (Calendars, Central Banks, Gov. Data, Market Data, News)  →  Data Ingestion Layer (API connectors, normalization, validation, timestamp sync)  →  Economic Event Engine  →  Macro Intelligence  →  AI Interpretation Engine  →  Impact Engine  →  Trading Risk Engine  →  Trading Core OS</w:t>
      </w:r>
    </w:p>
    <w:p>
      <w:pPr>
        <w:pStyle w:val="Heading2"/>
        <w:spacing w:after="150" w:before="300"/>
      </w:pPr>
      <w:r>
        <w:t xml:space="preserve">5.2 GO-01 — Economic Calendar Engine</w:t>
      </w:r>
    </w:p>
    <w:p>
      <w:pPr>
        <w:spacing w:after="150"/>
      </w:pPr>
      <w:r>
        <w:rPr>
          <w:b w:val="false"/>
          <w:bCs w:val="false"/>
          <w:i w:val="false"/>
          <w:iCs w:val="false"/>
        </w:rPr>
        <w:t xml:space="preserve">Tracks scheduled high-impact events and their lifecycle.</w:t>
      </w:r>
    </w:p>
    <w:p>
      <w:pPr>
        <w:pStyle w:val="Heading3"/>
        <w:spacing w:after="100" w:before="200"/>
      </w:pPr>
      <w:r>
        <w:t xml:space="preserve">Economic indicators tracked</w:t>
      </w:r>
    </w:p>
    <w:p>
      <w:pPr>
        <w:pStyle w:val="ListParagraph"/>
        <w:numPr>
          <w:ilvl w:val="0"/>
          <w:numId w:val="2"/>
        </w:numPr>
        <w:spacing w:after="60"/>
      </w:pPr>
      <w:r>
        <w:t xml:space="preserve">CPI / Core CPI, PCE / Core PCE, PPI</w:t>
      </w:r>
    </w:p>
    <w:p>
      <w:pPr>
        <w:pStyle w:val="ListParagraph"/>
        <w:numPr>
          <w:ilvl w:val="0"/>
          <w:numId w:val="2"/>
        </w:numPr>
        <w:spacing w:after="60"/>
      </w:pPr>
      <w:r>
        <w:t xml:space="preserve">NFP / Employment data, unemployment, average hourly earnings, jobless claims, JOLTS</w:t>
      </w:r>
    </w:p>
    <w:p>
      <w:pPr>
        <w:pStyle w:val="ListParagraph"/>
        <w:numPr>
          <w:ilvl w:val="0"/>
          <w:numId w:val="2"/>
        </w:numPr>
        <w:spacing w:after="60"/>
      </w:pPr>
      <w:r>
        <w:t xml:space="preserve">GDP, Retail Sales, Industrial Production</w:t>
      </w:r>
    </w:p>
    <w:p>
      <w:pPr>
        <w:pStyle w:val="ListParagraph"/>
        <w:numPr>
          <w:ilvl w:val="0"/>
          <w:numId w:val="2"/>
        </w:numPr>
        <w:spacing w:after="60"/>
      </w:pPr>
      <w:r>
        <w:t xml:space="preserve">PMI / ISM, housing, consumer spending, business investment</w:t>
      </w:r>
    </w:p>
    <w:p>
      <w:pPr>
        <w:pStyle w:val="Heading3"/>
        <w:spacing w:after="100" w:before="200"/>
      </w:pPr>
      <w:r>
        <w:t xml:space="preserve">Central banks tracked</w:t>
      </w:r>
    </w:p>
    <w:p>
      <w:pPr>
        <w:pStyle w:val="ListParagraph"/>
        <w:numPr>
          <w:ilvl w:val="0"/>
          <w:numId w:val="2"/>
        </w:numPr>
        <w:spacing w:after="60"/>
      </w:pPr>
      <w:r>
        <w:t xml:space="preserve">Fed</w:t>
      </w:r>
    </w:p>
    <w:p>
      <w:pPr>
        <w:pStyle w:val="ListParagraph"/>
        <w:numPr>
          <w:ilvl w:val="0"/>
          <w:numId w:val="2"/>
        </w:numPr>
        <w:spacing w:after="60"/>
      </w:pPr>
      <w:r>
        <w:t xml:space="preserve">ECB</w:t>
      </w:r>
    </w:p>
    <w:p>
      <w:pPr>
        <w:pStyle w:val="ListParagraph"/>
        <w:numPr>
          <w:ilvl w:val="0"/>
          <w:numId w:val="2"/>
        </w:numPr>
        <w:spacing w:after="60"/>
      </w:pPr>
      <w:r>
        <w:t xml:space="preserve">BoE</w:t>
      </w:r>
    </w:p>
    <w:p>
      <w:pPr>
        <w:pStyle w:val="ListParagraph"/>
        <w:numPr>
          <w:ilvl w:val="0"/>
          <w:numId w:val="2"/>
        </w:numPr>
        <w:spacing w:after="60"/>
      </w:pPr>
      <w:r>
        <w:t xml:space="preserve">BoJ</w:t>
      </w:r>
    </w:p>
    <w:p>
      <w:pPr>
        <w:pStyle w:val="ListParagraph"/>
        <w:numPr>
          <w:ilvl w:val="0"/>
          <w:numId w:val="2"/>
        </w:numPr>
        <w:spacing w:after="60"/>
      </w:pPr>
      <w:r>
        <w:t xml:space="preserve">SNB</w:t>
      </w:r>
    </w:p>
    <w:p>
      <w:pPr>
        <w:pStyle w:val="ListParagraph"/>
        <w:numPr>
          <w:ilvl w:val="0"/>
          <w:numId w:val="2"/>
        </w:numPr>
        <w:spacing w:after="60"/>
      </w:pPr>
      <w:r>
        <w:t xml:space="preserve">Other major central banks</w:t>
      </w:r>
    </w:p>
    <w:p>
      <w:pPr>
        <w:spacing w:after="150"/>
      </w:pPr>
      <w:r>
        <w:rPr>
          <w:b w:val="false"/>
          <w:bCs w:val="false"/>
          <w:i w:val="false"/>
          <w:iCs w:val="false"/>
        </w:rPr>
        <w:t xml:space="preserve">For each, the engine tracks decisions, statements, speeches, minutes, guidance, and balance-sheet changes.</w:t>
      </w:r>
    </w:p>
    <w:p>
      <w:pPr>
        <w:pStyle w:val="Heading3"/>
        <w:spacing w:after="100" w:before="200"/>
      </w:pPr>
      <w:r>
        <w:t xml:space="preserve">Event lifecycle</w:t>
      </w:r>
    </w:p>
    <w:p>
      <w:pPr>
        <w:spacing w:after="150"/>
      </w:pPr>
      <w:r>
        <w:rPr>
          <w:i/>
          <w:iCs/>
        </w:rPr>
        <w:t xml:space="preserve">Scheduled  →  Approaching  →  Pre-Event  →  Release  →  Initial Reaction  →  Confirmation  →  Post-Event  →  Resolved</w:t>
      </w:r>
    </w:p>
    <w:p>
      <w:pPr>
        <w:pStyle w:val="Heading3"/>
        <w:spacing w:after="100" w:before="200"/>
      </w:pPr>
      <w:r>
        <w:t xml:space="preserve">Data captured per event record</w:t>
      </w:r>
    </w:p>
    <w:p>
      <w:pPr>
        <w:pStyle w:val="ListParagraph"/>
        <w:numPr>
          <w:ilvl w:val="0"/>
          <w:numId w:val="2"/>
        </w:numPr>
        <w:spacing w:after="60"/>
      </w:pPr>
      <w:r>
        <w:t xml:space="preserve">Event ID, Country, Currency, Event Name, Timestamp, Importance</w:t>
      </w:r>
    </w:p>
    <w:p>
      <w:pPr>
        <w:pStyle w:val="ListParagraph"/>
        <w:numPr>
          <w:ilvl w:val="0"/>
          <w:numId w:val="2"/>
        </w:numPr>
        <w:spacing w:after="60"/>
      </w:pPr>
      <w:r>
        <w:t xml:space="preserve">Forecast, Previous, Actual, Surprise, Revision</w:t>
      </w:r>
    </w:p>
    <w:p>
      <w:pPr>
        <w:pStyle w:val="ListParagraph"/>
        <w:numPr>
          <w:ilvl w:val="0"/>
          <w:numId w:val="2"/>
        </w:numPr>
        <w:spacing w:after="60"/>
      </w:pPr>
      <w:r>
        <w:t xml:space="preserve">Market / USD / Gold / Yield Reaction, Volatility</w:t>
      </w:r>
    </w:p>
    <w:p>
      <w:pPr>
        <w:pStyle w:val="ListParagraph"/>
        <w:numPr>
          <w:ilvl w:val="0"/>
          <w:numId w:val="2"/>
        </w:numPr>
        <w:spacing w:after="60"/>
      </w:pPr>
      <w:r>
        <w:t xml:space="preserve">AI Interpretation, Outcome</w:t>
      </w:r>
    </w:p>
    <w:p>
      <w:pPr>
        <w:pStyle w:val="Heading2"/>
        <w:spacing w:after="150" w:before="300"/>
      </w:pPr>
      <w:r>
        <w:t xml:space="preserve">5.3 GO-02 — Economic Surprise Engine</w:t>
      </w:r>
    </w:p>
    <w:p>
      <w:pPr>
        <w:spacing w:after="150"/>
      </w:pPr>
      <w:r>
        <w:rPr>
          <w:b w:val="false"/>
          <w:bCs w:val="false"/>
          <w:i w:val="false"/>
          <w:iCs w:val="false"/>
        </w:rPr>
        <w:t xml:space="preserve">Compares Actual vs. Forecast vs. Previous vs. Revision.</w:t>
      </w:r>
    </w:p>
    <w:p>
      <w:pPr>
        <w:spacing w:after="100"/>
      </w:pPr>
      <w:r>
        <w:rPr>
          <w:b/>
          <w:bCs/>
        </w:rPr>
        <w:t xml:space="preserve">Raw Surprise: </w:t>
      </w:r>
      <w:r>
        <w:t xml:space="preserve">Actual − Forecast</w:t>
      </w:r>
    </w:p>
    <w:p>
      <w:pPr>
        <w:spacing w:after="100"/>
      </w:pPr>
      <w:r>
        <w:rPr>
          <w:b/>
          <w:bCs/>
        </w:rPr>
        <w:t xml:space="preserve">Normalized Surprise: </w:t>
      </w:r>
      <w:r>
        <w:t xml:space="preserve">(Actual − Forecast) / Historical Surprise Volatility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B2440" w:color="auto" w:val="clear"/>
          </w:tcPr>
          <w:p>
            <w:r>
              <w:rPr>
                <w:b/>
                <w:bCs/>
                <w:color w:val="FFFFFF"/>
              </w:rPr>
              <w:t xml:space="preserve">Normalized Surprise</w:t>
            </w:r>
          </w:p>
        </w:tc>
        <w:tc>
          <w:tcPr>
            <w:tcW w:type="dxa" w:w="4500"/>
            <w:shd w:fill="2B2440" w:color="auto" w:val="clear"/>
          </w:tcPr>
          <w:p>
            <w:r>
              <w:rPr>
                <w:b/>
                <w:bCs/>
                <w:color w:val="FFFFFF"/>
              </w:rPr>
              <w:t xml:space="preserve">Interpretation</w:t>
            </w:r>
          </w:p>
        </w:tc>
      </w:tr>
      <w:tr>
        <w:tc>
          <w:tcPr>
            <w:tcW w:type="dxa" w:w="4500"/>
          </w:tcPr>
          <w:p>
            <w:r>
              <w:t xml:space="preserve">0 – 0.5</w:t>
            </w:r>
          </w:p>
        </w:tc>
        <w:tc>
          <w:tcPr>
            <w:tcW w:type="dxa" w:w="4500"/>
          </w:tcPr>
          <w:p>
            <w:r>
              <w:t xml:space="preserve">Normal</w:t>
            </w:r>
          </w:p>
        </w:tc>
      </w:tr>
      <w:tr>
        <w:tc>
          <w:tcPr>
            <w:tcW w:type="dxa" w:w="4500"/>
          </w:tcPr>
          <w:p>
            <w:r>
              <w:t xml:space="preserve">0.5 – 1.0</w:t>
            </w:r>
          </w:p>
        </w:tc>
        <w:tc>
          <w:tcPr>
            <w:tcW w:type="dxa" w:w="4500"/>
          </w:tcPr>
          <w:p>
            <w:r>
              <w:t xml:space="preserve">Mild</w:t>
            </w:r>
          </w:p>
        </w:tc>
      </w:tr>
      <w:tr>
        <w:tc>
          <w:tcPr>
            <w:tcW w:type="dxa" w:w="4500"/>
          </w:tcPr>
          <w:p>
            <w:r>
              <w:t xml:space="preserve">1.0 – 1.5</w:t>
            </w:r>
          </w:p>
        </w:tc>
        <w:tc>
          <w:tcPr>
            <w:tcW w:type="dxa" w:w="4500"/>
          </w:tcPr>
          <w:p>
            <w:r>
              <w:t xml:space="preserve">Significant</w:t>
            </w:r>
          </w:p>
        </w:tc>
      </w:tr>
      <w:tr>
        <w:tc>
          <w:tcPr>
            <w:tcW w:type="dxa" w:w="4500"/>
          </w:tcPr>
          <w:p>
            <w:r>
              <w:t xml:space="preserve">1.5 – 2.0</w:t>
            </w:r>
          </w:p>
        </w:tc>
        <w:tc>
          <w:tcPr>
            <w:tcW w:type="dxa" w:w="4500"/>
          </w:tcPr>
          <w:p>
            <w:r>
              <w:t xml:space="preserve">Strong</w:t>
            </w:r>
          </w:p>
        </w:tc>
      </w:tr>
      <w:tr>
        <w:tc>
          <w:tcPr>
            <w:tcW w:type="dxa" w:w="4500"/>
          </w:tcPr>
          <w:p>
            <w:r>
              <w:t xml:space="preserve">&gt;2.0</w:t>
            </w:r>
          </w:p>
        </w:tc>
        <w:tc>
          <w:tcPr>
            <w:tcW w:type="dxa" w:w="4500"/>
          </w:tcPr>
          <w:p>
            <w:r>
              <w:t xml:space="preserve">Extreme</w:t>
            </w:r>
          </w:p>
        </w:tc>
      </w:tr>
    </w:tbl>
    <w:p>
      <w:pPr>
        <w:spacing w:after="150"/>
      </w:pPr>
      <w:r>
        <w:rPr>
          <w:i/>
          <w:iCs/>
          <w:color w:val="555555"/>
        </w:rPr>
        <w:t xml:space="preserve">Note: These thresholds are starting assumptions and must eventually be empirically calibrated.</w:t>
      </w:r>
    </w:p>
    <w:p>
      <w:pPr>
        <w:spacing w:after="150"/>
      </w:pPr>
      <w:r>
        <w:rPr>
          <w:b w:val="false"/>
          <w:bCs w:val="false"/>
          <w:i w:val="false"/>
          <w:iCs w:val="false"/>
        </w:rPr>
        <w:t xml:space="preserve">The engine also constructs the causal chain automatically, e.g.:</w:t>
      </w:r>
    </w:p>
    <w:p>
      <w:pPr>
        <w:spacing w:after="150"/>
      </w:pPr>
      <w:r>
        <w:rPr>
          <w:i/>
          <w:iCs/>
        </w:rPr>
        <w:t xml:space="preserve">CPI weaker than expected  →  Fed tightening expectations decrease  →  US yields potentially decrease  →  USD potentially weakens  →  Gold potentially strengthens</w:t>
      </w:r>
    </w:p>
    <w:p>
      <w:pPr>
        <w:pStyle w:val="Heading2"/>
        <w:spacing w:after="150" w:before="300"/>
      </w:pPr>
      <w:r>
        <w:t xml:space="preserve">5.4 GO-03 — Macro Regime Engine</w:t>
      </w:r>
    </w:p>
    <w:p>
      <w:pPr>
        <w:spacing w:after="150"/>
      </w:pPr>
      <w:r>
        <w:rPr>
          <w:b w:val="false"/>
          <w:bCs w:val="false"/>
          <w:i w:val="false"/>
          <w:iCs w:val="false"/>
        </w:rPr>
        <w:t xml:space="preserve">Maintains a continuously updated macro regime across: Inflation, Growth, Employment, Monetary Policy, Real Yields, USD, Liquidity, Risk Sentiment, Credit, Commodities, and Geopolitics.</w:t>
      </w:r>
    </w:p>
    <w:p>
      <w:pPr>
        <w:pStyle w:val="Heading3"/>
        <w:spacing w:after="100" w:before="200"/>
      </w:pPr>
      <w:r>
        <w:t xml:space="preserve">Initial regime classification</w:t>
      </w:r>
    </w:p>
    <w:p>
      <w:pPr>
        <w:pStyle w:val="ListParagraph"/>
        <w:numPr>
          <w:ilvl w:val="0"/>
          <w:numId w:val="2"/>
        </w:numPr>
        <w:spacing w:after="60"/>
      </w:pPr>
      <w:r>
        <w:t xml:space="preserve">Reflation — strong growth + high inflation</w:t>
      </w:r>
    </w:p>
    <w:p>
      <w:pPr>
        <w:pStyle w:val="ListParagraph"/>
        <w:numPr>
          <w:ilvl w:val="0"/>
          <w:numId w:val="2"/>
        </w:numPr>
        <w:spacing w:after="60"/>
      </w:pPr>
      <w:r>
        <w:t xml:space="preserve">Stagflation — weak growth + high inflation</w:t>
      </w:r>
    </w:p>
    <w:p>
      <w:pPr>
        <w:pStyle w:val="ListParagraph"/>
        <w:numPr>
          <w:ilvl w:val="0"/>
          <w:numId w:val="2"/>
        </w:numPr>
        <w:spacing w:after="60"/>
      </w:pPr>
      <w:r>
        <w:t xml:space="preserve">Goldilocks — strong growth + low inflation</w:t>
      </w:r>
    </w:p>
    <w:p>
      <w:pPr>
        <w:pStyle w:val="ListParagraph"/>
        <w:numPr>
          <w:ilvl w:val="0"/>
          <w:numId w:val="2"/>
        </w:numPr>
        <w:spacing w:after="60"/>
      </w:pPr>
      <w:r>
        <w:t xml:space="preserve">Deflationary — weak growth + low inflation</w:t>
      </w:r>
    </w:p>
    <w:p>
      <w:pPr>
        <w:spacing w:after="150"/>
      </w:pPr>
      <w:r>
        <w:rPr>
          <w:b w:val="false"/>
          <w:bCs w:val="false"/>
          <w:i w:val="false"/>
          <w:iCs w:val="false"/>
        </w:rPr>
        <w:t xml:space="preserve">The regime is dynamic; the engine also measures Level, Trend, Momentum, Stability, and Transition.</w:t>
      </w:r>
    </w:p>
    <w:p>
      <w:pPr>
        <w:pStyle w:val="Heading3"/>
        <w:spacing w:after="100" w:before="200"/>
      </w:pPr>
      <w:r>
        <w:t xml:space="preserve">Supporting sub-models</w:t>
      </w:r>
    </w:p>
    <w:p>
      <w:pPr>
        <w:pStyle w:val="ListParagraph"/>
        <w:numPr>
          <w:ilvl w:val="0"/>
          <w:numId w:val="2"/>
        </w:numPr>
        <w:spacing w:after="60"/>
      </w:pPr>
      <w:r>
        <w:t xml:space="preserve">Inflation Model — CPI, Core CPI, PCE, Core PCE, PPI, services inflation, housing, wages, energy, commodities, inflation expectations</w:t>
      </w:r>
    </w:p>
    <w:p>
      <w:pPr>
        <w:pStyle w:val="ListParagraph"/>
        <w:numPr>
          <w:ilvl w:val="0"/>
          <w:numId w:val="2"/>
        </w:numPr>
        <w:spacing w:after="60"/>
      </w:pPr>
      <w:r>
        <w:t xml:space="preserve">Growth Model — GDP, PMI, ISM, retail sales, industrial production, consumer spending, housing, business investment, leading indicators</w:t>
      </w:r>
    </w:p>
    <w:p>
      <w:pPr>
        <w:pStyle w:val="ListParagraph"/>
        <w:numPr>
          <w:ilvl w:val="0"/>
          <w:numId w:val="2"/>
        </w:numPr>
        <w:spacing w:after="60"/>
      </w:pPr>
      <w:r>
        <w:t xml:space="preserve">Employment Model — NFP, unemployment, claims, wages, JOLTS, quits, participation, revisions</w:t>
      </w:r>
    </w:p>
    <w:p>
      <w:pPr>
        <w:pStyle w:val="ListParagraph"/>
        <w:numPr>
          <w:ilvl w:val="0"/>
          <w:numId w:val="2"/>
        </w:numPr>
        <w:spacing w:after="60"/>
      </w:pPr>
      <w:r>
        <w:t xml:space="preserve">Central-Bank / Policy Model — continuous stance from −100 (extremely dovish) to +100 (extremely hawkish), tracking policy rate, expected path, guidance, balance sheet, and market-implied expectations</w:t>
      </w:r>
    </w:p>
    <w:p>
      <w:pPr>
        <w:pStyle w:val="ListParagraph"/>
        <w:numPr>
          <w:ilvl w:val="0"/>
          <w:numId w:val="2"/>
        </w:numPr>
        <w:spacing w:after="60"/>
      </w:pPr>
      <w:r>
        <w:t xml:space="preserve">Real-Yield Engine — nominal yields, real yields, breakevens, yield curve, inflation expectations (a major gold-model input)</w:t>
      </w:r>
    </w:p>
    <w:p>
      <w:pPr>
        <w:pStyle w:val="ListParagraph"/>
        <w:numPr>
          <w:ilvl w:val="0"/>
          <w:numId w:val="2"/>
        </w:numPr>
        <w:spacing w:after="60"/>
      </w:pPr>
      <w:r>
        <w:t xml:space="preserve">USD Engine — DXY, US yields, Fed expectations, rate differentials, risk sentiment, FX relationships; produces a USD score from −100 to +100</w:t>
      </w:r>
    </w:p>
    <w:p>
      <w:pPr>
        <w:pStyle w:val="ListParagraph"/>
        <w:numPr>
          <w:ilvl w:val="0"/>
          <w:numId w:val="2"/>
        </w:numPr>
        <w:spacing w:after="60"/>
      </w:pPr>
      <w:r>
        <w:t xml:space="preserve">Liquidity Engine — central-bank balance sheets, reserves, repo, Treasury liquidity, financial conditions, credit spreads; classifies Expansionary / Neutral / Contracting / Stressed</w:t>
      </w:r>
    </w:p>
    <w:p>
      <w:pPr>
        <w:pStyle w:val="ListParagraph"/>
        <w:numPr>
          <w:ilvl w:val="0"/>
          <w:numId w:val="2"/>
        </w:numPr>
        <w:spacing w:after="60"/>
      </w:pPr>
      <w:r>
        <w:t xml:space="preserve">Risk Sentiment Engine — equities, VIX, credit spreads, Treasuries, USD/JPY, CHF, commodities, volatility; classifies Risk-On / Neutral / Risk-Off / Panic</w:t>
      </w:r>
    </w:p>
    <w:p>
      <w:pPr>
        <w:pStyle w:val="Heading2"/>
        <w:spacing w:after="150" w:before="300"/>
      </w:pPr>
      <w:r>
        <w:t xml:space="preserve">5.5 GO-04 — Asset Impact Engine</w:t>
      </w:r>
    </w:p>
    <w:p>
      <w:pPr>
        <w:spacing w:after="150"/>
      </w:pPr>
      <w:r>
        <w:rPr>
          <w:b w:val="false"/>
          <w:bCs w:val="false"/>
          <w:i w:val="false"/>
          <w:iCs w:val="false"/>
        </w:rPr>
        <w:t xml:space="preserve">Determines how macro developments historically affect Gold, Silver, USD, EURUSD, GBPUSD, USDJPY, Treasury yields, equities, oil, and volatility. Importantly, the engine estimates conditional relationships rather than assuming fixed, deterministic reactions. It converts inputs into a composite macro score, e.g.: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B2440" w:color="auto" w:val="clear"/>
          </w:tcPr>
          <w:p>
            <w:r>
              <w:rPr>
                <w:b/>
                <w:bCs/>
                <w:color w:val="FFFFFF"/>
              </w:rPr>
              <w:t xml:space="preserve">Factor</w:t>
            </w:r>
          </w:p>
        </w:tc>
        <w:tc>
          <w:tcPr>
            <w:tcW w:type="dxa" w:w="4500"/>
            <w:shd w:fill="2B2440" w:color="auto" w:val="clear"/>
          </w:tcPr>
          <w:p>
            <w:r>
              <w:rPr>
                <w:b/>
                <w:bCs/>
                <w:color w:val="FFFFFF"/>
              </w:rPr>
              <w:t xml:space="preserve">Contribution</w:t>
            </w:r>
          </w:p>
        </w:tc>
      </w:tr>
      <w:tr>
        <w:tc>
          <w:tcPr>
            <w:tcW w:type="dxa" w:w="4500"/>
          </w:tcPr>
          <w:p>
            <w:r>
              <w:t xml:space="preserve">USD</w:t>
            </w:r>
          </w:p>
        </w:tc>
        <w:tc>
          <w:tcPr>
            <w:tcW w:type="dxa" w:w="4500"/>
          </w:tcPr>
          <w:p>
            <w:r>
              <w:t xml:space="preserve">+18</w:t>
            </w:r>
          </w:p>
        </w:tc>
      </w:tr>
      <w:tr>
        <w:tc>
          <w:tcPr>
            <w:tcW w:type="dxa" w:w="4500"/>
          </w:tcPr>
          <w:p>
            <w:r>
              <w:t xml:space="preserve">Rates</w:t>
            </w:r>
          </w:p>
        </w:tc>
        <w:tc>
          <w:tcPr>
            <w:tcW w:type="dxa" w:w="4500"/>
          </w:tcPr>
          <w:p>
            <w:r>
              <w:t xml:space="preserve">+22</w:t>
            </w:r>
          </w:p>
        </w:tc>
      </w:tr>
      <w:tr>
        <w:tc>
          <w:tcPr>
            <w:tcW w:type="dxa" w:w="4500"/>
          </w:tcPr>
          <w:p>
            <w:r>
              <w:t xml:space="preserve">Real Yields</w:t>
            </w:r>
          </w:p>
        </w:tc>
        <w:tc>
          <w:tcPr>
            <w:tcW w:type="dxa" w:w="4500"/>
          </w:tcPr>
          <w:p>
            <w:r>
              <w:t xml:space="preserve">+25</w:t>
            </w:r>
          </w:p>
        </w:tc>
      </w:tr>
      <w:tr>
        <w:tc>
          <w:tcPr>
            <w:tcW w:type="dxa" w:w="4500"/>
          </w:tcPr>
          <w:p>
            <w:r>
              <w:t xml:space="preserve">Inflation</w:t>
            </w:r>
          </w:p>
        </w:tc>
        <w:tc>
          <w:tcPr>
            <w:tcW w:type="dxa" w:w="4500"/>
          </w:tcPr>
          <w:p>
            <w:r>
              <w:t xml:space="preserve">+11</w:t>
            </w:r>
          </w:p>
        </w:tc>
      </w:tr>
      <w:tr>
        <w:tc>
          <w:tcPr>
            <w:tcW w:type="dxa" w:w="4500"/>
          </w:tcPr>
          <w:p>
            <w:r>
              <w:t xml:space="preserve">Risk Sentiment</w:t>
            </w:r>
          </w:p>
        </w:tc>
        <w:tc>
          <w:tcPr>
            <w:tcW w:type="dxa" w:w="4500"/>
          </w:tcPr>
          <w:p>
            <w:r>
              <w:t xml:space="preserve">+4</w:t>
            </w:r>
          </w:p>
        </w:tc>
      </w:tr>
      <w:tr>
        <w:tc>
          <w:tcPr>
            <w:tcW w:type="dxa" w:w="4500"/>
          </w:tcPr>
          <w:p>
            <w:r>
              <w:t xml:space="preserve">Liquidity</w:t>
            </w:r>
          </w:p>
        </w:tc>
        <w:tc>
          <w:tcPr>
            <w:tcW w:type="dxa" w:w="4500"/>
          </w:tcPr>
          <w:p>
            <w:r>
              <w:t xml:space="preserve">+8</w:t>
            </w:r>
          </w:p>
        </w:tc>
      </w:tr>
      <w:tr>
        <w:tc>
          <w:tcPr>
            <w:tcW w:type="dxa" w:w="4500"/>
          </w:tcPr>
          <w:p>
            <w:r>
              <w:t xml:space="preserve">Geopolitics</w:t>
            </w:r>
          </w:p>
        </w:tc>
        <w:tc>
          <w:tcPr>
            <w:tcW w:type="dxa" w:w="4500"/>
          </w:tcPr>
          <w:p>
            <w:r>
              <w:t xml:space="preserve">+6</w:t>
            </w:r>
          </w:p>
        </w:tc>
      </w:tr>
      <w:tr>
        <w:tc>
          <w:tcPr>
            <w:tcW w:type="dxa" w:w="4500"/>
          </w:tcPr>
          <w:p>
            <w:r>
              <w:t xml:space="preserve">TOTAL</w:t>
            </w:r>
          </w:p>
        </w:tc>
        <w:tc>
          <w:tcPr>
            <w:tcW w:type="dxa" w:w="4500"/>
          </w:tcPr>
          <w:p>
            <w:r>
              <w:t xml:space="preserve">+94 (Strongly Bullish)</w:t>
            </w:r>
          </w:p>
        </w:tc>
      </w:tr>
    </w:tbl>
    <w:p>
      <w:pPr>
        <w:pStyle w:val="Heading2"/>
        <w:spacing w:after="150" w:before="300"/>
      </w:pPr>
      <w:r>
        <w:t xml:space="preserve">5.6 GO-05 — Event Risk Engine</w:t>
      </w:r>
    </w:p>
    <w:p>
      <w:pPr>
        <w:spacing w:after="150"/>
      </w:pPr>
      <w:r>
        <w:rPr>
          <w:b w:val="false"/>
          <w:bCs w:val="false"/>
          <w:i w:val="false"/>
          <w:iCs w:val="false"/>
        </w:rPr>
        <w:t xml:space="preserve">Protects the Trading Core from trading blindly into major releases. Risk depends on importance, surprise potential, expected volatility, market sensitivity, liquidity, proximity to release, and current positioning/regime. Risk states: GREEN, YELLOW, ORANGE, RED, BLACK. Output example: a defined no-trade window around release time, a risk multiplier (e.g. 0.50×), and an execution mode (e.g. DEFENSIVE). Windows and multipliers should ultimately be configurable rather than hard-coded.</w:t>
      </w:r>
    </w:p>
    <w:p>
      <w:pPr>
        <w:pStyle w:val="Heading2"/>
        <w:spacing w:after="150" w:before="300"/>
      </w:pPr>
      <w:r>
        <w:t xml:space="preserve">5.7 GO-06 — AI Macro Analyst</w:t>
      </w:r>
    </w:p>
    <w:p>
      <w:pPr>
        <w:spacing w:after="150"/>
      </w:pPr>
      <w:r>
        <w:rPr>
          <w:b w:val="false"/>
          <w:bCs w:val="false"/>
          <w:i w:val="false"/>
          <w:iCs w:val="false"/>
        </w:rPr>
        <w:t xml:space="preserve">The intelligence layer. It must not simply restate data ("CPI was lower than expected"); it must explain implications, confidence, and the primary risk to the thesis. It answers: What changed? Why did it change? Why does it matter? What assets are affected? What confirms it? What contradicts it? What could happen next? What would invalidate the thesis?</w:t>
      </w:r>
    </w:p>
    <w:p>
      <w:pPr>
        <w:pStyle w:val="Heading2"/>
        <w:spacing w:after="150" w:before="300"/>
      </w:pPr>
      <w:r>
        <w:t xml:space="preserve">5.8 GO OS Scoring Framework</w:t>
      </w:r>
    </w:p>
    <w:p>
      <w:pPr>
        <w:spacing w:after="150"/>
      </w:pPr>
      <w:r>
        <w:rPr>
          <w:b w:val="false"/>
          <w:bCs w:val="false"/>
          <w:i w:val="false"/>
          <w:iCs w:val="false"/>
        </w:rPr>
        <w:t xml:space="preserve">Every important event produces several standardized scores:</w:t>
      </w:r>
    </w:p>
    <w:p>
      <w:pPr>
        <w:pStyle w:val="ListParagraph"/>
        <w:numPr>
          <w:ilvl w:val="0"/>
          <w:numId w:val="2"/>
        </w:numPr>
        <w:spacing w:after="60"/>
      </w:pPr>
      <w:r>
        <w:t xml:space="preserve">Event Importance: 0–100</w:t>
      </w:r>
    </w:p>
    <w:p>
      <w:pPr>
        <w:pStyle w:val="ListParagraph"/>
        <w:numPr>
          <w:ilvl w:val="0"/>
          <w:numId w:val="2"/>
        </w:numPr>
        <w:spacing w:after="60"/>
      </w:pPr>
      <w:r>
        <w:t xml:space="preserve">Surprise Score: −100 to +100</w:t>
      </w:r>
    </w:p>
    <w:p>
      <w:pPr>
        <w:pStyle w:val="ListParagraph"/>
        <w:numPr>
          <w:ilvl w:val="0"/>
          <w:numId w:val="2"/>
        </w:numPr>
        <w:spacing w:after="60"/>
      </w:pPr>
      <w:r>
        <w:t xml:space="preserve">USD Impact: −100 to +100</w:t>
      </w:r>
    </w:p>
    <w:p>
      <w:pPr>
        <w:pStyle w:val="ListParagraph"/>
        <w:numPr>
          <w:ilvl w:val="0"/>
          <w:numId w:val="2"/>
        </w:numPr>
        <w:spacing w:after="60"/>
      </w:pPr>
      <w:r>
        <w:t xml:space="preserve">Gold Impact: −100 to +100</w:t>
      </w:r>
    </w:p>
    <w:p>
      <w:pPr>
        <w:pStyle w:val="ListParagraph"/>
        <w:numPr>
          <w:ilvl w:val="0"/>
          <w:numId w:val="2"/>
        </w:numPr>
        <w:spacing w:after="60"/>
      </w:pPr>
      <w:r>
        <w:t xml:space="preserve">Market Risk: 0–100</w:t>
      </w:r>
    </w:p>
    <w:p>
      <w:pPr>
        <w:pStyle w:val="ListParagraph"/>
        <w:numPr>
          <w:ilvl w:val="0"/>
          <w:numId w:val="2"/>
        </w:numPr>
        <w:spacing w:after="60"/>
      </w:pPr>
      <w:r>
        <w:t xml:space="preserve">AI Confidence: 0–100%</w:t>
      </w:r>
    </w:p>
    <w:p>
      <w:pPr>
        <w:pStyle w:val="Heading2"/>
        <w:spacing w:after="150" w:before="300"/>
      </w:pPr>
      <w:r>
        <w:t xml:space="preserve">5.9 News &amp; Geopolitical Intelligence</w:t>
      </w:r>
    </w:p>
    <w:p>
      <w:pPr>
        <w:pStyle w:val="Heading3"/>
        <w:spacing w:after="100" w:before="200"/>
      </w:pPr>
      <w:r>
        <w:t xml:space="preserve">Source hierarchy</w:t>
      </w:r>
    </w:p>
    <w:p>
      <w:pPr>
        <w:pStyle w:val="ListParagraph"/>
        <w:numPr>
          <w:ilvl w:val="0"/>
          <w:numId w:val="2"/>
        </w:numPr>
        <w:spacing w:after="60"/>
      </w:pPr>
      <w:r>
        <w:t xml:space="preserve">Tier 1 — Primary sources: central banks, governments, statistical agencies, Treasury, regulators, official statements</w:t>
      </w:r>
    </w:p>
    <w:p>
      <w:pPr>
        <w:pStyle w:val="ListParagraph"/>
        <w:numPr>
          <w:ilvl w:val="0"/>
          <w:numId w:val="2"/>
        </w:numPr>
        <w:spacing w:after="60"/>
      </w:pPr>
      <w:r>
        <w:t xml:space="preserve">Tier 2 — Established financial/news institutions</w:t>
      </w:r>
    </w:p>
    <w:p>
      <w:pPr>
        <w:pStyle w:val="ListParagraph"/>
        <w:numPr>
          <w:ilvl w:val="0"/>
          <w:numId w:val="2"/>
        </w:numPr>
        <w:spacing w:after="60"/>
      </w:pPr>
      <w:r>
        <w:t xml:space="preserve">Tier 3 — Secondary analysis / research</w:t>
      </w:r>
    </w:p>
    <w:p>
      <w:pPr>
        <w:pStyle w:val="ListParagraph"/>
        <w:numPr>
          <w:ilvl w:val="0"/>
          <w:numId w:val="2"/>
        </w:numPr>
        <w:spacing w:after="60"/>
      </w:pPr>
      <w:r>
        <w:t xml:space="preserve">Tier 4 — Unverified social media, forums, anonymous claims (must never automatically become fact)</w:t>
      </w:r>
    </w:p>
    <w:p>
      <w:pPr>
        <w:pStyle w:val="Heading3"/>
        <w:spacing w:after="100" w:before="200"/>
      </w:pPr>
      <w:r>
        <w:t xml:space="preserve">News processing pipeline</w:t>
      </w:r>
    </w:p>
    <w:p>
      <w:pPr>
        <w:spacing w:after="150"/>
      </w:pPr>
      <w:r>
        <w:rPr>
          <w:i/>
          <w:iCs/>
        </w:rPr>
        <w:t xml:space="preserve">News  →  Source Validation  →  Deduplication  →  Event Extraction  →  Entity Recognition  →  Impact Analysis  →  Cross-Asset Check  →  Market Confirmation</w:t>
      </w:r>
    </w:p>
    <w:p>
      <w:pPr>
        <w:spacing w:after="150"/>
      </w:pPr>
      <w:r>
        <w:rPr>
          <w:b w:val="false"/>
          <w:bCs w:val="false"/>
          <w:i w:val="false"/>
          <w:iCs w:val="false"/>
        </w:rPr>
        <w:t xml:space="preserve">Also performed: contradiction detection, source credibility scoring, narrative-change tracking, impact decay, and confirmation tracking.</w:t>
      </w:r>
    </w:p>
    <w:p>
      <w:pPr>
        <w:pStyle w:val="Heading2"/>
        <w:spacing w:after="150" w:before="300"/>
      </w:pPr>
      <w:r>
        <w:t xml:space="preserve">5.10 Cross-Asset Intelligence</w:t>
      </w:r>
    </w:p>
    <w:p>
      <w:pPr>
        <w:spacing w:after="150"/>
      </w:pPr>
      <w:r>
        <w:rPr>
          <w:b w:val="false"/>
          <w:bCs w:val="false"/>
          <w:i w:val="false"/>
          <w:iCs w:val="false"/>
        </w:rPr>
        <w:t xml:space="preserve">Core relationships tracked: Gold↔USD, Gold↔Real Yields, Gold↔Treasury Yields, Gold↔Fed Expectations, Gold↔VIX, Gold↔Liquidity, Gold↔Oil, Gold↔Silver. The engine calculates rolling correlation, beta, partial correlation, lead/lag, relationship deviation, regime-conditioned relationships, correlation shocks, and divergence — and must never confuse correlation with causation.</w:t>
      </w:r>
    </w:p>
    <w:p>
      <w:pPr>
        <w:pStyle w:val="Heading2"/>
        <w:spacing w:after="150" w:before="300"/>
      </w:pPr>
      <w:r>
        <w:t xml:space="preserve">5.11 "Why Is Gold Moving?" Engine</w:t>
      </w:r>
    </w:p>
    <w:p>
      <w:pPr>
        <w:spacing w:after="150"/>
      </w:pPr>
      <w:r>
        <w:rPr>
          <w:b w:val="false"/>
          <w:bCs w:val="false"/>
          <w:i w:val="false"/>
          <w:iCs w:val="false"/>
        </w:rPr>
        <w:t xml:space="preserve">When XAUUSD moves, the system investigates Gold, DXY, US10Y, real yields, Fed expectations, VIX, oil, equities, liquidity, news, the economic calendar, and geopolitics to identify a primary driver, confirming factors, contradicting factors, and a confidence score. If no explanation is sufficiently supported, the driver is reported as UNKNOWN / UNEXPLAINED — the system must never fabricate causality.</w:t>
      </w:r>
    </w:p>
    <w:p>
      <w:pPr>
        <w:pStyle w:val="Heading2"/>
        <w:spacing w:after="150" w:before="300"/>
      </w:pPr>
      <w:r>
        <w:t xml:space="preserve">5.12 AI Reasoning Architecture</w:t>
      </w:r>
    </w:p>
    <w:p>
      <w:pPr>
        <w:spacing w:after="150"/>
      </w:pPr>
      <w:r>
        <w:rPr>
          <w:b w:val="false"/>
          <w:bCs w:val="false"/>
          <w:i w:val="false"/>
          <w:iCs w:val="false"/>
        </w:rPr>
        <w:t xml:space="preserve">A team of AI specialists, each with a defined scope: Macro Analyst, Event Analyst, Cross-Asset Analyst, News Analyst, Geopolitical Analyst, Market Regime Analyst, Risk Analyst, and Contradiction Analyst. Every AI output must reference an evidence hierarchy:</w:t>
      </w:r>
    </w:p>
    <w:p>
      <w:pPr>
        <w:pStyle w:val="ListParagraph"/>
        <w:numPr>
          <w:ilvl w:val="0"/>
          <w:numId w:val="2"/>
        </w:numPr>
        <w:spacing w:after="60"/>
      </w:pPr>
      <w:r>
        <w:t xml:space="preserve">E0 — Raw Data</w:t>
      </w:r>
    </w:p>
    <w:p>
      <w:pPr>
        <w:pStyle w:val="ListParagraph"/>
        <w:numPr>
          <w:ilvl w:val="0"/>
          <w:numId w:val="2"/>
        </w:numPr>
        <w:spacing w:after="60"/>
      </w:pPr>
      <w:r>
        <w:t xml:space="preserve">E1 — Verified Data</w:t>
      </w:r>
    </w:p>
    <w:p>
      <w:pPr>
        <w:pStyle w:val="ListParagraph"/>
        <w:numPr>
          <w:ilvl w:val="0"/>
          <w:numId w:val="2"/>
        </w:numPr>
        <w:spacing w:after="60"/>
      </w:pPr>
      <w:r>
        <w:t xml:space="preserve">E2 — Calculated</w:t>
      </w:r>
    </w:p>
    <w:p>
      <w:pPr>
        <w:pStyle w:val="ListParagraph"/>
        <w:numPr>
          <w:ilvl w:val="0"/>
          <w:numId w:val="2"/>
        </w:numPr>
        <w:spacing w:after="60"/>
      </w:pPr>
      <w:r>
        <w:t xml:space="preserve">E3 — Model Derived</w:t>
      </w:r>
    </w:p>
    <w:p>
      <w:pPr>
        <w:pStyle w:val="ListParagraph"/>
        <w:numPr>
          <w:ilvl w:val="0"/>
          <w:numId w:val="2"/>
        </w:numPr>
        <w:spacing w:after="60"/>
      </w:pPr>
      <w:r>
        <w:t xml:space="preserve">E4 — AI Interpretation</w:t>
      </w:r>
    </w:p>
    <w:p>
      <w:pPr>
        <w:pStyle w:val="ListParagraph"/>
        <w:numPr>
          <w:ilvl w:val="0"/>
          <w:numId w:val="2"/>
        </w:numPr>
        <w:spacing w:after="60"/>
      </w:pPr>
      <w:r>
        <w:t xml:space="preserve">E5 — Hypothesis</w:t>
      </w:r>
    </w:p>
    <w:p>
      <w:pPr>
        <w:pStyle w:val="Heading2"/>
        <w:spacing w:after="150" w:before="300"/>
      </w:pPr>
      <w:r>
        <w:t xml:space="preserve">5.13 Scenario Engine</w:t>
      </w:r>
    </w:p>
    <w:p>
      <w:pPr>
        <w:spacing w:after="150"/>
      </w:pPr>
      <w:r>
        <w:rPr>
          <w:b w:val="false"/>
          <w:bCs w:val="false"/>
          <w:i w:val="false"/>
          <w:iCs w:val="false"/>
        </w:rPr>
        <w:t xml:space="preserve">For important situations, the system generates Bull Case / Base Case / Bear Case scenarios, each with a probability estimate, supporting evidence, catalysts, invalidation conditions, and timeframe. Probabilities must eventually be calibrated against historical outcomes.</w:t>
      </w:r>
    </w:p>
    <w:p>
      <w:pPr>
        <w:pStyle w:val="Heading2"/>
        <w:spacing w:after="150" w:before="300"/>
      </w:pPr>
      <w:r>
        <w:t xml:space="preserve">5.14 GO Intelligence Score</w:t>
      </w:r>
    </w:p>
    <w:p>
      <w:pPr>
        <w:spacing w:after="150"/>
      </w:pPr>
      <w:r>
        <w:rPr>
          <w:b w:val="false"/>
          <w:bCs w:val="false"/>
          <w:i w:val="false"/>
          <w:iCs w:val="false"/>
        </w:rPr>
        <w:t xml:space="preserve">Not a buy/sell score — it measures the quality and strength of the current macro environment (e.g. Macro Bias: Bullish, Intelligence Score: 84, Confidence: 86).</w:t>
      </w:r>
    </w:p>
    <w:p>
      <w:pPr>
        <w:pStyle w:val="Heading2"/>
        <w:spacing w:after="150" w:before="300"/>
      </w:pPr>
      <w:r>
        <w:t xml:space="preserve">5.15 The Gold-Specific Intelligence Model</w:t>
      </w:r>
    </w:p>
    <w:p>
      <w:pPr>
        <w:spacing w:after="150"/>
      </w:pPr>
      <w:r>
        <w:rPr>
          <w:b w:val="false"/>
          <w:bCs w:val="false"/>
          <w:i w:val="false"/>
          <w:iCs w:val="false"/>
        </w:rPr>
        <w:t xml:space="preserve">Since XAUUSD is the first target instrument, the platform should understand gold exceptionally well. Primary drivers: Real Yields, USD, Fed Policy, Inflation, Inflation Expectations, Treasury Yields, Liquidity, Risk Sentiment, Geopolitical Risk, Central-Bank Demand, and Commodity Conditions. Critically, the model must continuously test which driver is currently dominant (Real Yields, USD, Risk, Liquidity, Inflation, Fed, Geopolitics, or Other) rather than assuming one permanent relationship.</w:t>
      </w:r>
    </w:p>
    <w:p>
      <w:pPr>
        <w:pStyle w:val="Heading2"/>
        <w:spacing w:after="150" w:before="300"/>
      </w:pPr>
      <w:r>
        <w:t xml:space="preserve">5.16 GO OS Dashboard Concept</w:t>
      </w:r>
    </w:p>
    <w:p>
      <w:pPr>
        <w:spacing w:after="150"/>
      </w:pPr>
      <w:r>
        <w:rPr>
          <w:b w:val="false"/>
          <w:bCs w:val="false"/>
          <w:i w:val="false"/>
          <w:iCs w:val="false"/>
        </w:rPr>
        <w:t xml:space="preserve">The macro intelligence dashboard should surface, at a glance:</w:t>
      </w:r>
    </w:p>
    <w:p>
      <w:pPr>
        <w:pStyle w:val="ListParagraph"/>
        <w:numPr>
          <w:ilvl w:val="0"/>
          <w:numId w:val="2"/>
        </w:numPr>
        <w:spacing w:after="60"/>
      </w:pPr>
      <w:r>
        <w:t xml:space="preserve">Today's macro risk list, ranked by severity (Extreme / High / Medium / Low)</w:t>
      </w:r>
    </w:p>
    <w:p>
      <w:pPr>
        <w:pStyle w:val="ListParagraph"/>
        <w:numPr>
          <w:ilvl w:val="0"/>
          <w:numId w:val="2"/>
        </w:numPr>
        <w:spacing w:after="60"/>
      </w:pPr>
      <w:r>
        <w:t xml:space="preserve">Gold macro regime gauge (e.g. 84/100, Strongly Bullish) with key drivers (USD, US Yields, Fed Expectations, Inflation, Risk Sentiment)</w:t>
      </w:r>
    </w:p>
    <w:p>
      <w:pPr>
        <w:pStyle w:val="ListParagraph"/>
        <w:numPr>
          <w:ilvl w:val="0"/>
          <w:numId w:val="2"/>
        </w:numPr>
        <w:spacing w:after="60"/>
      </w:pPr>
      <w:r>
        <w:t xml:space="preserve">Next major event with forecast/previous and event-risk score</w:t>
      </w:r>
    </w:p>
    <w:p>
      <w:pPr>
        <w:pStyle w:val="ListParagraph"/>
        <w:numPr>
          <w:ilvl w:val="0"/>
          <w:numId w:val="2"/>
        </w:numPr>
        <w:spacing w:after="60"/>
      </w:pPr>
      <w:r>
        <w:t xml:space="preserve">A plain-language AI view of current conditions</w:t>
      </w:r>
    </w:p>
    <w:p>
      <w:pPr>
        <w:pStyle w:val="ListParagraph"/>
        <w:numPr>
          <w:ilvl w:val="0"/>
          <w:numId w:val="2"/>
        </w:numPr>
        <w:spacing w:after="60"/>
      </w:pPr>
      <w:r>
        <w:t xml:space="preserve">Trading status banner (e.g. "High Event Risk — New trades restricted")</w:t>
      </w:r>
    </w:p>
    <w:p>
      <w:r>
        <w:br w:type="page"/>
      </w:r>
    </w:p>
    <w:p>
      <w:pPr>
        <w:pStyle w:val="Heading1"/>
        <w:spacing w:after="200" w:before="400"/>
      </w:pPr>
      <w:r>
        <w:t xml:space="preserve">6. Market Core — Market Intelligence</w:t>
      </w:r>
    </w:p>
    <w:p>
      <w:pPr>
        <w:spacing w:after="150"/>
      </w:pPr>
      <w:r>
        <w:rPr>
          <w:b w:val="false"/>
          <w:bCs w:val="false"/>
          <w:i w:val="false"/>
          <w:iCs w:val="false"/>
        </w:rPr>
        <w:t xml:space="preserve">The market layer determines what price itself is doing, independent of macro context. It tracks Trend, Market Structure, Momentum, Volatility, Liquidity, Price Velocity, Breakouts, False Breakouts, Liquidity Sweeps, Compression, Expansion, and Session.</w:t>
      </w:r>
    </w:p>
    <w:p>
      <w:pPr>
        <w:pStyle w:val="Heading3"/>
        <w:spacing w:after="100" w:before="200"/>
      </w:pPr>
      <w:r>
        <w:t xml:space="preserve">Market regimes</w:t>
      </w:r>
    </w:p>
    <w:p>
      <w:pPr>
        <w:pStyle w:val="ListParagraph"/>
        <w:numPr>
          <w:ilvl w:val="0"/>
          <w:numId w:val="2"/>
        </w:numPr>
        <w:spacing w:after="60"/>
      </w:pPr>
      <w:r>
        <w:t xml:space="preserve">Trending</w:t>
      </w:r>
    </w:p>
    <w:p>
      <w:pPr>
        <w:pStyle w:val="ListParagraph"/>
        <w:numPr>
          <w:ilvl w:val="0"/>
          <w:numId w:val="2"/>
        </w:numPr>
        <w:spacing w:after="60"/>
      </w:pPr>
      <w:r>
        <w:t xml:space="preserve">Ranging</w:t>
      </w:r>
    </w:p>
    <w:p>
      <w:pPr>
        <w:pStyle w:val="ListParagraph"/>
        <w:numPr>
          <w:ilvl w:val="0"/>
          <w:numId w:val="2"/>
        </w:numPr>
        <w:spacing w:after="60"/>
      </w:pPr>
      <w:r>
        <w:t xml:space="preserve">Compressing</w:t>
      </w:r>
    </w:p>
    <w:p>
      <w:pPr>
        <w:pStyle w:val="ListParagraph"/>
        <w:numPr>
          <w:ilvl w:val="0"/>
          <w:numId w:val="2"/>
        </w:numPr>
        <w:spacing w:after="60"/>
      </w:pPr>
      <w:r>
        <w:t xml:space="preserve">Expanding</w:t>
      </w:r>
    </w:p>
    <w:p>
      <w:pPr>
        <w:pStyle w:val="ListParagraph"/>
        <w:numPr>
          <w:ilvl w:val="0"/>
          <w:numId w:val="2"/>
        </w:numPr>
        <w:spacing w:after="60"/>
      </w:pPr>
      <w:r>
        <w:t xml:space="preserve">Breakout</w:t>
      </w:r>
    </w:p>
    <w:p>
      <w:pPr>
        <w:pStyle w:val="ListParagraph"/>
        <w:numPr>
          <w:ilvl w:val="0"/>
          <w:numId w:val="2"/>
        </w:numPr>
        <w:spacing w:after="60"/>
      </w:pPr>
      <w:r>
        <w:t xml:space="preserve">False Breakout</w:t>
      </w:r>
    </w:p>
    <w:p>
      <w:pPr>
        <w:pStyle w:val="ListParagraph"/>
        <w:numPr>
          <w:ilvl w:val="0"/>
          <w:numId w:val="2"/>
        </w:numPr>
        <w:spacing w:after="60"/>
      </w:pPr>
      <w:r>
        <w:t xml:space="preserve">Dislocated</w:t>
      </w:r>
    </w:p>
    <w:p>
      <w:pPr>
        <w:pStyle w:val="ListParagraph"/>
        <w:numPr>
          <w:ilvl w:val="0"/>
          <w:numId w:val="2"/>
        </w:numPr>
        <w:spacing w:after="60"/>
      </w:pPr>
      <w:r>
        <w:t xml:space="preserve">High Volatility</w:t>
      </w:r>
    </w:p>
    <w:p>
      <w:pPr>
        <w:pStyle w:val="ListParagraph"/>
        <w:numPr>
          <w:ilvl w:val="0"/>
          <w:numId w:val="2"/>
        </w:numPr>
        <w:spacing w:after="60"/>
      </w:pPr>
      <w:r>
        <w:t xml:space="preserve">Low Volatility</w:t>
      </w:r>
    </w:p>
    <w:p>
      <w:pPr>
        <w:pStyle w:val="Heading3"/>
        <w:spacing w:after="100" w:before="200"/>
      </w:pPr>
      <w:r>
        <w:t xml:space="preserve">Market State Vector (example)</w:t>
      </w:r>
    </w:p>
    <w:p>
      <w:pPr>
        <w:pStyle w:val="ListParagraph"/>
        <w:numPr>
          <w:ilvl w:val="0"/>
          <w:numId w:val="2"/>
        </w:numPr>
        <w:spacing w:after="60"/>
      </w:pPr>
      <w:r>
        <w:t xml:space="preserve">trend: 82, structure: 88, momentum: 76, volatility: 71, liquidity: 84, breakout_quality: 79, market_stress: 18</w:t>
      </w:r>
    </w:p>
    <w:p>
      <w:pPr>
        <w:pStyle w:val="ListParagraph"/>
        <w:numPr>
          <w:ilvl w:val="0"/>
          <w:numId w:val="2"/>
        </w:numPr>
        <w:spacing w:after="60"/>
      </w:pPr>
      <w:r>
        <w:t xml:space="preserve">regime: "TRENDING_BULLISH"</w:t>
      </w:r>
    </w:p>
    <w:p>
      <w:pPr>
        <w:spacing w:after="150"/>
      </w:pPr>
      <w:r>
        <w:rPr>
          <w:b w:val="false"/>
          <w:bCs w:val="false"/>
          <w:i w:val="false"/>
          <w:iCs w:val="false"/>
        </w:rPr>
        <w:t xml:space="preserve">This structured state feeds directly into the Trading Core.</w:t>
      </w:r>
    </w:p>
    <w:p>
      <w:pPr>
        <w:pStyle w:val="Heading2"/>
        <w:spacing w:after="150" w:before="300"/>
      </w:pPr>
      <w:r>
        <w:t xml:space="preserve">6.1 Macro + Market Fusion</w:t>
      </w:r>
    </w:p>
    <w:p>
      <w:pPr>
        <w:spacing w:after="150"/>
      </w:pPr>
      <w:r>
        <w:rPr>
          <w:b w:val="false"/>
          <w:bCs w:val="false"/>
          <w:i w:val="false"/>
          <w:iCs w:val="false"/>
        </w:rPr>
        <w:t xml:space="preserve">The system combines Macro + Market Structure + Momentum + Liquidity + Volatility + Cross-Asset + News + Event Risk to produce Trade Alignment — not a simplistic single-indicator score.</w:t>
      </w:r>
    </w:p>
    <w:p>
      <w:pPr>
        <w:pStyle w:val="Heading2"/>
        <w:spacing w:after="150" w:before="300"/>
      </w:pPr>
      <w:r>
        <w:t xml:space="preserve">6.2 Technical / Quant Layers (from product design)</w:t>
      </w:r>
    </w:p>
    <w:p>
      <w:pPr>
        <w:pStyle w:val="ListParagraph"/>
        <w:numPr>
          <w:ilvl w:val="0"/>
          <w:numId w:val="2"/>
        </w:numPr>
        <w:spacing w:after="60"/>
      </w:pPr>
      <w:r>
        <w:t xml:space="preserve">Layer 1 — Market Data: price, OHLC, volume, order book (where available), spreads, volatility, economic/corporate events</w:t>
      </w:r>
    </w:p>
    <w:p>
      <w:pPr>
        <w:pStyle w:val="ListParagraph"/>
        <w:numPr>
          <w:ilvl w:val="0"/>
          <w:numId w:val="2"/>
        </w:numPr>
        <w:spacing w:after="60"/>
      </w:pPr>
      <w:r>
        <w:t xml:space="preserve">Layer 2 — Technical Engine: RSI, MACD, ATR, VWAP, moving averages, Bollinger Bands, Fibonacci, market structure, support/resistance, liquidity zones, breakouts, trend strength</w:t>
      </w:r>
    </w:p>
    <w:p>
      <w:pPr>
        <w:pStyle w:val="ListParagraph"/>
        <w:numPr>
          <w:ilvl w:val="0"/>
          <w:numId w:val="2"/>
        </w:numPr>
        <w:spacing w:after="60"/>
      </w:pPr>
      <w:r>
        <w:t xml:space="preserve">Layer 3 — Quant Engine: momentum, mean reversion, volatility, correlation, probability distributions, regime changes, historical patterns</w:t>
      </w:r>
    </w:p>
    <w:p>
      <w:pPr>
        <w:pStyle w:val="ListParagraph"/>
        <w:numPr>
          <w:ilvl w:val="0"/>
          <w:numId w:val="2"/>
        </w:numPr>
        <w:spacing w:after="60"/>
      </w:pPr>
      <w:r>
        <w:t xml:space="preserve">Layer 4 — AI Reasoning: interprets the outputs of layers 1–3</w:t>
      </w:r>
    </w:p>
    <w:p>
      <w:pPr>
        <w:pStyle w:val="ListParagraph"/>
        <w:numPr>
          <w:ilvl w:val="0"/>
          <w:numId w:val="2"/>
        </w:numPr>
        <w:spacing w:after="60"/>
      </w:pPr>
      <w:r>
        <w:t xml:space="preserve">Layer 5 — Risk Engine: every trade must pass Approve / Modify / Reject before reaching the broker</w:t>
      </w:r>
    </w:p>
    <w:p>
      <w:r>
        <w:br w:type="page"/>
      </w:r>
    </w:p>
    <w:p>
      <w:pPr>
        <w:pStyle w:val="Heading1"/>
        <w:spacing w:after="200" w:before="400"/>
      </w:pPr>
      <w:r>
        <w:t xml:space="preserve">7. Trading Core &amp; Strategy Engine</w:t>
      </w:r>
    </w:p>
    <w:p>
      <w:pPr>
        <w:spacing w:after="150"/>
      </w:pPr>
      <w:r>
        <w:rPr>
          <w:b w:val="false"/>
          <w:bCs w:val="false"/>
          <w:i w:val="false"/>
          <w:iCs w:val="false"/>
        </w:rPr>
        <w:t xml:space="preserve">Trading Core determines whether an actual, tradeable opportunity exists by combining macro, market, and strategy signals.</w:t>
      </w:r>
    </w:p>
    <w:p>
      <w:pPr>
        <w:pStyle w:val="Heading2"/>
        <w:spacing w:after="150" w:before="300"/>
      </w:pPr>
      <w:r>
        <w:t xml:space="preserve">7.1 Initial Strategy Families</w:t>
      </w:r>
    </w:p>
    <w:p>
      <w:pPr>
        <w:pStyle w:val="ListParagraph"/>
        <w:numPr>
          <w:ilvl w:val="0"/>
          <w:numId w:val="2"/>
        </w:numPr>
        <w:spacing w:after="60"/>
      </w:pPr>
      <w:r>
        <w:t xml:space="preserve">1. Trend Pullback</w:t>
      </w:r>
    </w:p>
    <w:p>
      <w:pPr>
        <w:pStyle w:val="ListParagraph"/>
        <w:numPr>
          <w:ilvl w:val="0"/>
          <w:numId w:val="2"/>
        </w:numPr>
        <w:spacing w:after="60"/>
      </w:pPr>
      <w:r>
        <w:t xml:space="preserve">2. Breakout</w:t>
      </w:r>
    </w:p>
    <w:p>
      <w:pPr>
        <w:pStyle w:val="ListParagraph"/>
        <w:numPr>
          <w:ilvl w:val="0"/>
          <w:numId w:val="2"/>
        </w:numPr>
        <w:spacing w:after="60"/>
      </w:pPr>
      <w:r>
        <w:t xml:space="preserve">3. Liquidity Sweep</w:t>
      </w:r>
    </w:p>
    <w:p>
      <w:pPr>
        <w:spacing w:after="150"/>
      </w:pPr>
      <w:r>
        <w:rPr>
          <w:b w:val="false"/>
          <w:bCs w:val="false"/>
          <w:i w:val="false"/>
          <w:iCs w:val="false"/>
        </w:rPr>
        <w:t xml:space="preserve">Later additions: mean reversion, momentum, macro continuation, event trading, volatility expansion, structure-based strategies.</w:t>
      </w:r>
    </w:p>
    <w:p>
      <w:pPr>
        <w:spacing w:after="150"/>
      </w:pPr>
      <w:r>
        <w:rPr>
          <w:b w:val="false"/>
          <w:bCs w:val="false"/>
          <w:i w:val="false"/>
          <w:iCs w:val="false"/>
        </w:rPr>
        <w:t xml:space="preserve">Each strategy defines: entry conditions, exit conditions, risk model, timeframe, market regime, instrument, invalidation conditions, expected holding period, and management rules.</w:t>
      </w:r>
    </w:p>
    <w:p>
      <w:pPr>
        <w:pStyle w:val="Heading2"/>
        <w:spacing w:after="150" w:before="300"/>
      </w:pPr>
      <w:r>
        <w:t xml:space="preserve">7.2 Multi-Timeframe Model</w:t>
      </w:r>
    </w:p>
    <w:p>
      <w:pPr>
        <w:spacing w:after="150"/>
      </w:pPr>
      <w:r>
        <w:rPr>
          <w:i/>
          <w:iCs/>
        </w:rPr>
        <w:t xml:space="preserve">Daily/Weekly → Macro Context  →  4H/1H → Market Structure  →  15M → Setup  →  5M/1M → Execution</w:t>
      </w:r>
    </w:p>
    <w:p>
      <w:pPr>
        <w:spacing w:after="150"/>
      </w:pPr>
      <w:r>
        <w:rPr>
          <w:b w:val="false"/>
          <w:bCs w:val="false"/>
          <w:i w:val="false"/>
          <w:iCs w:val="false"/>
        </w:rPr>
        <w:t xml:space="preserve">This prevents a 1-minute chart from determining the entire macro thesis.</w:t>
      </w:r>
    </w:p>
    <w:p>
      <w:pPr>
        <w:pStyle w:val="Heading2"/>
        <w:spacing w:after="150" w:before="300"/>
      </w:pPr>
      <w:r>
        <w:t xml:space="preserve">7.3 Trade Classification</w:t>
      </w:r>
    </w:p>
    <w:p>
      <w:pPr>
        <w:pStyle w:val="ListParagraph"/>
        <w:numPr>
          <w:ilvl w:val="0"/>
          <w:numId w:val="2"/>
        </w:numPr>
        <w:spacing w:after="60"/>
      </w:pPr>
      <w:r>
        <w:t xml:space="preserve">Macro-Aligned Long</w:t>
      </w:r>
    </w:p>
    <w:p>
      <w:pPr>
        <w:pStyle w:val="ListParagraph"/>
        <w:numPr>
          <w:ilvl w:val="0"/>
          <w:numId w:val="2"/>
        </w:numPr>
        <w:spacing w:after="60"/>
      </w:pPr>
      <w:r>
        <w:t xml:space="preserve">Macro-Aligned Short</w:t>
      </w:r>
    </w:p>
    <w:p>
      <w:pPr>
        <w:pStyle w:val="ListParagraph"/>
        <w:numPr>
          <w:ilvl w:val="0"/>
          <w:numId w:val="2"/>
        </w:numPr>
        <w:spacing w:after="60"/>
      </w:pPr>
      <w:r>
        <w:t xml:space="preserve">Macro-Neutral</w:t>
      </w:r>
    </w:p>
    <w:p>
      <w:pPr>
        <w:pStyle w:val="ListParagraph"/>
        <w:numPr>
          <w:ilvl w:val="0"/>
          <w:numId w:val="2"/>
        </w:numPr>
        <w:spacing w:after="60"/>
      </w:pPr>
      <w:r>
        <w:t xml:space="preserve">Counter-Macro Long</w:t>
      </w:r>
    </w:p>
    <w:p>
      <w:pPr>
        <w:pStyle w:val="ListParagraph"/>
        <w:numPr>
          <w:ilvl w:val="0"/>
          <w:numId w:val="2"/>
        </w:numPr>
        <w:spacing w:after="60"/>
      </w:pPr>
      <w:r>
        <w:t xml:space="preserve">Counter-Macro Short</w:t>
      </w:r>
    </w:p>
    <w:p>
      <w:pPr>
        <w:pStyle w:val="ListParagraph"/>
        <w:numPr>
          <w:ilvl w:val="0"/>
          <w:numId w:val="2"/>
        </w:numPr>
        <w:spacing w:after="60"/>
      </w:pPr>
      <w:r>
        <w:t xml:space="preserve">Event-Driven</w:t>
      </w:r>
    </w:p>
    <w:p>
      <w:pPr>
        <w:pStyle w:val="ListParagraph"/>
        <w:numPr>
          <w:ilvl w:val="0"/>
          <w:numId w:val="2"/>
        </w:numPr>
        <w:spacing w:after="60"/>
      </w:pPr>
      <w:r>
        <w:t xml:space="preserve">Technical-Only</w:t>
      </w:r>
    </w:p>
    <w:p>
      <w:pPr>
        <w:pStyle w:val="Heading2"/>
        <w:spacing w:after="150" w:before="300"/>
      </w:pPr>
      <w:r>
        <w:t xml:space="preserve">7.4 Opportunity Engine</w:t>
      </w:r>
    </w:p>
    <w:p>
      <w:pPr>
        <w:spacing w:after="150"/>
      </w:pPr>
      <w:r>
        <w:rPr>
          <w:b w:val="false"/>
          <w:bCs w:val="false"/>
          <w:i w:val="false"/>
          <w:iCs w:val="false"/>
        </w:rPr>
        <w:t xml:space="preserve">Every trade candidate receives a structured, multi-factor assessment (Macro, Technical, Momentum, Liquidity, Volatility, Market Regime, Cross-Asset, Event Risk, Execution, Expected Value, Confidence), producing a quality grade. Example structured output:</w:t>
      </w:r>
    </w:p>
    <w:p>
      <w:pPr>
        <w:pStyle w:val="ListParagraph"/>
        <w:numPr>
          <w:ilvl w:val="0"/>
          <w:numId w:val="2"/>
        </w:numPr>
        <w:spacing w:after="60"/>
      </w:pPr>
      <w:r>
        <w:t xml:space="preserve">asset: XAUUSD, direction: LONG, classification: MACRO_ALIGNED</w:t>
      </w:r>
    </w:p>
    <w:p>
      <w:pPr>
        <w:pStyle w:val="ListParagraph"/>
        <w:numPr>
          <w:ilvl w:val="0"/>
          <w:numId w:val="2"/>
        </w:numPr>
        <w:spacing w:after="60"/>
      </w:pPr>
      <w:r>
        <w:t xml:space="preserve">macro: 84, technical: 91, momentum: 79, liquidity: 82, volatility: 76, event_risk: 15, execution: 91</w:t>
      </w:r>
    </w:p>
    <w:p>
      <w:pPr>
        <w:pStyle w:val="ListParagraph"/>
        <w:numPr>
          <w:ilvl w:val="0"/>
          <w:numId w:val="2"/>
        </w:numPr>
        <w:spacing w:after="60"/>
      </w:pPr>
      <w:r>
        <w:t xml:space="preserve">alignment: 89, quality: "A"</w:t>
      </w:r>
    </w:p>
    <w:p>
      <w:pPr>
        <w:pStyle w:val="Heading2"/>
        <w:spacing w:after="150" w:before="300"/>
      </w:pPr>
      <w:r>
        <w:t xml:space="preserve">7.5 AI Strategy Builder &amp; Backtesting Workflow</w:t>
      </w:r>
    </w:p>
    <w:p>
      <w:pPr>
        <w:spacing w:after="150"/>
      </w:pPr>
      <w:r>
        <w:rPr>
          <w:b w:val="false"/>
          <w:bCs w:val="false"/>
          <w:i w:val="false"/>
          <w:iCs w:val="false"/>
        </w:rPr>
        <w:t xml:space="preserve">Users describe a strategy in natural language; the AI converts it into structured, testable rules, then routes it through: Backtest → Walk-Forward Testing → Paper Trade → Deploy. Backtests report net return, win rate, profit factor, maximum drawdown, Sharpe ratio, and number of trades.</w:t>
      </w:r>
    </w:p>
    <w:p>
      <w:r>
        <w:br w:type="page"/>
      </w:r>
    </w:p>
    <w:p>
      <w:pPr>
        <w:pStyle w:val="Heading1"/>
        <w:spacing w:after="200" w:before="400"/>
      </w:pPr>
      <w:r>
        <w:t xml:space="preserve">8. Portfolio Intelligence</w:t>
      </w:r>
    </w:p>
    <w:p>
      <w:pPr>
        <w:spacing w:after="150"/>
      </w:pPr>
      <w:r>
        <w:rPr>
          <w:b w:val="false"/>
          <w:bCs w:val="false"/>
          <w:i w:val="false"/>
          <w:iCs w:val="false"/>
        </w:rPr>
        <w:t xml:space="preserve">The system does not simply ask "which trade has the highest score?" — it asks "which trade provides the best risk-adjusted opportunity given the positions already held?" It tracks portfolio heat, daily risk used, exposure, correlation, factor exposure, margin, leverage, drawdown, concentration, and strategy exposure.</w:t>
      </w:r>
    </w:p>
    <w:p>
      <w:pPr>
        <w:pStyle w:val="Heading2"/>
        <w:spacing w:after="150" w:before="300"/>
      </w:pPr>
      <w:r>
        <w:t xml:space="preserve">8.1 Hidden Correlation</w:t>
      </w:r>
    </w:p>
    <w:p>
      <w:pPr>
        <w:spacing w:after="150"/>
      </w:pPr>
      <w:r>
        <w:rPr>
          <w:b w:val="false"/>
          <w:bCs w:val="false"/>
          <w:i w:val="false"/>
          <w:iCs w:val="false"/>
        </w:rPr>
        <w:t xml:space="preserve">Positions that appear diversified may express the same underlying risk factor. Example: XAUUSD long, XAGUSD long, EURUSD long, and GBPUSD long may all effectively express "USD weakness," so the system treats them as partially overlapping risk.</w:t>
      </w:r>
    </w:p>
    <w:p>
      <w:pPr>
        <w:pStyle w:val="Heading2"/>
        <w:spacing w:after="150" w:before="300"/>
      </w:pPr>
      <w:r>
        <w:t xml:space="preserve">8.2 Portfolio Heat</w:t>
      </w:r>
    </w:p>
    <w:p>
      <w:pPr>
        <w:spacing w:after="150"/>
      </w:pPr>
      <w:r>
        <w:rPr>
          <w:b w:val="false"/>
          <w:bCs w:val="false"/>
          <w:i w:val="false"/>
          <w:iCs w:val="false"/>
        </w:rPr>
        <w:t xml:space="preserve">Example potential portfolio risk if all stops were hit: Gold 0.50%, EURUSD 0.30%, NAS100 0.25%, Silver 0.20% — Total 1.25% (subject to the exact risk methodology).</w:t>
      </w:r>
    </w:p>
    <w:p>
      <w:pPr>
        <w:pStyle w:val="Heading2"/>
        <w:spacing w:after="150" w:before="300"/>
      </w:pPr>
      <w:r>
        <w:t xml:space="preserve">8.3 Portfolio Allocation</w:t>
      </w:r>
    </w:p>
    <w:p>
      <w:pPr>
        <w:spacing w:after="150"/>
      </w:pPr>
      <w:r>
        <w:rPr>
          <w:b w:val="false"/>
          <w:bCs w:val="false"/>
          <w:i w:val="false"/>
          <w:iCs w:val="false"/>
        </w:rPr>
        <w:t xml:space="preserve">The allocator weighs Expected Value, Confidence, Correlation, Marginal Risk, Factor Exposure, Liquidity, Volatility, Drawdown, and Concentration. The recommended initial approach is robust risk budgeting plus correlation constraints, factor limits, expected-value ranking, and volatility scaling — avoiding premature, blind mean-variance optimization.</w:t>
      </w:r>
    </w:p>
    <w:p>
      <w:pPr>
        <w:pStyle w:val="Heading2"/>
        <w:spacing w:after="150" w:before="300"/>
      </w:pPr>
      <w:r>
        <w:t xml:space="preserve">8.4 AI Portfolio Manager</w:t>
      </w:r>
    </w:p>
    <w:p>
      <w:pPr>
        <w:spacing w:after="150"/>
      </w:pPr>
      <w:r>
        <w:rPr>
          <w:b w:val="false"/>
          <w:bCs w:val="false"/>
          <w:i w:val="false"/>
          <w:iCs w:val="false"/>
        </w:rPr>
        <w:t xml:space="preserve">On request, proposes a diversified (optionally Shariah-compliant) allocation with projected volatility, historical drawdown, correlation, concentration, and risk score, plus a rationale for each allocation.</w:t>
      </w:r>
    </w:p>
    <w:p>
      <w:r>
        <w:br w:type="page"/>
      </w:r>
    </w:p>
    <w:p>
      <w:pPr>
        <w:pStyle w:val="Heading1"/>
        <w:spacing w:after="200" w:before="400"/>
      </w:pPr>
      <w:r>
        <w:t xml:space="preserve">9. Risk Governance</w:t>
      </w:r>
    </w:p>
    <w:p>
      <w:pPr>
        <w:spacing w:after="150"/>
      </w:pPr>
      <w:r>
        <w:rPr>
          <w:b w:val="false"/>
          <w:bCs w:val="false"/>
          <w:i w:val="false"/>
          <w:iCs w:val="false"/>
        </w:rPr>
        <w:t xml:space="preserve">Risk has absolute authority over the rest of the platform.</w:t>
      </w:r>
    </w:p>
    <w:p>
      <w:pPr>
        <w:pStyle w:val="Heading2"/>
        <w:spacing w:after="150" w:before="300"/>
      </w:pPr>
      <w:r>
        <w:t xml:space="preserve">9.1 Hard Limits</w:t>
      </w:r>
    </w:p>
    <w:p>
      <w:pPr>
        <w:pStyle w:val="ListParagraph"/>
        <w:numPr>
          <w:ilvl w:val="0"/>
          <w:numId w:val="2"/>
        </w:numPr>
        <w:spacing w:after="60"/>
      </w:pPr>
      <w:r>
        <w:t xml:space="preserve">MAX_DAILY_LOSS</w:t>
      </w:r>
    </w:p>
    <w:p>
      <w:pPr>
        <w:pStyle w:val="ListParagraph"/>
        <w:numPr>
          <w:ilvl w:val="0"/>
          <w:numId w:val="2"/>
        </w:numPr>
        <w:spacing w:after="60"/>
      </w:pPr>
      <w:r>
        <w:t xml:space="preserve">MAX_POSITION_SIZE</w:t>
      </w:r>
    </w:p>
    <w:p>
      <w:pPr>
        <w:pStyle w:val="ListParagraph"/>
        <w:numPr>
          <w:ilvl w:val="0"/>
          <w:numId w:val="2"/>
        </w:numPr>
        <w:spacing w:after="60"/>
      </w:pPr>
      <w:r>
        <w:t xml:space="preserve">MAX_ACCOUNT_EXPOSURE</w:t>
      </w:r>
    </w:p>
    <w:p>
      <w:pPr>
        <w:pStyle w:val="ListParagraph"/>
        <w:numPr>
          <w:ilvl w:val="0"/>
          <w:numId w:val="2"/>
        </w:numPr>
        <w:spacing w:after="60"/>
      </w:pPr>
      <w:r>
        <w:t xml:space="preserve">MAX_LEVERAGE</w:t>
      </w:r>
    </w:p>
    <w:p>
      <w:pPr>
        <w:pStyle w:val="ListParagraph"/>
        <w:numPr>
          <w:ilvl w:val="0"/>
          <w:numId w:val="2"/>
        </w:numPr>
        <w:spacing w:after="60"/>
      </w:pPr>
      <w:r>
        <w:t xml:space="preserve">MAX_PORTFOLIO_HEAT</w:t>
      </w:r>
    </w:p>
    <w:p>
      <w:pPr>
        <w:pStyle w:val="ListParagraph"/>
        <w:numPr>
          <w:ilvl w:val="0"/>
          <w:numId w:val="2"/>
        </w:numPr>
        <w:spacing w:after="60"/>
      </w:pPr>
      <w:r>
        <w:t xml:space="preserve">MAX_FACTOR_EXPOSURE</w:t>
      </w:r>
    </w:p>
    <w:p>
      <w:pPr>
        <w:pStyle w:val="ListParagraph"/>
        <w:numPr>
          <w:ilvl w:val="0"/>
          <w:numId w:val="2"/>
        </w:numPr>
        <w:spacing w:after="60"/>
      </w:pPr>
      <w:r>
        <w:t xml:space="preserve">MAX_CORRELATED_EXPOSURE</w:t>
      </w:r>
    </w:p>
    <w:p>
      <w:pPr>
        <w:pStyle w:val="ListParagraph"/>
        <w:numPr>
          <w:ilvl w:val="0"/>
          <w:numId w:val="2"/>
        </w:numPr>
        <w:spacing w:after="60"/>
      </w:pPr>
      <w:r>
        <w:t xml:space="preserve">MAX_DRAWDOWN</w:t>
      </w:r>
    </w:p>
    <w:p>
      <w:pPr>
        <w:pStyle w:val="ListParagraph"/>
        <w:numPr>
          <w:ilvl w:val="0"/>
          <w:numId w:val="2"/>
        </w:numPr>
        <w:spacing w:after="60"/>
      </w:pPr>
      <w:r>
        <w:t xml:space="preserve">MAX_MARGIN_USAGE</w:t>
      </w:r>
    </w:p>
    <w:p>
      <w:pPr>
        <w:pStyle w:val="ListParagraph"/>
        <w:numPr>
          <w:ilvl w:val="0"/>
          <w:numId w:val="2"/>
        </w:numPr>
        <w:spacing w:after="60"/>
      </w:pPr>
      <w:r>
        <w:t xml:space="preserve">MAX_SINGLE_ASSET_EXPOSURE</w:t>
      </w:r>
    </w:p>
    <w:p>
      <w:pPr>
        <w:spacing w:after="150"/>
      </w:pPr>
      <w:r>
        <w:rPr>
          <w:b w:val="false"/>
          <w:bCs w:val="false"/>
          <w:i w:val="false"/>
          <w:iCs w:val="false"/>
        </w:rPr>
        <w:t xml:space="preserve">User-configurable examples from the product design: maximum risk per trade (e.g. 1%), maximum daily loss (e.g. 3%), maximum portfolio drawdown (e.g. 10%), maximum open positions (e.g. 8), maximum asset exposure (e.g. 25%). If a proposed trade exceeds configured risk, the system automatically reduces position size or blocks the trade with an explicit reason (e.g. "Maximum permitted risk: $200 — Proposed risk: $317 — Position size has been reduced automatically").</w:t>
      </w:r>
    </w:p>
    <w:p>
      <w:pPr>
        <w:pStyle w:val="Heading2"/>
        <w:spacing w:after="150" w:before="300"/>
      </w:pPr>
      <w:r>
        <w:t xml:space="preserve">9.2 Trading Permission Lifecycle</w:t>
      </w:r>
    </w:p>
    <w:p>
      <w:pPr>
        <w:spacing w:after="150"/>
      </w:pPr>
      <w:r>
        <w:rPr>
          <w:i/>
          <w:iCs/>
        </w:rPr>
        <w:t xml:space="preserve">Initializing  →  Health Check  →  Ready  →  Watching  →  Eligible  →  Approved  →  Execute  →  Monitor  →  Exit</w:t>
      </w:r>
    </w:p>
    <w:p>
      <w:pPr>
        <w:spacing w:after="150"/>
      </w:pPr>
      <w:r>
        <w:rPr>
          <w:b w:val="false"/>
          <w:bCs w:val="false"/>
          <w:i w:val="false"/>
          <w:iCs w:val="false"/>
        </w:rPr>
        <w:t xml:space="preserve">Any stage can result in a rejection state: BLOCKED.</w:t>
      </w:r>
    </w:p>
    <w:p>
      <w:pPr>
        <w:pStyle w:val="Heading2"/>
        <w:spacing w:after="150" w:before="300"/>
      </w:pPr>
      <w:r>
        <w:t xml:space="preserve">9.3 Risk Hierarchy</w:t>
      </w:r>
    </w:p>
    <w:p>
      <w:pPr>
        <w:pStyle w:val="ListParagraph"/>
        <w:numPr>
          <w:ilvl w:val="0"/>
          <w:numId w:val="2"/>
        </w:numPr>
        <w:spacing w:after="60"/>
      </w:pPr>
      <w:r>
        <w:t xml:space="preserve">1. Account Safety</w:t>
      </w:r>
    </w:p>
    <w:p>
      <w:pPr>
        <w:pStyle w:val="ListParagraph"/>
        <w:numPr>
          <w:ilvl w:val="0"/>
          <w:numId w:val="2"/>
        </w:numPr>
        <w:spacing w:after="60"/>
      </w:pPr>
      <w:r>
        <w:t xml:space="preserve">2. System Safety</w:t>
      </w:r>
    </w:p>
    <w:p>
      <w:pPr>
        <w:pStyle w:val="ListParagraph"/>
        <w:numPr>
          <w:ilvl w:val="0"/>
          <w:numId w:val="2"/>
        </w:numPr>
        <w:spacing w:after="60"/>
      </w:pPr>
      <w:r>
        <w:t xml:space="preserve">3. Data Integrity</w:t>
      </w:r>
    </w:p>
    <w:p>
      <w:pPr>
        <w:pStyle w:val="ListParagraph"/>
        <w:numPr>
          <w:ilvl w:val="0"/>
          <w:numId w:val="2"/>
        </w:numPr>
        <w:spacing w:after="60"/>
      </w:pPr>
      <w:r>
        <w:t xml:space="preserve">4. Event Risk</w:t>
      </w:r>
    </w:p>
    <w:p>
      <w:pPr>
        <w:pStyle w:val="ListParagraph"/>
        <w:numPr>
          <w:ilvl w:val="0"/>
          <w:numId w:val="2"/>
        </w:numPr>
        <w:spacing w:after="60"/>
      </w:pPr>
      <w:r>
        <w:t xml:space="preserve">5. Market Structure</w:t>
      </w:r>
    </w:p>
    <w:p>
      <w:pPr>
        <w:pStyle w:val="ListParagraph"/>
        <w:numPr>
          <w:ilvl w:val="0"/>
          <w:numId w:val="2"/>
        </w:numPr>
        <w:spacing w:after="60"/>
      </w:pPr>
      <w:r>
        <w:t xml:space="preserve">6. Macro</w:t>
      </w:r>
    </w:p>
    <w:p>
      <w:pPr>
        <w:pStyle w:val="ListParagraph"/>
        <w:numPr>
          <w:ilvl w:val="0"/>
          <w:numId w:val="2"/>
        </w:numPr>
        <w:spacing w:after="60"/>
      </w:pPr>
      <w:r>
        <w:t xml:space="preserve">7. Strategy</w:t>
      </w:r>
    </w:p>
    <w:p>
      <w:pPr>
        <w:pStyle w:val="ListParagraph"/>
        <w:numPr>
          <w:ilvl w:val="0"/>
          <w:numId w:val="2"/>
        </w:numPr>
        <w:spacing w:after="60"/>
      </w:pPr>
      <w:r>
        <w:t xml:space="preserve">8. AI Optimization</w:t>
      </w:r>
    </w:p>
    <w:p>
      <w:pPr>
        <w:pStyle w:val="Heading2"/>
        <w:spacing w:after="150" w:before="300"/>
      </w:pPr>
      <w:r>
        <w:t xml:space="preserve">9.4 Kill Switch</w:t>
      </w:r>
    </w:p>
    <w:p>
      <w:pPr>
        <w:spacing w:after="150"/>
      </w:pPr>
      <w:r>
        <w:rPr>
          <w:b w:val="false"/>
          <w:bCs w:val="false"/>
          <w:i w:val="false"/>
          <w:iCs w:val="false"/>
        </w:rPr>
        <w:t xml:space="preserve">Automatic or manual triggers include extreme drawdown, broker malfunction, corrupted market data, abnormal execution, unexpected leverage, repeated order rejection, price-feed divergence, system clock failure, and database corruption.</w:t>
      </w:r>
    </w:p>
    <w:p>
      <w:pPr>
        <w:spacing w:after="150"/>
      </w:pPr>
      <w:r>
        <w:rPr>
          <w:i/>
          <w:iCs/>
        </w:rPr>
        <w:t xml:space="preserve">Normal  →  Alert  →  Safe Mode  →  Emergency Stop</w:t>
      </w:r>
    </w:p>
    <w:p>
      <w:pPr>
        <w:spacing w:after="150"/>
      </w:pPr>
      <w:r>
        <w:rPr>
          <w:b w:val="false"/>
          <w:bCs w:val="false"/>
          <w:i w:val="false"/>
          <w:iCs w:val="false"/>
        </w:rPr>
        <w:t xml:space="preserve">In Emergency Stop: no new orders, no additional risk, no strategy activation, execution frozen, an audit event is generated, and the user is notified. Existing positions remain untouched unless a separate close-all policy is explicitly activated.</w:t>
      </w:r>
    </w:p>
    <w:p>
      <w:pPr>
        <w:pStyle w:val="Heading2"/>
        <w:spacing w:after="150" w:before="300"/>
      </w:pPr>
      <w:r>
        <w:t xml:space="preserve">9.5 Live Trading Permission Levels</w:t>
      </w:r>
    </w:p>
    <w:p>
      <w:pPr>
        <w:pStyle w:val="ListParagraph"/>
        <w:numPr>
          <w:ilvl w:val="0"/>
          <w:numId w:val="2"/>
        </w:numPr>
        <w:spacing w:after="60"/>
      </w:pPr>
      <w:r>
        <w:t xml:space="preserve">Level 0 — Analysis only: AI analysis, Radar, Signals; no trading</w:t>
      </w:r>
    </w:p>
    <w:p>
      <w:pPr>
        <w:pStyle w:val="ListParagraph"/>
        <w:numPr>
          <w:ilvl w:val="0"/>
          <w:numId w:val="2"/>
        </w:numPr>
        <w:spacing w:after="60"/>
      </w:pPr>
      <w:r>
        <w:t xml:space="preserve">Level 1 — Paper: simulated execution, no real money</w:t>
      </w:r>
    </w:p>
    <w:p>
      <w:pPr>
        <w:pStyle w:val="ListParagraph"/>
        <w:numPr>
          <w:ilvl w:val="0"/>
          <w:numId w:val="2"/>
        </w:numPr>
        <w:spacing w:after="60"/>
      </w:pPr>
      <w:r>
        <w:t xml:space="preserve">Level 2 — Assisted Live: GO OS finds the trade → risk checks → user approves → broker execution</w:t>
      </w:r>
    </w:p>
    <w:p>
      <w:pPr>
        <w:pStyle w:val="ListParagraph"/>
        <w:numPr>
          <w:ilvl w:val="0"/>
          <w:numId w:val="2"/>
        </w:numPr>
        <w:spacing w:after="60"/>
      </w:pPr>
      <w:r>
        <w:t xml:space="preserve">Level 3 — Automated Live: Strategy → Risk Engine → Execution → Broker, fully automated (requires explicit activation)</w:t>
      </w:r>
    </w:p>
    <w:p>
      <w:r>
        <w:br w:type="page"/>
      </w:r>
    </w:p>
    <w:p>
      <w:pPr>
        <w:pStyle w:val="Heading1"/>
        <w:spacing w:after="200" w:before="400"/>
      </w:pPr>
      <w:r>
        <w:t xml:space="preserve">10. Execution Intelligence</w:t>
      </w:r>
    </w:p>
    <w:p>
      <w:pPr>
        <w:pStyle w:val="Heading2"/>
        <w:spacing w:after="150" w:before="300"/>
      </w:pPr>
      <w:r>
        <w:t xml:space="preserve">10.1 Execution Architecture</w:t>
      </w:r>
    </w:p>
    <w:p>
      <w:pPr>
        <w:spacing w:after="150"/>
      </w:pPr>
      <w:r>
        <w:rPr>
          <w:i/>
          <w:iCs/>
        </w:rPr>
        <w:t xml:space="preserve">GO AI / Radar  →  Trade Signal  →  Trade Engine  →  Risk Firewall  →  Compliance / Shariah Check  →  User Approval  →  Execution Engine  →  Broker / Exchange  →  Order Confirmation  →  Position Reconciliation  →  Portfolio</w:t>
      </w:r>
    </w:p>
    <w:p>
      <w:pPr>
        <w:spacing w:after="150"/>
      </w:pPr>
      <w:r>
        <w:rPr>
          <w:b w:val="false"/>
          <w:bCs w:val="false"/>
          <w:i w:val="false"/>
          <w:iCs w:val="false"/>
        </w:rPr>
        <w:t xml:space="preserve">For automated strategies, the User Approval step is replaced by an Automation Permission check.</w:t>
      </w:r>
    </w:p>
    <w:p>
      <w:pPr>
        <w:pStyle w:val="Heading2"/>
        <w:spacing w:after="150" w:before="300"/>
      </w:pPr>
      <w:r>
        <w:t xml:space="preserve">10.2 Broker Adapter System</w:t>
      </w:r>
    </w:p>
    <w:p>
      <w:pPr>
        <w:spacing w:after="150"/>
      </w:pPr>
      <w:r>
        <w:rPr>
          <w:b w:val="false"/>
          <w:bCs w:val="false"/>
          <w:i w:val="false"/>
          <w:iCs w:val="false"/>
        </w:rPr>
        <w:t xml:space="preserve">GO OS is never hard-coded around one broker. A universal Execution API sits between the platform and pluggable broker adapters (place_order, cancel_order, modify_order, get_positions, get_account, get_orders, get_quotes), so additional brokers can be added later without rewriting the trading engine.</w:t>
      </w:r>
    </w:p>
    <w:p>
      <w:pPr>
        <w:pStyle w:val="Heading2"/>
        <w:spacing w:after="150" w:before="300"/>
      </w:pPr>
      <w:r>
        <w:t xml:space="preserve">10.3 Supported Order Types</w:t>
      </w:r>
    </w:p>
    <w:p>
      <w:pPr>
        <w:pStyle w:val="ListParagraph"/>
        <w:numPr>
          <w:ilvl w:val="0"/>
          <w:numId w:val="2"/>
        </w:numPr>
        <w:spacing w:after="60"/>
      </w:pPr>
      <w:r>
        <w:t xml:space="preserve">Market</w:t>
      </w:r>
    </w:p>
    <w:p>
      <w:pPr>
        <w:pStyle w:val="ListParagraph"/>
        <w:numPr>
          <w:ilvl w:val="0"/>
          <w:numId w:val="2"/>
        </w:numPr>
        <w:spacing w:after="60"/>
      </w:pPr>
      <w:r>
        <w:t xml:space="preserve">Limit</w:t>
      </w:r>
    </w:p>
    <w:p>
      <w:pPr>
        <w:pStyle w:val="ListParagraph"/>
        <w:numPr>
          <w:ilvl w:val="0"/>
          <w:numId w:val="2"/>
        </w:numPr>
        <w:spacing w:after="60"/>
      </w:pPr>
      <w:r>
        <w:t xml:space="preserve">Stop</w:t>
      </w:r>
    </w:p>
    <w:p>
      <w:pPr>
        <w:pStyle w:val="ListParagraph"/>
        <w:numPr>
          <w:ilvl w:val="0"/>
          <w:numId w:val="2"/>
        </w:numPr>
        <w:spacing w:after="60"/>
      </w:pPr>
      <w:r>
        <w:t xml:space="preserve">Stop-Limit</w:t>
      </w:r>
    </w:p>
    <w:p>
      <w:pPr>
        <w:pStyle w:val="ListParagraph"/>
        <w:numPr>
          <w:ilvl w:val="0"/>
          <w:numId w:val="2"/>
        </w:numPr>
        <w:spacing w:after="60"/>
      </w:pPr>
      <w:r>
        <w:t xml:space="preserve">Take Profit</w:t>
      </w:r>
    </w:p>
    <w:p>
      <w:pPr>
        <w:pStyle w:val="ListParagraph"/>
        <w:numPr>
          <w:ilvl w:val="0"/>
          <w:numId w:val="2"/>
        </w:numPr>
        <w:spacing w:after="60"/>
      </w:pPr>
      <w:r>
        <w:t xml:space="preserve">Stop Loss</w:t>
      </w:r>
    </w:p>
    <w:p>
      <w:pPr>
        <w:pStyle w:val="Heading2"/>
        <w:spacing w:after="150" w:before="300"/>
      </w:pPr>
      <w:r>
        <w:t xml:space="preserve">10.4 Trade Ticket</w:t>
      </w:r>
    </w:p>
    <w:p>
      <w:pPr>
        <w:spacing w:after="150"/>
      </w:pPr>
      <w:r>
        <w:rPr>
          <w:b w:val="false"/>
          <w:bCs w:val="false"/>
          <w:i w:val="false"/>
          <w:iCs w:val="false"/>
        </w:rPr>
        <w:t xml:space="preserve">Before execution, every trade is presented as a structured ticket showing: instrument, direction, entry zone, stop, TP1/TP2, calculated position size, account risk %, R:R, GO Score, portfolio fit, and a Risk Firewall pass/fail result. The Execute action requires deliberate confirmation unless automated execution has been explicitly enabled.</w:t>
      </w:r>
    </w:p>
    <w:p>
      <w:pPr>
        <w:pStyle w:val="Heading2"/>
        <w:spacing w:after="150" w:before="300"/>
      </w:pPr>
      <w:r>
        <w:t xml:space="preserve">10.5 Pre-Trade Order Validation</w:t>
      </w:r>
    </w:p>
    <w:p>
      <w:pPr>
        <w:spacing w:after="150"/>
      </w:pPr>
      <w:r>
        <w:rPr>
          <w:b w:val="false"/>
          <w:bCs w:val="false"/>
          <w:i w:val="false"/>
          <w:iCs w:val="false"/>
        </w:rPr>
        <w:t xml:space="preserve">Before an order leaves GO OS, the system checks: instrument validity, market open, price freshness, position size validity, stop/target validity, R:R validity, account margin sufficiency, portfolio risk acceptability, correlation acceptability, daily limit acceptability, strategy permission, and broker connection health. Only then is the order approved; otherwise it is blocked with an explicit reason.</w:t>
      </w:r>
    </w:p>
    <w:p>
      <w:pPr>
        <w:pStyle w:val="Heading2"/>
        <w:spacing w:after="150" w:before="300"/>
      </w:pPr>
      <w:r>
        <w:t xml:space="preserve">10.6 Slippage &amp; Spread Protection</w:t>
      </w:r>
    </w:p>
    <w:p>
      <w:pPr>
        <w:spacing w:after="150"/>
      </w:pPr>
      <w:r>
        <w:rPr>
          <w:b w:val="false"/>
          <w:bCs w:val="false"/>
          <w:i w:val="false"/>
          <w:iCs w:val="false"/>
        </w:rPr>
        <w:t xml:space="preserve">Execution deviation beyond a configured tolerance results in order rejection rather than silent acceptance. Abnormal bid/ask spread conditions (e.g. spread jumping from a normal $0.20–$0.50 range to $1.84) block new entries during abnormal liquidity.</w:t>
      </w:r>
    </w:p>
    <w:p>
      <w:pPr>
        <w:pStyle w:val="Heading2"/>
        <w:spacing w:after="150" w:before="300"/>
      </w:pPr>
      <w:r>
        <w:t xml:space="preserve">10.7 Partial Fills &amp; Order State Machine</w:t>
      </w:r>
    </w:p>
    <w:p>
      <w:pPr>
        <w:spacing w:after="150"/>
      </w:pPr>
      <w:r>
        <w:rPr>
          <w:b w:val="false"/>
          <w:bCs w:val="false"/>
          <w:i w:val="false"/>
          <w:iCs w:val="false"/>
        </w:rPr>
        <w:t xml:space="preserve">Partial fills update actual position size, actual risk, stop/target quantity, and portfolio exposure — the system must never assume the requested quantity was filled.</w:t>
      </w:r>
    </w:p>
    <w:p>
      <w:pPr>
        <w:spacing w:after="150"/>
      </w:pPr>
      <w:r>
        <w:rPr>
          <w:i/>
          <w:iCs/>
        </w:rPr>
        <w:t xml:space="preserve">Created  →  Validating  →  Approved  →  Submitted  →  Acknowledged  →  Partially Filled  →  Filled  →  Monitored  →  Closed</w:t>
      </w:r>
    </w:p>
    <w:p>
      <w:pPr>
        <w:spacing w:after="150"/>
      </w:pPr>
      <w:r>
        <w:rPr>
          <w:b w:val="false"/>
          <w:bCs w:val="false"/>
          <w:i w:val="false"/>
          <w:iCs w:val="false"/>
        </w:rPr>
        <w:t xml:space="preserve">Alternative terminal states: Rejected, Cancelled, Expired, Failed, Unknown.</w:t>
      </w:r>
    </w:p>
    <w:p>
      <w:pPr>
        <w:pStyle w:val="Heading2"/>
        <w:spacing w:after="150" w:before="300"/>
      </w:pPr>
      <w:r>
        <w:t xml:space="preserve">10.8 Position Reconciliation</w:t>
      </w:r>
    </w:p>
    <w:p>
      <w:pPr>
        <w:spacing w:after="150"/>
      </w:pPr>
      <w:r>
        <w:rPr>
          <w:b w:val="false"/>
          <w:bCs w:val="false"/>
          <w:i w:val="false"/>
          <w:iCs w:val="false"/>
        </w:rPr>
        <w:t xml:space="preserve">GO OS continuously compares its internal database against the broker's reported account state. Any mismatch (e.g. GO OS shows +2.00 lots, broker shows +1.50 lots) immediately pauses automated trading and flags the discrepancy for reconciliation — the system must never act on a known-incorrect internal state.</w:t>
      </w:r>
    </w:p>
    <w:p>
      <w:pPr>
        <w:pStyle w:val="Heading2"/>
        <w:spacing w:after="150" w:before="300"/>
      </w:pPr>
      <w:r>
        <w:t xml:space="preserve">10.9 Broker Connection Health</w:t>
      </w:r>
    </w:p>
    <w:p>
      <w:pPr>
        <w:spacing w:after="150"/>
      </w:pPr>
      <w:r>
        <w:rPr>
          <w:b w:val="false"/>
          <w:bCs w:val="false"/>
          <w:i w:val="false"/>
          <w:iCs w:val="false"/>
        </w:rPr>
        <w:t xml:space="preserve">Connection, authentication, market data, order API, account sync, and latency are continuously monitored. Degraded latency or connectivity automatically pauses new automated trades.</w:t>
      </w:r>
    </w:p>
    <w:p>
      <w:pPr>
        <w:pStyle w:val="Heading2"/>
        <w:spacing w:after="150" w:before="300"/>
      </w:pPr>
      <w:r>
        <w:t xml:space="preserve">10.10 Paper Trading</w:t>
      </w:r>
    </w:p>
    <w:p>
      <w:pPr>
        <w:spacing w:after="150"/>
      </w:pPr>
      <w:r>
        <w:rPr>
          <w:b w:val="false"/>
          <w:bCs w:val="false"/>
          <w:i w:val="false"/>
          <w:iCs w:val="false"/>
        </w:rPr>
        <w:t xml:space="preserve">Paper trading must use real market prices — never fabricated data — and should model spread, slippage, fees, latency, and (where appropriate) partial fills, or the results will be misleading.</w:t>
      </w:r>
    </w:p>
    <w:p>
      <w:pPr>
        <w:pStyle w:val="Heading2"/>
        <w:spacing w:after="150" w:before="300"/>
      </w:pPr>
      <w:r>
        <w:t xml:space="preserve">10.11 Kill Switch Integration &amp; Execution Journal</w:t>
      </w:r>
    </w:p>
    <w:p>
      <w:pPr>
        <w:spacing w:after="150"/>
      </w:pPr>
      <w:r>
        <w:rPr>
          <w:b w:val="false"/>
          <w:bCs w:val="false"/>
          <w:i w:val="false"/>
          <w:iCs w:val="false"/>
        </w:rPr>
        <w:t xml:space="preserve">The kill switch can stop the Radar, pause strategies, and block execution independently. Every order produces a permanent execution-journal record (trade ID, asset, signal source, strategy, requested vs. actual price, slippage, status, risk, approval type, timestamp), which later feeds execution-quality analytics (average slippage, average spread, fill rate, rejection rate, average latency, best/worst execution conditions).</w:t>
      </w:r>
    </w:p>
    <w:p>
      <w:r>
        <w:br w:type="page"/>
      </w:r>
    </w:p>
    <w:p>
      <w:pPr>
        <w:pStyle w:val="Heading1"/>
        <w:spacing w:after="200" w:before="400"/>
      </w:pPr>
      <w:r>
        <w:t xml:space="preserve">11. Position Management &amp; Trade Monitoring</w:t>
      </w:r>
    </w:p>
    <w:p>
      <w:pPr>
        <w:spacing w:after="150"/>
      </w:pPr>
      <w:r>
        <w:rPr>
          <w:b w:val="false"/>
          <w:bCs w:val="false"/>
          <w:i w:val="false"/>
          <w:iCs w:val="false"/>
        </w:rPr>
        <w:t xml:space="preserve">Once filled, every position is actively monitored through a continuous loop:</w:t>
      </w:r>
    </w:p>
    <w:p>
      <w:pPr>
        <w:spacing w:after="150"/>
      </w:pPr>
      <w:r>
        <w:rPr>
          <w:i/>
          <w:iCs/>
        </w:rPr>
        <w:t xml:space="preserve">Position  →  Thesis Monitor  →  Market Monitor  →  Risk Monitor  →  Portfolio Monitor  →  Action</w:t>
      </w:r>
    </w:p>
    <w:p>
      <w:pPr>
        <w:spacing w:after="150"/>
      </w:pPr>
      <w:r>
        <w:rPr>
          <w:b w:val="false"/>
          <w:bCs w:val="false"/>
          <w:i w:val="false"/>
          <w:iCs w:val="false"/>
        </w:rPr>
        <w:t xml:space="preserve">Possible actions: Hold, Reduce, Add* (requires explicit strategy/risk authorization), Trail, Break-Even, Partial Exit, Full Exit, Emergency Exit.</w:t>
      </w:r>
    </w:p>
    <w:p>
      <w:pPr>
        <w:pStyle w:val="Heading2"/>
        <w:spacing w:after="150" w:before="300"/>
      </w:pPr>
      <w:r>
        <w:t xml:space="preserve">11.1 Trade Thesis Object</w:t>
      </w:r>
    </w:p>
    <w:p>
      <w:pPr>
        <w:spacing w:after="150"/>
      </w:pPr>
      <w:r>
        <w:rPr>
          <w:b w:val="false"/>
          <w:bCs w:val="false"/>
          <w:i w:val="false"/>
          <w:iCs w:val="false"/>
        </w:rPr>
        <w:t xml:space="preserve">Every position retains its original thesis: entry thesis, primary driver, supporting evidence, expected holding period, invalidation conditions, initial stop, targets, and management rules — the system must always know why it owns a position.</w:t>
      </w:r>
    </w:p>
    <w:p>
      <w:pPr>
        <w:pStyle w:val="Heading2"/>
        <w:spacing w:after="150" w:before="300"/>
      </w:pPr>
      <w:r>
        <w:t xml:space="preserve">11.2 Trade Health / Thesis Health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B2440" w:color="auto" w:val="clear"/>
          </w:tcPr>
          <w:p>
            <w:r>
              <w:rPr>
                <w:b/>
                <w:bCs/>
                <w:color w:val="FFFFFF"/>
              </w:rPr>
              <w:t xml:space="preserve">Score Range</w:t>
            </w:r>
          </w:p>
        </w:tc>
        <w:tc>
          <w:tcPr>
            <w:tcW w:type="dxa" w:w="4500"/>
            <w:shd w:fill="2B2440" w:color="auto" w:val="clear"/>
          </w:tcPr>
          <w:p>
            <w:r>
              <w:rPr>
                <w:b/>
                <w:bCs/>
                <w:color w:val="FFFFFF"/>
              </w:rPr>
              <w:t xml:space="preserve">Status</w:t>
            </w:r>
          </w:p>
        </w:tc>
      </w:tr>
      <w:tr>
        <w:tc>
          <w:tcPr>
            <w:tcW w:type="dxa" w:w="4500"/>
          </w:tcPr>
          <w:p>
            <w:r>
              <w:t xml:space="preserve">90–100</w:t>
            </w:r>
          </w:p>
        </w:tc>
        <w:tc>
          <w:tcPr>
            <w:tcW w:type="dxa" w:w="4500"/>
          </w:tcPr>
          <w:p>
            <w:r>
              <w:t xml:space="preserve">Strong</w:t>
            </w:r>
          </w:p>
        </w:tc>
      </w:tr>
      <w:tr>
        <w:tc>
          <w:tcPr>
            <w:tcW w:type="dxa" w:w="4500"/>
          </w:tcPr>
          <w:p>
            <w:r>
              <w:t xml:space="preserve">75–89</w:t>
            </w:r>
          </w:p>
        </w:tc>
        <w:tc>
          <w:tcPr>
            <w:tcW w:type="dxa" w:w="4500"/>
          </w:tcPr>
          <w:p>
            <w:r>
              <w:t xml:space="preserve">Healthy</w:t>
            </w:r>
          </w:p>
        </w:tc>
      </w:tr>
      <w:tr>
        <w:tc>
          <w:tcPr>
            <w:tcW w:type="dxa" w:w="4500"/>
          </w:tcPr>
          <w:p>
            <w:r>
              <w:t xml:space="preserve">60–74</w:t>
            </w:r>
          </w:p>
        </w:tc>
        <w:tc>
          <w:tcPr>
            <w:tcW w:type="dxa" w:w="4500"/>
          </w:tcPr>
          <w:p>
            <w:r>
              <w:t xml:space="preserve">Weakening / Caution</w:t>
            </w:r>
          </w:p>
        </w:tc>
      </w:tr>
      <w:tr>
        <w:tc>
          <w:tcPr>
            <w:tcW w:type="dxa" w:w="4500"/>
          </w:tcPr>
          <w:p>
            <w:r>
              <w:t xml:space="preserve">40–59</w:t>
            </w:r>
          </w:p>
        </w:tc>
        <w:tc>
          <w:tcPr>
            <w:tcW w:type="dxa" w:w="4500"/>
          </w:tcPr>
          <w:p>
            <w:r>
              <w:t xml:space="preserve">Critical / Weak</w:t>
            </w:r>
          </w:p>
        </w:tc>
      </w:tr>
      <w:tr>
        <w:tc>
          <w:tcPr>
            <w:tcW w:type="dxa" w:w="4500"/>
          </w:tcPr>
          <w:p>
            <w:r>
              <w:t xml:space="preserve">0–39</w:t>
            </w:r>
          </w:p>
        </w:tc>
        <w:tc>
          <w:tcPr>
            <w:tcW w:type="dxa" w:w="4500"/>
          </w:tcPr>
          <w:p>
            <w:r>
              <w:t xml:space="preserve">Invalidated</w:t>
            </w:r>
          </w:p>
        </w:tc>
      </w:tr>
    </w:tbl>
    <w:p>
      <w:pPr>
        <w:spacing w:after="150"/>
      </w:pPr>
      <w:r>
        <w:rPr>
          <w:b w:val="false"/>
          <w:bCs w:val="false"/>
          <w:i w:val="false"/>
          <w:iCs w:val="false"/>
        </w:rPr>
        <w:t xml:space="preserve">A position can be LOSING but THESIS VALID (remains open), or PROFITABLE but THESIS INVALIDATED (should exit) — P&amp;L alone does not determine the decision.</w:t>
      </w:r>
    </w:p>
    <w:p>
      <w:pPr>
        <w:pStyle w:val="Heading2"/>
        <w:spacing w:after="150" w:before="300"/>
      </w:pPr>
      <w:r>
        <w:t xml:space="preserve">11.3 Exit Decision Engine</w:t>
      </w:r>
    </w:p>
    <w:p>
      <w:pPr>
        <w:spacing w:after="150"/>
      </w:pPr>
      <w:r>
        <w:rPr>
          <w:b w:val="false"/>
          <w:bCs w:val="false"/>
          <w:i w:val="false"/>
          <w:iCs w:val="false"/>
        </w:rPr>
        <w:t xml:space="preserve">Every monitoring cycle re-checks the thesis against target reached, stop reached, thesis invalidated, and new risk events, then resolves to Hold, Modify, or Exit.</w:t>
      </w:r>
    </w:p>
    <w:p>
      <w:pPr>
        <w:spacing w:after="150"/>
      </w:pPr>
      <w:r>
        <w:rPr>
          <w:b w:val="false"/>
          <w:bCs w:val="false"/>
          <w:i w:val="false"/>
          <w:iCs w:val="false"/>
        </w:rPr>
        <w:t xml:space="preserve">Hard Stop Always Wins: risk controls take absolute precedence — the AI cannot override a hard stop by arguing the market will "probably recover."</w:t>
      </w:r>
    </w:p>
    <w:p>
      <w:pPr>
        <w:pStyle w:val="Heading2"/>
        <w:spacing w:after="150" w:before="300"/>
      </w:pPr>
      <w:r>
        <w:t xml:space="preserve">11.4 Take-Profit, Break-Even &amp; Trailing</w:t>
      </w:r>
    </w:p>
    <w:p>
      <w:pPr>
        <w:pStyle w:val="ListParagraph"/>
        <w:numPr>
          <w:ilvl w:val="0"/>
          <w:numId w:val="2"/>
        </w:numPr>
        <w:spacing w:after="60"/>
      </w:pPr>
      <w:r>
        <w:t xml:space="preserve">Multiple targets with partial exits (e.g. TP1 close 25%, TP2 close 25%, runner 50%) — quantities must be defined by the strategy in advance</w:t>
      </w:r>
    </w:p>
    <w:p>
      <w:pPr>
        <w:pStyle w:val="ListParagraph"/>
        <w:numPr>
          <w:ilvl w:val="0"/>
          <w:numId w:val="2"/>
        </w:numPr>
        <w:spacing w:after="60"/>
      </w:pPr>
      <w:r>
        <w:t xml:space="preserve">Break-even rules are strategy-defined, not automatically applied at a fixed R multiple (moving to break-even too early can damage expectancy)</w:t>
      </w:r>
    </w:p>
    <w:p>
      <w:pPr>
        <w:pStyle w:val="ListParagraph"/>
        <w:numPr>
          <w:ilvl w:val="0"/>
          <w:numId w:val="2"/>
        </w:numPr>
        <w:spacing w:after="60"/>
      </w:pPr>
      <w:r>
        <w:t xml:space="preserve">Trailing methods: structure trailing, ATR trailing, moving-average trailing, or strategy-specific custom logic</w:t>
      </w:r>
    </w:p>
    <w:p>
      <w:pPr>
        <w:pStyle w:val="ListParagraph"/>
        <w:numPr>
          <w:ilvl w:val="0"/>
          <w:numId w:val="2"/>
        </w:numPr>
        <w:spacing w:after="60"/>
      </w:pPr>
      <w:r>
        <w:t xml:space="preserve">Dynamic risk reduction as a trade moves favorably (e.g. risk 0.50% → 0.25% at +1R → 0% at +2R), strategy-defined</w:t>
      </w:r>
    </w:p>
    <w:p>
      <w:pPr>
        <w:pStyle w:val="ListParagraph"/>
        <w:numPr>
          <w:ilvl w:val="0"/>
          <w:numId w:val="2"/>
        </w:numPr>
        <w:spacing w:after="60"/>
      </w:pPr>
      <w:r>
        <w:t xml:space="preserve">Time stops: if a trade fails to move within its expected window, the thesis is flagged stale and capital release is evaluated</w:t>
      </w:r>
    </w:p>
    <w:p>
      <w:pPr>
        <w:pStyle w:val="Heading2"/>
        <w:spacing w:after="150" w:before="300"/>
      </w:pPr>
      <w:r>
        <w:t xml:space="preserve">11.5 Adverse Event &amp; Volatility Management</w:t>
      </w:r>
    </w:p>
    <w:p>
      <w:pPr>
        <w:spacing w:after="150"/>
      </w:pPr>
      <w:r>
        <w:rPr>
          <w:b w:val="false"/>
          <w:bCs w:val="false"/>
          <w:i w:val="false"/>
          <w:iCs w:val="false"/>
        </w:rPr>
        <w:t xml:space="preserve">Example: an FOMC surprise spikes USD and real yields, breaking gold's structure and invalidating the original thesis. Possible system responses: block additions, recalculate risk, reduce, or exit. Volatility is continuously monitored (Normal / High / Extreme); abnormal volatility reduces new-trade permissions, recalculates execution conditions, and reassesses stops and portfolio risk.</w:t>
      </w:r>
    </w:p>
    <w:p>
      <w:pPr>
        <w:pStyle w:val="Heading2"/>
        <w:spacing w:after="150" w:before="300"/>
      </w:pPr>
      <w:r>
        <w:t xml:space="preserve">11.6 "Do Nothing" Is a Valid Decision</w:t>
      </w:r>
    </w:p>
    <w:p>
      <w:pPr>
        <w:spacing w:after="150"/>
      </w:pPr>
      <w:r>
        <w:rPr>
          <w:b w:val="false"/>
          <w:bCs w:val="false"/>
          <w:i w:val="false"/>
          <w:iCs w:val="false"/>
        </w:rPr>
        <w:t xml:space="preserve">Unlike most bots, GO OS must explicitly support returning "No Action Required" when the position remains aligned with its thesis and no new information requires a change.</w:t>
      </w:r>
    </w:p>
    <w:p>
      <w:pPr>
        <w:pStyle w:val="Heading2"/>
        <w:spacing w:after="150" w:before="300"/>
      </w:pPr>
      <w:r>
        <w:t xml:space="preserve">11.7 AI Monitoring Conversation</w:t>
      </w:r>
    </w:p>
    <w:p>
      <w:pPr>
        <w:spacing w:after="150"/>
      </w:pPr>
      <w:r>
        <w:rPr>
          <w:b w:val="false"/>
          <w:bCs w:val="false"/>
          <w:i w:val="false"/>
          <w:iCs w:val="false"/>
        </w:rPr>
        <w:t xml:space="preserve">Users can ask conversational questions such as "How is my gold trade doing?" or "Should I close gold?" The AI responds with a structured assessment (thesis status, structure, momentum, target progress, risk state, and any new concerns) and a clear recommendation — it must never simply guess the next candle.</w:t>
      </w:r>
    </w:p>
    <w:p>
      <w:pPr>
        <w:pStyle w:val="Heading2"/>
        <w:spacing w:after="150" w:before="300"/>
      </w:pPr>
      <w:r>
        <w:t xml:space="preserve">11.8 Exit Reason Classification</w:t>
      </w:r>
    </w:p>
    <w:p>
      <w:pPr>
        <w:pStyle w:val="ListParagraph"/>
        <w:numPr>
          <w:ilvl w:val="0"/>
          <w:numId w:val="2"/>
        </w:numPr>
        <w:spacing w:after="60"/>
      </w:pPr>
      <w:r>
        <w:t xml:space="preserve">Take Profit</w:t>
      </w:r>
    </w:p>
    <w:p>
      <w:pPr>
        <w:pStyle w:val="ListParagraph"/>
        <w:numPr>
          <w:ilvl w:val="0"/>
          <w:numId w:val="2"/>
        </w:numPr>
        <w:spacing w:after="60"/>
      </w:pPr>
      <w:r>
        <w:t xml:space="preserve">Stop Loss</w:t>
      </w:r>
    </w:p>
    <w:p>
      <w:pPr>
        <w:pStyle w:val="ListParagraph"/>
        <w:numPr>
          <w:ilvl w:val="0"/>
          <w:numId w:val="2"/>
        </w:numPr>
        <w:spacing w:after="60"/>
      </w:pPr>
      <w:r>
        <w:t xml:space="preserve">Thesis Invalidated</w:t>
      </w:r>
    </w:p>
    <w:p>
      <w:pPr>
        <w:pStyle w:val="ListParagraph"/>
        <w:numPr>
          <w:ilvl w:val="0"/>
          <w:numId w:val="2"/>
        </w:numPr>
        <w:spacing w:after="60"/>
      </w:pPr>
      <w:r>
        <w:t xml:space="preserve">Strategy Exit</w:t>
      </w:r>
    </w:p>
    <w:p>
      <w:pPr>
        <w:pStyle w:val="ListParagraph"/>
        <w:numPr>
          <w:ilvl w:val="0"/>
          <w:numId w:val="2"/>
        </w:numPr>
        <w:spacing w:after="60"/>
      </w:pPr>
      <w:r>
        <w:t xml:space="preserve">Time Exit</w:t>
      </w:r>
    </w:p>
    <w:p>
      <w:pPr>
        <w:pStyle w:val="ListParagraph"/>
        <w:numPr>
          <w:ilvl w:val="0"/>
          <w:numId w:val="2"/>
        </w:numPr>
        <w:spacing w:after="60"/>
      </w:pPr>
      <w:r>
        <w:t xml:space="preserve">News/Event</w:t>
      </w:r>
    </w:p>
    <w:p>
      <w:pPr>
        <w:pStyle w:val="ListParagraph"/>
        <w:numPr>
          <w:ilvl w:val="0"/>
          <w:numId w:val="2"/>
        </w:numPr>
        <w:spacing w:after="60"/>
      </w:pPr>
      <w:r>
        <w:t xml:space="preserve">Risk Protection</w:t>
      </w:r>
    </w:p>
    <w:p>
      <w:pPr>
        <w:pStyle w:val="ListParagraph"/>
        <w:numPr>
          <w:ilvl w:val="0"/>
          <w:numId w:val="2"/>
        </w:numPr>
        <w:spacing w:after="60"/>
      </w:pPr>
      <w:r>
        <w:t xml:space="preserve">Manual Exit</w:t>
      </w:r>
    </w:p>
    <w:p>
      <w:pPr>
        <w:pStyle w:val="ListParagraph"/>
        <w:numPr>
          <w:ilvl w:val="0"/>
          <w:numId w:val="2"/>
        </w:numPr>
        <w:spacing w:after="60"/>
      </w:pPr>
      <w:r>
        <w:t xml:space="preserve">Emergency</w:t>
      </w:r>
    </w:p>
    <w:p>
      <w:pPr>
        <w:pStyle w:val="Heading2"/>
        <w:spacing w:after="150" w:before="300"/>
      </w:pPr>
      <w:r>
        <w:t xml:space="preserve">11.9 GO OS Decision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50"/>
        <w:gridCol w:w="4950"/>
      </w:tblGrid>
      <w:tr>
        <w:trPr>
          <w:tblHeader/>
        </w:trPr>
        <w:tc>
          <w:tcPr>
            <w:tcW w:type="dxa" w:w="4050"/>
            <w:shd w:fill="2B2440" w:color="auto" w:val="clear"/>
          </w:tcPr>
          <w:p>
            <w:r>
              <w:rPr>
                <w:b/>
                <w:bCs/>
                <w:color w:val="FFFFFF"/>
              </w:rPr>
              <w:t xml:space="preserve">Situation</w:t>
            </w:r>
          </w:p>
        </w:tc>
        <w:tc>
          <w:tcPr>
            <w:tcW w:type="dxa" w:w="4950"/>
            <w:shd w:fill="2B2440" w:color="auto" w:val="clear"/>
          </w:tcPr>
          <w:p>
            <w:r>
              <w:rPr>
                <w:b/>
                <w:bCs/>
                <w:color w:val="FFFFFF"/>
              </w:rPr>
              <w:t xml:space="preserve">GO OS Response</w:t>
            </w:r>
          </w:p>
        </w:tc>
      </w:tr>
      <w:tr>
        <w:tc>
          <w:tcPr>
            <w:tcW w:type="dxa" w:w="4050"/>
          </w:tcPr>
          <w:p>
            <w:r>
              <w:t xml:space="preserve">Thesis intact</w:t>
            </w:r>
          </w:p>
        </w:tc>
        <w:tc>
          <w:tcPr>
            <w:tcW w:type="dxa" w:w="4950"/>
          </w:tcPr>
          <w:p>
            <w:r>
              <w:t xml:space="preserve">Hold</w:t>
            </w:r>
          </w:p>
        </w:tc>
      </w:tr>
      <w:tr>
        <w:tc>
          <w:tcPr>
            <w:tcW w:type="dxa" w:w="4050"/>
          </w:tcPr>
          <w:p>
            <w:r>
              <w:t xml:space="preserve">Target reached</w:t>
            </w:r>
          </w:p>
        </w:tc>
        <w:tc>
          <w:tcPr>
            <w:tcW w:type="dxa" w:w="4950"/>
          </w:tcPr>
          <w:p>
            <w:r>
              <w:t xml:space="preserve">Exit / Partial Exit</w:t>
            </w:r>
          </w:p>
        </w:tc>
      </w:tr>
      <w:tr>
        <w:tc>
          <w:tcPr>
            <w:tcW w:type="dxa" w:w="4050"/>
          </w:tcPr>
          <w:p>
            <w:r>
              <w:t xml:space="preserve">Hard stop reached</w:t>
            </w:r>
          </w:p>
        </w:tc>
        <w:tc>
          <w:tcPr>
            <w:tcW w:type="dxa" w:w="4950"/>
          </w:tcPr>
          <w:p>
            <w:r>
              <w:t xml:space="preserve">Exit</w:t>
            </w:r>
          </w:p>
        </w:tc>
      </w:tr>
      <w:tr>
        <w:tc>
          <w:tcPr>
            <w:tcW w:type="dxa" w:w="4050"/>
          </w:tcPr>
          <w:p>
            <w:r>
              <w:t xml:space="preserve">Thesis invalidated</w:t>
            </w:r>
          </w:p>
        </w:tc>
        <w:tc>
          <w:tcPr>
            <w:tcW w:type="dxa" w:w="4950"/>
          </w:tcPr>
          <w:p>
            <w:r>
              <w:t xml:space="preserve">Exit / Alert</w:t>
            </w:r>
          </w:p>
        </w:tc>
      </w:tr>
      <w:tr>
        <w:tc>
          <w:tcPr>
            <w:tcW w:type="dxa" w:w="4050"/>
          </w:tcPr>
          <w:p>
            <w:r>
              <w:t xml:space="preserve">Risk suddenly excessive</w:t>
            </w:r>
          </w:p>
        </w:tc>
        <w:tc>
          <w:tcPr>
            <w:tcW w:type="dxa" w:w="4950"/>
          </w:tcPr>
          <w:p>
            <w:r>
              <w:t xml:space="preserve">Modify / Exit</w:t>
            </w:r>
          </w:p>
        </w:tc>
      </w:tr>
      <w:tr>
        <w:tc>
          <w:tcPr>
            <w:tcW w:type="dxa" w:w="4050"/>
          </w:tcPr>
          <w:p>
            <w:r>
              <w:t xml:space="preserve">New information but thesis intact</w:t>
            </w:r>
          </w:p>
        </w:tc>
        <w:tc>
          <w:tcPr>
            <w:tcW w:type="dxa" w:w="4950"/>
          </w:tcPr>
          <w:p>
            <w:r>
              <w:t xml:space="preserve">Hold + Alert</w:t>
            </w:r>
          </w:p>
        </w:tc>
      </w:tr>
      <w:tr>
        <w:tc>
          <w:tcPr>
            <w:tcW w:type="dxa" w:w="4050"/>
          </w:tcPr>
          <w:p>
            <w:r>
              <w:t xml:space="preserve">Data unreliable</w:t>
            </w:r>
          </w:p>
        </w:tc>
        <w:tc>
          <w:tcPr>
            <w:tcW w:type="dxa" w:w="4950"/>
          </w:tcPr>
          <w:p>
            <w:r>
              <w:t xml:space="preserve">Pause Monitoring / Read-Only</w:t>
            </w:r>
          </w:p>
        </w:tc>
      </w:tr>
      <w:tr>
        <w:tc>
          <w:tcPr>
            <w:tcW w:type="dxa" w:w="4050"/>
          </w:tcPr>
          <w:p>
            <w:r>
              <w:t xml:space="preserve">Broker connection lost</w:t>
            </w:r>
          </w:p>
        </w:tc>
        <w:tc>
          <w:tcPr>
            <w:tcW w:type="dxa" w:w="4950"/>
          </w:tcPr>
          <w:p>
            <w:r>
              <w:t xml:space="preserve">Execution Paused</w:t>
            </w:r>
          </w:p>
        </w:tc>
      </w:tr>
      <w:tr>
        <w:tc>
          <w:tcPr>
            <w:tcW w:type="dxa" w:w="4050"/>
          </w:tcPr>
          <w:p>
            <w:r>
              <w:t xml:space="preserve">Portfolio limit breached</w:t>
            </w:r>
          </w:p>
        </w:tc>
        <w:tc>
          <w:tcPr>
            <w:tcW w:type="dxa" w:w="4950"/>
          </w:tcPr>
          <w:p>
            <w:r>
              <w:t xml:space="preserve">Block New Risk</w:t>
            </w:r>
          </w:p>
        </w:tc>
      </w:tr>
      <w:tr>
        <w:tc>
          <w:tcPr>
            <w:tcW w:type="dxa" w:w="4050"/>
          </w:tcPr>
          <w:p>
            <w:r>
              <w:t xml:space="preserve">Kill switch active</w:t>
            </w:r>
          </w:p>
        </w:tc>
        <w:tc>
          <w:tcPr>
            <w:tcW w:type="dxa" w:w="4950"/>
          </w:tcPr>
          <w:p>
            <w:r>
              <w:t xml:space="preserve">Block Automation</w:t>
            </w:r>
          </w:p>
        </w:tc>
      </w:tr>
    </w:tbl>
    <w:p>
      <w:r>
        <w:br w:type="page"/>
      </w:r>
    </w:p>
    <w:p>
      <w:pPr>
        <w:pStyle w:val="Heading1"/>
        <w:spacing w:after="200" w:before="400"/>
      </w:pPr>
      <w:r>
        <w:t xml:space="preserve">12. Trade Journal &amp; Performance Intelligence</w:t>
      </w:r>
    </w:p>
    <w:p>
      <w:pPr>
        <w:spacing w:after="150"/>
      </w:pPr>
      <w:r>
        <w:rPr>
          <w:b w:val="false"/>
          <w:bCs w:val="false"/>
          <w:i w:val="false"/>
          <w:iCs w:val="false"/>
        </w:rPr>
        <w:t xml:space="preserve">The journal does not simply record trades — it determines why the trader wins, why they lose, and which behaviors or strategies are costing money. Every trade becomes a permanent, auditable record.</w:t>
      </w:r>
    </w:p>
    <w:p>
      <w:pPr>
        <w:pStyle w:val="Heading2"/>
        <w:spacing w:after="150" w:before="300"/>
      </w:pPr>
      <w:r>
        <w:t xml:space="preserve">12.1 Architecture</w:t>
      </w:r>
    </w:p>
    <w:p>
      <w:pPr>
        <w:spacing w:after="150"/>
      </w:pPr>
      <w:r>
        <w:rPr>
          <w:i/>
          <w:iCs/>
        </w:rPr>
        <w:t xml:space="preserve">Trade Executed  →  Trade Record Created  →  Market Snapshot Saved  →  Entry Thesis Saved  →  Trade Monitored  →  Exit Recorded  →  AI Post-Trade Review  →  Performance Analytics  →  Behavior Analysis  →  Strategy/Asset Insights  →  GO AI Coaching</w:t>
      </w:r>
    </w:p>
    <w:p>
      <w:pPr>
        <w:pStyle w:val="Heading2"/>
        <w:spacing w:after="150" w:before="300"/>
      </w:pPr>
      <w:r>
        <w:t xml:space="preserve">12.2 Automatic Trade Record</w:t>
      </w:r>
    </w:p>
    <w:p>
      <w:pPr>
        <w:spacing w:after="150"/>
      </w:pPr>
      <w:r>
        <w:rPr>
          <w:b w:val="false"/>
          <w:bCs w:val="false"/>
          <w:i w:val="false"/>
          <w:iCs w:val="false"/>
        </w:rPr>
        <w:t xml:space="preserve">Captured automatically for every trade: trade ID, asset, direction, entry/exit price and timestamp, position size, stop loss, take profit, risk ($/%), planned vs. actual R:R, strategy name/version, timeframe, GO Score at entry, market regime, execution mode (paper/live), fees, slippage, P&amp;L ($ and %), result (win/loss/BE), and exit reason. The user should not need to manually enter most of this.</w:t>
      </w:r>
    </w:p>
    <w:p>
      <w:pPr>
        <w:pStyle w:val="Heading2"/>
        <w:spacing w:after="150" w:before="300"/>
      </w:pPr>
      <w:r>
        <w:t xml:space="preserve">12.3 Pre-Trade Journal</w:t>
      </w:r>
    </w:p>
    <w:p>
      <w:pPr>
        <w:spacing w:after="150"/>
      </w:pPr>
      <w:r>
        <w:rPr>
          <w:b w:val="false"/>
          <w:bCs w:val="false"/>
          <w:i w:val="false"/>
          <w:iCs w:val="false"/>
        </w:rPr>
        <w:t xml:space="preserve">Before execution, GO OS stores the original written thesis, entry zone, stop, target, risk, R:R, GO Score, market regime, invalidation condition, and any relevant macro risk — enabling the AI to later judge whether the thesis was correct, independent of the trade's P&amp;L outcome.</w:t>
      </w:r>
    </w:p>
    <w:p>
      <w:pPr>
        <w:pStyle w:val="Heading2"/>
        <w:spacing w:after="150" w:before="300"/>
      </w:pPr>
      <w:r>
        <w:t xml:space="preserve">12.4 Post-Trade AI Review</w:t>
      </w:r>
    </w:p>
    <w:p>
      <w:pPr>
        <w:spacing w:after="150"/>
      </w:pPr>
      <w:r>
        <w:rPr>
          <w:b w:val="false"/>
          <w:bCs w:val="false"/>
          <w:i w:val="false"/>
          <w:iCs w:val="false"/>
        </w:rPr>
        <w:t xml:space="preserve">After closing a position, GO AI asks "Was this a good trade?" — not simply "did you make money?" — scoring Setup Quality, Entry Quality, Risk Management, Exit Quality, Execution, and Discipline, then summarizing what was done well, what went wrong, and the key lesson.</w:t>
      </w:r>
    </w:p>
    <w:p>
      <w:pPr>
        <w:pStyle w:val="Heading2"/>
        <w:spacing w:after="150" w:before="300"/>
      </w:pPr>
      <w:r>
        <w:t xml:space="preserve">12.5 Separating Trade Quality From Trade Result</w:t>
      </w:r>
    </w:p>
    <w:p>
      <w:pPr>
        <w:spacing w:after="150"/>
      </w:pPr>
      <w:r>
        <w:rPr>
          <w:b w:val="false"/>
          <w:bCs w:val="false"/>
          <w:i w:val="false"/>
          <w:iCs w:val="false"/>
        </w:rPr>
        <w:t xml:space="preserve">Trades are classified into a 2×2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3330"/>
        <w:gridCol w:w="3420"/>
      </w:tblGrid>
      <w:tr>
        <w:trPr>
          <w:tblHeader/>
        </w:trPr>
        <w:tc>
          <w:tcPr>
            <w:tcW w:type="dxa" w:w="2250"/>
            <w:shd w:fill="2B2440" w:color="auto" w:val="clear"/>
          </w:tcPr>
          <w:p>
            <w:r>
              <w:rPr>
                <w:b/>
                <w:bCs/>
                <w:color w:val="FFFFFF"/>
              </w:rPr>
              <w:t xml:space="preserve"/>
            </w:r>
          </w:p>
        </w:tc>
        <w:tc>
          <w:tcPr>
            <w:tcW w:type="dxa" w:w="3330"/>
            <w:shd w:fill="2B2440" w:color="auto" w:val="clear"/>
          </w:tcPr>
          <w:p>
            <w:r>
              <w:rPr>
                <w:b/>
                <w:bCs/>
                <w:color w:val="FFFFFF"/>
              </w:rPr>
              <w:t xml:space="preserve">Profitable</w:t>
            </w:r>
          </w:p>
        </w:tc>
        <w:tc>
          <w:tcPr>
            <w:tcW w:type="dxa" w:w="3420"/>
            <w:shd w:fill="2B2440" w:color="auto" w:val="clear"/>
          </w:tcPr>
          <w:p>
            <w:r>
              <w:rPr>
                <w:b/>
                <w:bCs/>
                <w:color w:val="FFFFFF"/>
              </w:rPr>
              <w:t xml:space="preserve">Losing</w:t>
            </w:r>
          </w:p>
        </w:tc>
      </w:tr>
      <w:tr>
        <w:tc>
          <w:tcPr>
            <w:tcW w:type="dxa" w:w="2250"/>
          </w:tcPr>
          <w:p>
            <w:r>
              <w:t xml:space="preserve">Good Trade</w:t>
            </w:r>
          </w:p>
        </w:tc>
        <w:tc>
          <w:tcPr>
            <w:tcW w:type="dxa" w:w="3330"/>
          </w:tcPr>
          <w:p>
            <w:r>
              <w:t xml:space="preserve">A — Good Win</w:t>
            </w:r>
          </w:p>
        </w:tc>
        <w:tc>
          <w:tcPr>
            <w:tcW w:type="dxa" w:w="3420"/>
          </w:tcPr>
          <w:p>
            <w:r>
              <w:t xml:space="preserve">B — Good Loss (correct process, losing outcome — not necessarily bad)</w:t>
            </w:r>
          </w:p>
        </w:tc>
      </w:tr>
      <w:tr>
        <w:tc>
          <w:tcPr>
            <w:tcW w:type="dxa" w:w="2250"/>
          </w:tcPr>
          <w:p>
            <w:r>
              <w:t xml:space="preserve">Bad Trade</w:t>
            </w:r>
          </w:p>
        </w:tc>
        <w:tc>
          <w:tcPr>
            <w:tcW w:type="dxa" w:w="3330"/>
          </w:tcPr>
          <w:p>
            <w:r>
              <w:t xml:space="preserve">C — Bad Win (dangerous: can reinforce bad behavior)</w:t>
            </w:r>
          </w:p>
        </w:tc>
        <w:tc>
          <w:tcPr>
            <w:tcW w:type="dxa" w:w="3420"/>
          </w:tcPr>
          <w:p>
            <w:r>
              <w:t xml:space="preserve">D — Bad Loss (highest priority to eliminate)</w:t>
            </w:r>
          </w:p>
        </w:tc>
      </w:tr>
    </w:tbl>
    <w:p>
      <w:pPr>
        <w:pStyle w:val="Heading2"/>
        <w:spacing w:after="150" w:before="300"/>
      </w:pPr>
      <w:r>
        <w:t xml:space="preserve">12.6 Performance Intelligence</w:t>
      </w:r>
    </w:p>
    <w:p>
      <w:pPr>
        <w:spacing w:after="150"/>
      </w:pPr>
      <w:r>
        <w:rPr>
          <w:b w:val="false"/>
          <w:bCs w:val="false"/>
          <w:i w:val="false"/>
          <w:iCs w:val="false"/>
        </w:rPr>
        <w:t xml:space="preserve">Performance is analyzed by asset, by strategy, by session, by day/hour, and by market regime — each with trade count, win rate, expectancy (in R), and profit factor — enabling conclusions such as "Gold trading currently has substantially stronger expectancy than crypto trading," while never automatically disabling a strategy based on a short losing streak alone (statistical significance and regime context must be considered).</w:t>
      </w:r>
    </w:p>
    <w:p>
      <w:pPr>
        <w:pStyle w:val="Heading2"/>
        <w:spacing w:after="150" w:before="300"/>
      </w:pPr>
      <w:r>
        <w:t xml:space="preserve">12.7 Behavioral Intelligence</w:t>
      </w:r>
    </w:p>
    <w:p>
      <w:pPr>
        <w:spacing w:after="150"/>
      </w:pPr>
      <w:r>
        <w:rPr>
          <w:b w:val="false"/>
          <w:bCs w:val="false"/>
          <w:i w:val="false"/>
          <w:iCs w:val="false"/>
        </w:rPr>
        <w:t xml:space="preserve">The journal tracks observable behaviors such as overtrading, revenge trading, FOMO entries, late entries, moving/widening stop losses, taking profits too early, ignoring invalidation, increasing size after losses, trading during major news, trading outside preferred sessions, repeatedly trading low-quality setups, and violating daily risk limits — always tied to measurable outcomes (e.g. "trades with moved stops averaged −1.8R vs. +0.34R without") rather than unfounded psychological diagnoses.</w:t>
      </w:r>
    </w:p>
    <w:p>
      <w:pPr>
        <w:pStyle w:val="Heading2"/>
        <w:spacing w:after="150" w:before="300"/>
      </w:pPr>
      <w:r>
        <w:t xml:space="preserve">12.8 Equity Curve, Expectancy &amp; MAE/MFE</w:t>
      </w:r>
    </w:p>
    <w:p>
      <w:pPr>
        <w:spacing w:after="150"/>
      </w:pPr>
      <w:r>
        <w:rPr>
          <w:b w:val="false"/>
          <w:bCs w:val="false"/>
          <w:i w:val="false"/>
          <w:iCs w:val="false"/>
        </w:rPr>
        <w:t xml:space="preserve">The system visualizes equity curve, drawdown, daily/weekly/monthly P&amp;L, cumulative R, streaks, and expectancy. Expectancy is calculated in R (win rate × average win − loss rate × average loss) so strategies remain comparable regardless of account size. MAE (Maximum Adverse Excursion) and MFE (Maximum Favorable Excursion) analysis can reveal, for example, that most winning trades experience limited adverse movement before reaching target — informing (not automatically changing) stop-placement research.</w:t>
      </w:r>
    </w:p>
    <w:p>
      <w:pPr>
        <w:pStyle w:val="Heading2"/>
        <w:spacing w:after="150" w:before="300"/>
      </w:pPr>
      <w:r>
        <w:t xml:space="preserve">12.9 Time &amp; Regime Intelligence</w:t>
      </w:r>
    </w:p>
    <w:p>
      <w:pPr>
        <w:spacing w:after="150"/>
      </w:pPr>
      <w:r>
        <w:rPr>
          <w:b w:val="false"/>
          <w:bCs w:val="false"/>
          <w:i w:val="false"/>
          <w:iCs w:val="false"/>
        </w:rPr>
        <w:t xml:space="preserve">Performance is broken down by trading session (London / New York / Asia / Overlap), day of week, hour, and market regime (Trending / Range / High Volatility / Transition) to surface statistically meaningful patterns — e.g. a strategy performing well in directional markets but poorly during transitions.</w:t>
      </w:r>
    </w:p>
    <w:p>
      <w:pPr>
        <w:pStyle w:val="Heading2"/>
        <w:spacing w:after="150" w:before="300"/>
      </w:pPr>
      <w:r>
        <w:t xml:space="preserve">12.10 AI Trading Coach &amp; Personal Fingerprint</w:t>
      </w:r>
    </w:p>
    <w:p>
      <w:pPr>
        <w:spacing w:after="150"/>
      </w:pPr>
      <w:r>
        <w:rPr>
          <w:b w:val="false"/>
          <w:bCs w:val="false"/>
          <w:i w:val="false"/>
          <w:iCs w:val="false"/>
        </w:rPr>
        <w:t xml:space="preserve">A dedicated GO Coach answers open questions like "Why am I losing money?" with data-backed diagnosis (e.g. planned winners averaging +2.1R but realized winners averaging only +0.91R, indicating premature exits as the primary leak — not poor entries). Over time the system builds a Personal Trading Fingerprint: best asset, best strategy, best regime, best session, typical holding time, average risk, best setup type, primary weakness, and a current discipline score.</w:t>
      </w:r>
    </w:p>
    <w:p>
      <w:pPr>
        <w:pStyle w:val="Heading2"/>
        <w:spacing w:after="150" w:before="300"/>
      </w:pPr>
      <w:r>
        <w:t xml:space="preserve">12.11 Journal Dashboard &amp; Trade Search</w:t>
      </w:r>
    </w:p>
    <w:p>
      <w:pPr>
        <w:spacing w:after="150"/>
      </w:pPr>
      <w:r>
        <w:rPr>
          <w:b w:val="false"/>
          <w:bCs w:val="false"/>
          <w:i w:val="false"/>
          <w:iCs w:val="false"/>
        </w:rPr>
        <w:t xml:space="preserve">The main journal screen surfaces portfolio P&amp;L, total trades, win rate, expectancy, profit factor, max drawdown, average win/loss, best asset, best strategy, biggest recurring leak, and a discipline score. Users can query the journal in natural language (e.g. "Show me every losing Gold trade where I moved my stop," "How do I perform during CPI?") — the AI must query the structured journal rather than hallucinate an answer.</w:t>
      </w:r>
    </w:p>
    <w:p>
      <w:pPr>
        <w:pStyle w:val="Heading2"/>
        <w:spacing w:after="150" w:before="300"/>
      </w:pPr>
      <w:r>
        <w:t xml:space="preserve">12.12 The Most Important Rule: Immutable Snapshots</w:t>
      </w:r>
    </w:p>
    <w:p>
      <w:pPr>
        <w:spacing w:after="150"/>
      </w:pPr>
      <w:r>
        <w:rPr>
          <w:b w:val="false"/>
          <w:bCs w:val="false"/>
          <w:i w:val="false"/>
          <w:iCs w:val="false"/>
        </w:rPr>
        <w:t xml:space="preserve">At the moment a trade is opened, the system snapshot-records market data, GO Score, indicators, regime, news, thesis, entry/stop/target, risk, and the exact strategy/AI-model/risk-engine versions in effect. Later changes must never overwrite this history — this gives GO OS forensic capability to answer "what did the system know when the trade was taken?", which is essential for debugging the AI and improving strategies.</w:t>
      </w:r>
    </w:p>
    <w:p>
      <w:r>
        <w:br w:type="page"/>
      </w:r>
    </w:p>
    <w:p>
      <w:pPr>
        <w:pStyle w:val="Heading1"/>
        <w:spacing w:after="200" w:before="400"/>
      </w:pPr>
      <w:r>
        <w:t xml:space="preserve">13. Memory, Learning &amp; Research Systems</w:t>
      </w:r>
    </w:p>
    <w:p>
      <w:pPr>
        <w:pStyle w:val="Heading2"/>
        <w:spacing w:after="150" w:before="300"/>
      </w:pPr>
      <w:r>
        <w:t xml:space="preserve">13.1 Memory System</w:t>
      </w:r>
    </w:p>
    <w:p>
      <w:pPr>
        <w:pStyle w:val="ListParagraph"/>
        <w:numPr>
          <w:ilvl w:val="0"/>
          <w:numId w:val="2"/>
        </w:numPr>
        <w:spacing w:after="60"/>
      </w:pPr>
      <w:r>
        <w:t xml:space="preserve">Structured memory — exact facts and numbers</w:t>
      </w:r>
    </w:p>
    <w:p>
      <w:pPr>
        <w:pStyle w:val="ListParagraph"/>
        <w:numPr>
          <w:ilvl w:val="0"/>
          <w:numId w:val="2"/>
        </w:numPr>
        <w:spacing w:after="60"/>
      </w:pPr>
      <w:r>
        <w:t xml:space="preserve">Knowledge graph — relationships between entities</w:t>
      </w:r>
    </w:p>
    <w:p>
      <w:pPr>
        <w:pStyle w:val="ListParagraph"/>
        <w:numPr>
          <w:ilvl w:val="0"/>
          <w:numId w:val="2"/>
        </w:numPr>
        <w:spacing w:after="60"/>
      </w:pPr>
      <w:r>
        <w:t xml:space="preserve">Semantic memory — narratives and research</w:t>
      </w:r>
    </w:p>
    <w:p>
      <w:pPr>
        <w:pStyle w:val="ListParagraph"/>
        <w:numPr>
          <w:ilvl w:val="0"/>
          <w:numId w:val="2"/>
        </w:numPr>
        <w:spacing w:after="60"/>
      </w:pPr>
      <w:r>
        <w:t xml:space="preserve">Temporal memory — what was known at a specific point in time</w:t>
      </w:r>
    </w:p>
    <w:p>
      <w:pPr>
        <w:pStyle w:val="ListParagraph"/>
        <w:numPr>
          <w:ilvl w:val="0"/>
          <w:numId w:val="2"/>
        </w:numPr>
        <w:spacing w:after="60"/>
      </w:pPr>
      <w:r>
        <w:t xml:space="preserve">Episodic memory — what happened</w:t>
      </w:r>
    </w:p>
    <w:p>
      <w:pPr>
        <w:pStyle w:val="ListParagraph"/>
        <w:numPr>
          <w:ilvl w:val="0"/>
          <w:numId w:val="2"/>
        </w:numPr>
        <w:spacing w:after="60"/>
      </w:pPr>
      <w:r>
        <w:t xml:space="preserve">Procedural memory — how the system should reason</w:t>
      </w:r>
    </w:p>
    <w:p>
      <w:pPr>
        <w:pStyle w:val="Heading2"/>
        <w:spacing w:after="150" w:before="300"/>
      </w:pPr>
      <w:r>
        <w:t xml:space="preserve">13.2 Knowledge Graph</w:t>
      </w:r>
    </w:p>
    <w:p>
      <w:pPr>
        <w:spacing w:after="150"/>
      </w:pPr>
      <w:r>
        <w:rPr>
          <w:b w:val="false"/>
          <w:bCs w:val="false"/>
          <w:i w:val="false"/>
          <w:iCs w:val="false"/>
        </w:rPr>
        <w:t xml:space="preserve">Nodes: Assets, Indicators, Countries, Central Banks, Policies, Macro Factors, News Events, Regimes, Trading Theses. Relationship types: CAUSES, INFLUENCES, CORRELATED_WITH, PRECEDES, CONTRADICTS, CONFIRMS, IMPACTS, GOVERNED_BY, REVISED_TO, ASSOCIATED_WITH.</w:t>
      </w:r>
    </w:p>
    <w:p>
      <w:pPr>
        <w:pStyle w:val="Heading2"/>
        <w:spacing w:after="150" w:before="300"/>
      </w:pPr>
      <w:r>
        <w:t xml:space="preserve">13.3 "What Is Different This Time?"</w:t>
      </w:r>
    </w:p>
    <w:p>
      <w:pPr>
        <w:spacing w:after="150"/>
      </w:pPr>
      <w:r>
        <w:rPr>
          <w:b w:val="false"/>
          <w:bCs w:val="false"/>
          <w:i w:val="false"/>
          <w:iCs w:val="false"/>
        </w:rPr>
        <w:t xml:space="preserve">The system compares the current environment against historical analogues and returns similarities, differences, historical outcomes, regime similarity, and confidence — preventing the platform from blindly applying historical patterns.</w:t>
      </w:r>
    </w:p>
    <w:p>
      <w:pPr>
        <w:pStyle w:val="Heading2"/>
        <w:spacing w:after="150" w:before="300"/>
      </w:pPr>
      <w:r>
        <w:t xml:space="preserve">13.4 Backtesting Engine</w:t>
      </w:r>
    </w:p>
    <w:p>
      <w:pPr>
        <w:spacing w:after="150"/>
      </w:pPr>
      <w:r>
        <w:rPr>
          <w:b w:val="false"/>
          <w:bCs w:val="false"/>
          <w:i w:val="false"/>
          <w:iCs w:val="false"/>
        </w:rPr>
        <w:t xml:space="preserve">The platform reconstructs historical information exactly as it was known at the time, including economic releases, forecasts, revisions, market data, news, geopolitical information, GO OS state, Trading Core decisions, portfolio decisions, execution assumptions, and outcomes.</w:t>
      </w:r>
    </w:p>
    <w:p>
      <w:pPr>
        <w:pStyle w:val="Heading3"/>
        <w:spacing w:after="100" w:before="200"/>
      </w:pPr>
      <w:r>
        <w:t xml:space="preserve">Event replay windows</w:t>
      </w:r>
    </w:p>
    <w:p>
      <w:pPr>
        <w:spacing w:after="150"/>
      </w:pPr>
      <w:r>
        <w:rPr>
          <w:b w:val="false"/>
          <w:bCs w:val="false"/>
          <w:i w:val="false"/>
          <w:iCs w:val="false"/>
        </w:rPr>
        <w:t xml:space="preserve">T-24H, T-1H, T-15M, T-1M, Release, T+1M, T+5M, T+15M, T+30M, T+1H, T+4H, T+1D.</w:t>
      </w:r>
    </w:p>
    <w:p>
      <w:pPr>
        <w:pStyle w:val="Heading3"/>
        <w:spacing w:after="100" w:before="200"/>
      </w:pPr>
      <w:r>
        <w:t xml:space="preserve">Backtest metrics</w:t>
      </w:r>
    </w:p>
    <w:p>
      <w:pPr>
        <w:pStyle w:val="ListParagraph"/>
        <w:numPr>
          <w:ilvl w:val="0"/>
          <w:numId w:val="2"/>
        </w:numPr>
        <w:spacing w:after="60"/>
      </w:pPr>
      <w:r>
        <w:t xml:space="preserve">Return, Annualized Return, Maximum Drawdown, Volatility, VaR, Expected Shortfall</w:t>
      </w:r>
    </w:p>
    <w:p>
      <w:pPr>
        <w:pStyle w:val="ListParagraph"/>
        <w:numPr>
          <w:ilvl w:val="0"/>
          <w:numId w:val="2"/>
        </w:numPr>
        <w:spacing w:after="60"/>
      </w:pPr>
      <w:r>
        <w:t xml:space="preserve">Win Rate, Profit Factor, Expectancy, Average Win/Loss</w:t>
      </w:r>
    </w:p>
    <w:p>
      <w:pPr>
        <w:pStyle w:val="ListParagraph"/>
        <w:numPr>
          <w:ilvl w:val="0"/>
          <w:numId w:val="2"/>
        </w:numPr>
        <w:spacing w:after="60"/>
      </w:pPr>
      <w:r>
        <w:t xml:space="preserve">Slippage, Latency, Execution Cost, Missed/Rejected Trades</w:t>
      </w:r>
    </w:p>
    <w:p>
      <w:pPr>
        <w:pStyle w:val="ListParagraph"/>
        <w:numPr>
          <w:ilvl w:val="0"/>
          <w:numId w:val="2"/>
        </w:numPr>
        <w:spacing w:after="60"/>
      </w:pPr>
      <w:r>
        <w:t xml:space="preserve">MAE, MFE, Holding Time, Strategy/Regime/Event Performance</w:t>
      </w:r>
    </w:p>
    <w:p>
      <w:pPr>
        <w:pStyle w:val="Heading2"/>
        <w:spacing w:after="150" w:before="300"/>
      </w:pPr>
      <w:r>
        <w:t xml:space="preserve">13.5 Ablation Testing, Walk-Forward &amp; Monte Carlo</w:t>
      </w:r>
    </w:p>
    <w:p>
      <w:pPr>
        <w:spacing w:after="150"/>
      </w:pPr>
      <w:r>
        <w:rPr>
          <w:b w:val="false"/>
          <w:bCs w:val="false"/>
          <w:i w:val="false"/>
          <w:iCs w:val="false"/>
        </w:rPr>
        <w:t xml:space="preserve">Ablation testing compares the full system against versions with macro, cross-asset, news, regime, or execution filters removed, to identify what actually contributes to performance.</w:t>
      </w:r>
    </w:p>
    <w:p>
      <w:pPr>
        <w:spacing w:after="150"/>
      </w:pPr>
      <w:r>
        <w:rPr>
          <w:i/>
          <w:iCs/>
        </w:rPr>
        <w:t xml:space="preserve">Train  →  Validate  →  Out-of-Sample  →  Roll Forward  →  Train Again</w:t>
      </w:r>
    </w:p>
    <w:p>
      <w:pPr>
        <w:spacing w:after="150"/>
      </w:pPr>
      <w:r>
        <w:rPr>
          <w:b w:val="false"/>
          <w:bCs w:val="false"/>
          <w:i w:val="false"/>
          <w:iCs w:val="false"/>
        </w:rPr>
        <w:t xml:space="preserve">Monte Carlo simulation tests drawdown distribution, losing streaks, return distribution, recovery time, probability of ruin, and sequence risk.</w:t>
      </w:r>
    </w:p>
    <w:p>
      <w:pPr>
        <w:pStyle w:val="Heading2"/>
        <w:spacing w:after="150" w:before="300"/>
      </w:pPr>
      <w:r>
        <w:t xml:space="preserve">13.6 Error Taxonomy</w:t>
      </w:r>
    </w:p>
    <w:p>
      <w:pPr>
        <w:pStyle w:val="ListParagraph"/>
        <w:numPr>
          <w:ilvl w:val="0"/>
          <w:numId w:val="2"/>
        </w:numPr>
        <w:spacing w:after="60"/>
      </w:pPr>
      <w:r>
        <w:t xml:space="preserve">DATA_ERROR</w:t>
      </w:r>
    </w:p>
    <w:p>
      <w:pPr>
        <w:pStyle w:val="ListParagraph"/>
        <w:numPr>
          <w:ilvl w:val="0"/>
          <w:numId w:val="2"/>
        </w:numPr>
        <w:spacing w:after="60"/>
      </w:pPr>
      <w:r>
        <w:t xml:space="preserve">MODEL_ERROR</w:t>
      </w:r>
    </w:p>
    <w:p>
      <w:pPr>
        <w:pStyle w:val="ListParagraph"/>
        <w:numPr>
          <w:ilvl w:val="0"/>
          <w:numId w:val="2"/>
        </w:numPr>
        <w:spacing w:after="60"/>
      </w:pPr>
      <w:r>
        <w:t xml:space="preserve">REGIME_ERROR</w:t>
      </w:r>
    </w:p>
    <w:p>
      <w:pPr>
        <w:pStyle w:val="ListParagraph"/>
        <w:numPr>
          <w:ilvl w:val="0"/>
          <w:numId w:val="2"/>
        </w:numPr>
        <w:spacing w:after="60"/>
      </w:pPr>
      <w:r>
        <w:t xml:space="preserve">TIMING_ERROR</w:t>
      </w:r>
    </w:p>
    <w:p>
      <w:pPr>
        <w:pStyle w:val="ListParagraph"/>
        <w:numPr>
          <w:ilvl w:val="0"/>
          <w:numId w:val="2"/>
        </w:numPr>
        <w:spacing w:after="60"/>
      </w:pPr>
      <w:r>
        <w:t xml:space="preserve">DRIVER_ERROR</w:t>
      </w:r>
    </w:p>
    <w:p>
      <w:pPr>
        <w:pStyle w:val="ListParagraph"/>
        <w:numPr>
          <w:ilvl w:val="0"/>
          <w:numId w:val="2"/>
        </w:numPr>
        <w:spacing w:after="60"/>
      </w:pPr>
      <w:r>
        <w:t xml:space="preserve">CORRELATION_BREAK</w:t>
      </w:r>
    </w:p>
    <w:p>
      <w:pPr>
        <w:pStyle w:val="ListParagraph"/>
        <w:numPr>
          <w:ilvl w:val="0"/>
          <w:numId w:val="2"/>
        </w:numPr>
        <w:spacing w:after="60"/>
      </w:pPr>
      <w:r>
        <w:t xml:space="preserve">NEWS_ERROR</w:t>
      </w:r>
    </w:p>
    <w:p>
      <w:pPr>
        <w:pStyle w:val="ListParagraph"/>
        <w:numPr>
          <w:ilvl w:val="0"/>
          <w:numId w:val="2"/>
        </w:numPr>
        <w:spacing w:after="60"/>
      </w:pPr>
      <w:r>
        <w:t xml:space="preserve">GEOPOLITICAL_ERROR</w:t>
      </w:r>
    </w:p>
    <w:p>
      <w:pPr>
        <w:pStyle w:val="ListParagraph"/>
        <w:numPr>
          <w:ilvl w:val="0"/>
          <w:numId w:val="2"/>
        </w:numPr>
        <w:spacing w:after="60"/>
      </w:pPr>
      <w:r>
        <w:t xml:space="preserve">LIQUIDITY_SHOCK</w:t>
      </w:r>
    </w:p>
    <w:p>
      <w:pPr>
        <w:pStyle w:val="ListParagraph"/>
        <w:numPr>
          <w:ilvl w:val="0"/>
          <w:numId w:val="2"/>
        </w:numPr>
        <w:spacing w:after="60"/>
      </w:pPr>
      <w:r>
        <w:t xml:space="preserve">EXECUTION_ERROR</w:t>
      </w:r>
    </w:p>
    <w:p>
      <w:pPr>
        <w:pStyle w:val="ListParagraph"/>
        <w:numPr>
          <w:ilvl w:val="0"/>
          <w:numId w:val="2"/>
        </w:numPr>
        <w:spacing w:after="60"/>
      </w:pPr>
      <w:r>
        <w:t xml:space="preserve">UNKNOWN</w:t>
      </w:r>
    </w:p>
    <w:p>
      <w:pPr>
        <w:pStyle w:val="Heading2"/>
        <w:spacing w:after="150" w:before="300"/>
      </w:pPr>
      <w:r>
        <w:t xml:space="preserve">13.7 Learning Engine</w:t>
      </w:r>
    </w:p>
    <w:p>
      <w:pPr>
        <w:spacing w:after="150"/>
      </w:pPr>
      <w:r>
        <w:rPr>
          <w:i/>
          <w:iCs/>
        </w:rPr>
        <w:t xml:space="preserve">Prediction  →  Decision  →  Execution  →  Management  →  Outcome  →  Evaluate  →  Classify Error  →  Research  →  Hypothesis  →  Candidate Model  →  Backtest  →  Out-of-Sample  →  Paper  →  Shadow  →  Validation  →  Approval  →  Production</w:t>
      </w:r>
    </w:p>
    <w:p>
      <w:pPr>
        <w:spacing w:after="150"/>
      </w:pPr>
      <w:r>
        <w:rPr>
          <w:b w:val="false"/>
          <w:bCs w:val="false"/>
          <w:i w:val="false"/>
          <w:iCs w:val="false"/>
        </w:rPr>
        <w:t xml:space="preserve">No uncontrolled live self-modification is permitted anywhere in this loop.</w:t>
      </w:r>
    </w:p>
    <w:p>
      <w:pPr>
        <w:pStyle w:val="Heading2"/>
        <w:spacing w:after="150" w:before="300"/>
      </w:pPr>
      <w:r>
        <w:t xml:space="preserve">13.8 Champion / Challenger</w:t>
      </w:r>
    </w:p>
    <w:p>
      <w:pPr>
        <w:spacing w:after="150"/>
      </w:pPr>
      <w:r>
        <w:rPr>
          <w:b w:val="false"/>
          <w:bCs w:val="false"/>
          <w:i w:val="false"/>
          <w:iCs w:val="false"/>
        </w:rPr>
        <w:t xml:space="preserve">The Champion is the current approved production model; a Challenger is a candidate improvement. A challenger must outperform the champion under proper validation before it can replace it in production.</w:t>
      </w:r>
    </w:p>
    <w:p>
      <w:pPr>
        <w:pStyle w:val="Heading2"/>
        <w:spacing w:after="150" w:before="300"/>
      </w:pPr>
      <w:r>
        <w:t xml:space="preserve">13.9 Concept Drift &amp; Confidence Calibration</w:t>
      </w:r>
    </w:p>
    <w:p>
      <w:pPr>
        <w:spacing w:after="150"/>
      </w:pPr>
      <w:r>
        <w:rPr>
          <w:b w:val="false"/>
          <w:bCs w:val="false"/>
          <w:i w:val="false"/>
          <w:iCs w:val="false"/>
        </w:rPr>
        <w:t xml:space="preserve">Monitored continuously: prediction distribution, feature distribution, relationship strength, error rate, confidence calibration, and trade expectancy. Detected degradation triggers Detect → Diagnose → Research → Validate — never an automatic live strategy change. Confidence must be an empirical metric: if the model reports 90% confidence, comparable historical predictions should be correct approximately 90% of the time.</w:t>
      </w:r>
    </w:p>
    <w:p>
      <w:pPr>
        <w:pStyle w:val="Heading2"/>
        <w:spacing w:after="150" w:before="300"/>
      </w:pPr>
      <w:r>
        <w:t xml:space="preserve">13.10 Decision Quality vs. Trade Outcome</w:t>
      </w:r>
    </w:p>
    <w:p>
      <w:pPr>
        <w:spacing w:after="150"/>
      </w:pPr>
      <w:r>
        <w:rPr>
          <w:b w:val="false"/>
          <w:bCs w:val="false"/>
          <w:i w:val="false"/>
          <w:iCs w:val="false"/>
        </w:rPr>
        <w:t xml:space="preserve">The platform must measure decision quality separately from trade outcome — a good decision can lose, and a bad decision can win (e.g. a correct thesis plus normal variance can still produce a losing trade). This distinction is critical for genuine learning rather than outcome-chasing.</w:t>
      </w:r>
    </w:p>
    <w:p>
      <w:pPr>
        <w:pStyle w:val="Heading2"/>
        <w:spacing w:after="150" w:before="300"/>
      </w:pPr>
      <w:r>
        <w:t xml:space="preserve">13.11 Audit Trail &amp; Versioning</w:t>
      </w:r>
    </w:p>
    <w:p>
      <w:pPr>
        <w:spacing w:after="150"/>
      </w:pPr>
      <w:r>
        <w:rPr>
          <w:b w:val="false"/>
          <w:bCs w:val="false"/>
          <w:i w:val="false"/>
          <w:iCs w:val="false"/>
        </w:rPr>
        <w:t xml:space="preserve">Every major action is recorded: signal generated/rejected, trade approved/blocked, risk limit triggered, order submitted/rejected, position opened/reduced/closed, AI assessment, model version, configuration change, emergency shutdown, data failure, and manual override. Key system states (GO State, Market State, Risk State, Trade Candidate, Position State, AI Assessment, Strategy, Model, Configuration) are all versioned, enabling complete historical reconstruction.</w:t>
      </w:r>
    </w:p>
    <w:p>
      <w:r>
        <w:br w:type="page"/>
      </w:r>
    </w:p>
    <w:p>
      <w:pPr>
        <w:pStyle w:val="Heading1"/>
        <w:spacing w:after="200" w:before="400"/>
      </w:pPr>
      <w:r>
        <w:t xml:space="preserve">14. Data &amp; Infrastructure Architecture</w:t>
      </w:r>
    </w:p>
    <w:p>
      <w:pPr>
        <w:pStyle w:val="Heading2"/>
        <w:spacing w:after="150" w:before="300"/>
      </w:pPr>
      <w:r>
        <w:t xml:space="preserve">14.1 Core Database Tables (PostgreSQL)</w:t>
      </w:r>
    </w:p>
    <w:p>
      <w:pPr>
        <w:pStyle w:val="ListParagraph"/>
        <w:numPr>
          <w:ilvl w:val="0"/>
          <w:numId w:val="2"/>
        </w:numPr>
        <w:spacing w:after="60"/>
      </w:pPr>
      <w:r>
        <w:t xml:space="preserve">economic_events, economic_releases, economic_revisions, data_sources</w:t>
      </w:r>
    </w:p>
    <w:p>
      <w:pPr>
        <w:pStyle w:val="ListParagraph"/>
        <w:numPr>
          <w:ilvl w:val="0"/>
          <w:numId w:val="2"/>
        </w:numPr>
        <w:spacing w:after="60"/>
      </w:pPr>
      <w:r>
        <w:t xml:space="preserve">market_ticks, market_bars, market_states, market_regimes</w:t>
      </w:r>
    </w:p>
    <w:p>
      <w:pPr>
        <w:pStyle w:val="ListParagraph"/>
        <w:numPr>
          <w:ilvl w:val="0"/>
          <w:numId w:val="2"/>
        </w:numPr>
        <w:spacing w:after="60"/>
      </w:pPr>
      <w:r>
        <w:t xml:space="preserve">macro_factors, macro_states, asset_impacts, cross_asset_relationships</w:t>
      </w:r>
    </w:p>
    <w:p>
      <w:pPr>
        <w:pStyle w:val="ListParagraph"/>
        <w:numPr>
          <w:ilvl w:val="0"/>
          <w:numId w:val="2"/>
        </w:numPr>
        <w:spacing w:after="60"/>
      </w:pPr>
      <w:r>
        <w:t xml:space="preserve">news_events, geopolitical_events, event_clusters</w:t>
      </w:r>
    </w:p>
    <w:p>
      <w:pPr>
        <w:pStyle w:val="ListParagraph"/>
        <w:numPr>
          <w:ilvl w:val="0"/>
          <w:numId w:val="2"/>
        </w:numPr>
        <w:spacing w:after="60"/>
      </w:pPr>
      <w:r>
        <w:t xml:space="preserve">strategies, strategy_signals, trade_candidates</w:t>
      </w:r>
    </w:p>
    <w:p>
      <w:pPr>
        <w:pStyle w:val="ListParagraph"/>
        <w:numPr>
          <w:ilvl w:val="0"/>
          <w:numId w:val="2"/>
        </w:numPr>
        <w:spacing w:after="60"/>
      </w:pPr>
      <w:r>
        <w:t xml:space="preserve">portfolios, portfolio_exposures, risk_states</w:t>
      </w:r>
    </w:p>
    <w:p>
      <w:pPr>
        <w:pStyle w:val="ListParagraph"/>
        <w:numPr>
          <w:ilvl w:val="0"/>
          <w:numId w:val="2"/>
        </w:numPr>
        <w:spacing w:after="60"/>
      </w:pPr>
      <w:r>
        <w:t xml:space="preserve">orders, executions, positions, position_events</w:t>
      </w:r>
    </w:p>
    <w:p>
      <w:pPr>
        <w:pStyle w:val="ListParagraph"/>
        <w:numPr>
          <w:ilvl w:val="0"/>
          <w:numId w:val="2"/>
        </w:numPr>
        <w:spacing w:after="60"/>
      </w:pPr>
      <w:r>
        <w:t xml:space="preserve">trade_outcomes, trade_analytics</w:t>
      </w:r>
    </w:p>
    <w:p>
      <w:pPr>
        <w:pStyle w:val="ListParagraph"/>
        <w:numPr>
          <w:ilvl w:val="0"/>
          <w:numId w:val="2"/>
        </w:numPr>
        <w:spacing w:after="60"/>
      </w:pPr>
      <w:r>
        <w:t xml:space="preserve">ai_assessments, ai_predictions, ai_decisions</w:t>
      </w:r>
    </w:p>
    <w:p>
      <w:pPr>
        <w:pStyle w:val="ListParagraph"/>
        <w:numPr>
          <w:ilvl w:val="0"/>
          <w:numId w:val="2"/>
        </w:numPr>
        <w:spacing w:after="60"/>
      </w:pPr>
      <w:r>
        <w:t xml:space="preserve">memory_items, knowledge_nodes, knowledge_edges</w:t>
      </w:r>
    </w:p>
    <w:p>
      <w:pPr>
        <w:pStyle w:val="ListParagraph"/>
        <w:numPr>
          <w:ilvl w:val="0"/>
          <w:numId w:val="2"/>
        </w:numPr>
        <w:spacing w:after="60"/>
      </w:pPr>
      <w:r>
        <w:t xml:space="preserve">model_registry, model_evaluations, research_experiments, error_log</w:t>
      </w:r>
    </w:p>
    <w:p>
      <w:pPr>
        <w:pStyle w:val="ListParagraph"/>
        <w:numPr>
          <w:ilvl w:val="0"/>
          <w:numId w:val="2"/>
        </w:numPr>
        <w:spacing w:after="60"/>
      </w:pPr>
      <w:r>
        <w:t xml:space="preserve">system_events, audit_log, configuration_versions</w:t>
      </w:r>
    </w:p>
    <w:p>
      <w:pPr>
        <w:pStyle w:val="Heading2"/>
        <w:spacing w:after="150" w:before="300"/>
      </w:pPr>
      <w:r>
        <w:t xml:space="preserve">14.2 Point-in-Time Data</w:t>
      </w:r>
    </w:p>
    <w:p>
      <w:pPr>
        <w:spacing w:after="150"/>
      </w:pPr>
      <w:r>
        <w:rPr>
          <w:b w:val="false"/>
          <w:bCs w:val="false"/>
          <w:i w:val="false"/>
          <w:iCs w:val="false"/>
        </w:rPr>
        <w:t xml:space="preserve">A critical quantitative requirement: the backtester must know exactly what the system knew at a given historical moment — not a value revised later.</w:t>
      </w:r>
    </w:p>
    <w:p>
      <w:pPr>
        <w:spacing w:after="150"/>
      </w:pPr>
      <w:r>
        <w:rPr>
          <w:i/>
          <w:iCs/>
        </w:rPr>
        <w:t xml:space="preserve">Raw Data  →  Vintage  →  Revision History  →  Point-in-Time Dataset</w:t>
      </w:r>
    </w:p>
    <w:p>
      <w:pPr>
        <w:spacing w:after="150"/>
      </w:pPr>
      <w:r>
        <w:rPr>
          <w:b w:val="false"/>
          <w:bCs w:val="false"/>
          <w:i w:val="false"/>
          <w:iCs w:val="false"/>
        </w:rPr>
        <w:t xml:space="preserve">This protects the platform against look-ahead bias.</w:t>
      </w:r>
    </w:p>
    <w:p>
      <w:pPr>
        <w:pStyle w:val="Heading2"/>
        <w:spacing w:after="150" w:before="300"/>
      </w:pPr>
      <w:r>
        <w:t xml:space="preserve">14.3 Real-Time Event Architecture &amp; AI Invocation Policy</w:t>
      </w:r>
    </w:p>
    <w:p>
      <w:pPr>
        <w:spacing w:after="150"/>
      </w:pPr>
      <w:r>
        <w:rPr>
          <w:b w:val="false"/>
          <w:bCs w:val="false"/>
          <w:i w:val="false"/>
          <w:iCs w:val="false"/>
        </w:rPr>
        <w:t xml:space="preserve">Rather than re-running every model on every tick, events are classified and prioritized so only relevant engines are triggered: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rPr>
          <w:tblHeader/>
        </w:trPr>
        <w:tc>
          <w:tcPr>
            <w:tcW w:type="dxa" w:w="2250"/>
            <w:shd w:fill="2B2440" w:color="auto" w:val="clear"/>
          </w:tcPr>
          <w:p>
            <w:r>
              <w:rPr>
                <w:b/>
                <w:bCs/>
                <w:color w:val="FFFFFF"/>
              </w:rPr>
              <w:t xml:space="preserve">Priority</w:t>
            </w:r>
          </w:p>
        </w:tc>
        <w:tc>
          <w:tcPr>
            <w:tcW w:type="dxa" w:w="6750"/>
            <w:shd w:fill="2B2440" w:color="auto" w:val="clear"/>
          </w:tcPr>
          <w:p>
            <w:r>
              <w:rPr>
                <w:b/>
                <w:bCs/>
                <w:color w:val="FFFFFF"/>
              </w:rPr>
              <w:t xml:space="preserve">Examples</w:t>
            </w:r>
          </w:p>
        </w:tc>
      </w:tr>
      <w:tr>
        <w:tc>
          <w:tcPr>
            <w:tcW w:type="dxa" w:w="2250"/>
          </w:tcPr>
          <w:p>
            <w:r>
              <w:t xml:space="preserve">P0 — Critical</w:t>
            </w:r>
          </w:p>
        </w:tc>
        <w:tc>
          <w:tcPr>
            <w:tcW w:type="dxa" w:w="6750"/>
          </w:tcPr>
          <w:p>
            <w:r>
              <w:t xml:space="preserve">Emergency central-bank action, major geopolitical escalation, systemic liquidity shock, catastrophic market movement</w:t>
            </w:r>
          </w:p>
        </w:tc>
      </w:tr>
      <w:tr>
        <w:tc>
          <w:tcPr>
            <w:tcW w:type="dxa" w:w="2250"/>
          </w:tcPr>
          <w:p>
            <w:r>
              <w:t xml:space="preserve">P1 — High</w:t>
            </w:r>
          </w:p>
        </w:tc>
        <w:tc>
          <w:tcPr>
            <w:tcW w:type="dxa" w:w="6750"/>
          </w:tcPr>
          <w:p>
            <w:r>
              <w:t xml:space="preserve">CPI, NFP, FOMC, major yield movement, major gold movement</w:t>
            </w:r>
          </w:p>
        </w:tc>
      </w:tr>
      <w:tr>
        <w:tc>
          <w:tcPr>
            <w:tcW w:type="dxa" w:w="2250"/>
          </w:tcPr>
          <w:p>
            <w:r>
              <w:t xml:space="preserve">P2 — Medium</w:t>
            </w:r>
          </w:p>
        </w:tc>
        <w:tc>
          <w:tcPr>
            <w:tcW w:type="dxa" w:w="6750"/>
          </w:tcPr>
          <w:p>
            <w:r>
              <w:t xml:space="preserve">Secondary data, moderate market movement</w:t>
            </w:r>
          </w:p>
        </w:tc>
      </w:tr>
      <w:tr>
        <w:tc>
          <w:tcPr>
            <w:tcW w:type="dxa" w:w="2250"/>
          </w:tcPr>
          <w:p>
            <w:r>
              <w:t xml:space="preserve">P3 — Low</w:t>
            </w:r>
          </w:p>
        </w:tc>
        <w:tc>
          <w:tcPr>
            <w:tcW w:type="dxa" w:w="6750"/>
          </w:tcPr>
          <w:p>
            <w:r>
              <w:t xml:space="preserve">Routine headlines, low-impact events</w:t>
            </w:r>
          </w:p>
        </w:tc>
      </w:tr>
    </w:tbl>
    <w:p>
      <w:pPr>
        <w:spacing w:after="150"/>
      </w:pPr>
      <w:r>
        <w:rPr>
          <w:b w:val="false"/>
          <w:bCs w:val="false"/>
          <w:i w:val="false"/>
          <w:iCs w:val="false"/>
        </w:rPr>
        <w:t xml:space="preserve">AI is invoked selectively rather than constantly: a deterministic significance check runs on every update; only significant updates build an evidence pack and trigger AI analysis. This reduces latency, cost, noise, and hallucination exposure.</w:t>
      </w:r>
    </w:p>
    <w:p>
      <w:pPr>
        <w:pStyle w:val="Heading2"/>
        <w:spacing w:after="150" w:before="300"/>
      </w:pPr>
      <w:r>
        <w:t xml:space="preserve">14.4 Data Health &amp; System Modes</w:t>
      </w:r>
    </w:p>
    <w:p>
      <w:pPr>
        <w:spacing w:after="150"/>
      </w:pPr>
      <w:r>
        <w:rPr>
          <w:b w:val="false"/>
          <w:bCs w:val="false"/>
          <w:i w:val="false"/>
          <w:iCs w:val="false"/>
        </w:rPr>
        <w:t xml:space="preserve">Every critical data stream reports a health state: Online, Degraded, Delayed, Stale, or Offline. Stale critical data reduces confidence and can block new trades.</w:t>
      </w:r>
    </w:p>
    <w:p>
      <w:pPr>
        <w:pStyle w:val="ListParagraph"/>
        <w:numPr>
          <w:ilvl w:val="0"/>
          <w:numId w:val="2"/>
        </w:numPr>
        <w:spacing w:after="60"/>
      </w:pPr>
      <w:r>
        <w:t xml:space="preserve">Backtest — historical simulation</w:t>
      </w:r>
    </w:p>
    <w:p>
      <w:pPr>
        <w:pStyle w:val="ListParagraph"/>
        <w:numPr>
          <w:ilvl w:val="0"/>
          <w:numId w:val="2"/>
        </w:numPr>
        <w:spacing w:after="60"/>
      </w:pPr>
      <w:r>
        <w:t xml:space="preserve">Paper — simulated live trading</w:t>
      </w:r>
    </w:p>
    <w:p>
      <w:pPr>
        <w:pStyle w:val="ListParagraph"/>
        <w:numPr>
          <w:ilvl w:val="0"/>
          <w:numId w:val="2"/>
        </w:numPr>
        <w:spacing w:after="60"/>
      </w:pPr>
      <w:r>
        <w:t xml:space="preserve">Shadow — real-time decisions without actual orders</w:t>
      </w:r>
    </w:p>
    <w:p>
      <w:pPr>
        <w:pStyle w:val="ListParagraph"/>
        <w:numPr>
          <w:ilvl w:val="0"/>
          <w:numId w:val="2"/>
        </w:numPr>
        <w:spacing w:after="60"/>
      </w:pPr>
      <w:r>
        <w:t xml:space="preserve">Live — actual broker execution</w:t>
      </w:r>
    </w:p>
    <w:p>
      <w:pPr>
        <w:pStyle w:val="ListParagraph"/>
        <w:numPr>
          <w:ilvl w:val="0"/>
          <w:numId w:val="2"/>
        </w:numPr>
        <w:spacing w:after="60"/>
      </w:pPr>
      <w:r>
        <w:t xml:space="preserve">Safe Mode — risk-restricted state</w:t>
      </w:r>
    </w:p>
    <w:p>
      <w:pPr>
        <w:pStyle w:val="ListParagraph"/>
        <w:numPr>
          <w:ilvl w:val="0"/>
          <w:numId w:val="2"/>
        </w:numPr>
        <w:spacing w:after="60"/>
      </w:pPr>
      <w:r>
        <w:t xml:space="preserve">Emergency Stop — trading halted</w:t>
      </w:r>
    </w:p>
    <w:p>
      <w:pPr>
        <w:pStyle w:val="Heading2"/>
        <w:spacing w:after="150" w:before="300"/>
      </w:pPr>
      <w:r>
        <w:t xml:space="preserve">14.5 Storage Architecture</w:t>
      </w:r>
    </w:p>
    <w:p>
      <w:pPr>
        <w:pStyle w:val="ListParagraph"/>
        <w:numPr>
          <w:ilvl w:val="0"/>
          <w:numId w:val="2"/>
        </w:numPr>
        <w:spacing w:after="60"/>
      </w:pPr>
      <w:r>
        <w:t xml:space="preserve">Hot — Redis: current state / real-time data</w:t>
      </w:r>
    </w:p>
    <w:p>
      <w:pPr>
        <w:pStyle w:val="ListParagraph"/>
        <w:numPr>
          <w:ilvl w:val="0"/>
          <w:numId w:val="2"/>
        </w:numPr>
        <w:spacing w:after="60"/>
      </w:pPr>
      <w:r>
        <w:t xml:space="preserve">Warm — PostgreSQL / TimescaleDB: operational data</w:t>
      </w:r>
    </w:p>
    <w:p>
      <w:pPr>
        <w:pStyle w:val="ListParagraph"/>
        <w:numPr>
          <w:ilvl w:val="0"/>
          <w:numId w:val="2"/>
        </w:numPr>
        <w:spacing w:after="60"/>
      </w:pPr>
      <w:r>
        <w:t xml:space="preserve">Cold — Object storage (Parquet + S3-compatible): historical tick data, backtest datasets, raw news, research datasets</w:t>
      </w:r>
    </w:p>
    <w:p>
      <w:pPr>
        <w:spacing w:after="150"/>
      </w:pPr>
      <w:r>
        <w:rPr>
          <w:b w:val="false"/>
          <w:bCs w:val="false"/>
          <w:i w:val="false"/>
          <w:iCs w:val="false"/>
        </w:rPr>
        <w:t xml:space="preserve">AI memory initially uses PostgreSQL + pgvector rather than a dedicated vector database; a knowledge graph can also initially be represented in PostgreSQL (node/edge/relationship tables) before a dedicated graph database is considered.</w:t>
      </w:r>
    </w:p>
    <w:p>
      <w:r>
        <w:br w:type="page"/>
      </w:r>
    </w:p>
    <w:p>
      <w:pPr>
        <w:pStyle w:val="Heading1"/>
        <w:spacing w:after="200" w:before="400"/>
      </w:pPr>
      <w:r>
        <w:t xml:space="preserve">15. Technology Stack</w:t>
      </w:r>
    </w:p>
    <w:p>
      <w:pPr>
        <w:pStyle w:val="Heading2"/>
        <w:spacing w:after="150" w:before="300"/>
      </w:pPr>
      <w:r>
        <w:t xml:space="preserve">15.1 Recommended Final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rPr>
          <w:tblHeader/>
        </w:trPr>
        <w:tc>
          <w:tcPr>
            <w:tcW w:type="dxa" w:w="3150"/>
            <w:shd w:fill="2B2440" w:color="auto" w:val="clear"/>
          </w:tcPr>
          <w:p>
            <w:r>
              <w:rPr>
                <w:b/>
                <w:bCs/>
                <w:color w:val="FFFFFF"/>
              </w:rPr>
              <w:t xml:space="preserve">Layer</w:t>
            </w:r>
          </w:p>
        </w:tc>
        <w:tc>
          <w:tcPr>
            <w:tcW w:type="dxa" w:w="5850"/>
            <w:shd w:fill="2B2440" w:color="auto" w:val="clear"/>
          </w:tcPr>
          <w:p>
            <w:r>
              <w:rPr>
                <w:b/>
                <w:bCs/>
                <w:color w:val="FFFFFF"/>
              </w:rPr>
              <w:t xml:space="preserve">Technology</w:t>
            </w:r>
          </w:p>
        </w:tc>
      </w:tr>
      <w:tr>
        <w:tc>
          <w:tcPr>
            <w:tcW w:type="dxa" w:w="3150"/>
          </w:tcPr>
          <w:p>
            <w:r>
              <w:t xml:space="preserve">IDE / AI coding</w:t>
            </w:r>
          </w:p>
        </w:tc>
        <w:tc>
          <w:tcPr>
            <w:tcW w:type="dxa" w:w="5850"/>
          </w:tcPr>
          <w:p>
            <w:r>
              <w:t xml:space="preserve">Cursor</w:t>
            </w:r>
          </w:p>
        </w:tc>
      </w:tr>
      <w:tr>
        <w:tc>
          <w:tcPr>
            <w:tcW w:type="dxa" w:w="3150"/>
          </w:tcPr>
          <w:p>
            <w:r>
              <w:t xml:space="preserve">Source control</w:t>
            </w:r>
          </w:p>
        </w:tc>
        <w:tc>
          <w:tcPr>
            <w:tcW w:type="dxa" w:w="5850"/>
          </w:tcPr>
          <w:p>
            <w:r>
              <w:t xml:space="preserve">Git + GitHub</w:t>
            </w:r>
          </w:p>
        </w:tc>
      </w:tr>
      <w:tr>
        <w:tc>
          <w:tcPr>
            <w:tcW w:type="dxa" w:w="3150"/>
          </w:tcPr>
          <w:p>
            <w:r>
              <w:t xml:space="preserve">Backend</w:t>
            </w:r>
          </w:p>
        </w:tc>
        <w:tc>
          <w:tcPr>
            <w:tcW w:type="dxa" w:w="5850"/>
          </w:tcPr>
          <w:p>
            <w:r>
              <w:t xml:space="preserve">Python</w:t>
            </w:r>
          </w:p>
        </w:tc>
      </w:tr>
      <w:tr>
        <w:tc>
          <w:tcPr>
            <w:tcW w:type="dxa" w:w="3150"/>
          </w:tcPr>
          <w:p>
            <w:r>
              <w:t xml:space="preserve">API framework</w:t>
            </w:r>
          </w:p>
        </w:tc>
        <w:tc>
          <w:tcPr>
            <w:tcW w:type="dxa" w:w="5850"/>
          </w:tcPr>
          <w:p>
            <w:r>
              <w:t xml:space="preserve">FastAPI</w:t>
            </w:r>
          </w:p>
        </w:tc>
      </w:tr>
      <w:tr>
        <w:tc>
          <w:tcPr>
            <w:tcW w:type="dxa" w:w="3150"/>
          </w:tcPr>
          <w:p>
            <w:r>
              <w:t xml:space="preserve">Frontend</w:t>
            </w:r>
          </w:p>
        </w:tc>
        <w:tc>
          <w:tcPr>
            <w:tcW w:type="dxa" w:w="5850"/>
          </w:tcPr>
          <w:p>
            <w:r>
              <w:t xml:space="preserve">Next.js + React + TypeScript</w:t>
            </w:r>
          </w:p>
        </w:tc>
      </w:tr>
      <w:tr>
        <w:tc>
          <w:tcPr>
            <w:tcW w:type="dxa" w:w="3150"/>
          </w:tcPr>
          <w:p>
            <w:r>
              <w:t xml:space="preserve">Database</w:t>
            </w:r>
          </w:p>
        </w:tc>
        <w:tc>
          <w:tcPr>
            <w:tcW w:type="dxa" w:w="5850"/>
          </w:tcPr>
          <w:p>
            <w:r>
              <w:t xml:space="preserve">PostgreSQL</w:t>
            </w:r>
          </w:p>
        </w:tc>
      </w:tr>
      <w:tr>
        <w:tc>
          <w:tcPr>
            <w:tcW w:type="dxa" w:w="3150"/>
          </w:tcPr>
          <w:p>
            <w:r>
              <w:t xml:space="preserve">Time-series</w:t>
            </w:r>
          </w:p>
        </w:tc>
        <w:tc>
          <w:tcPr>
            <w:tcW w:type="dxa" w:w="5850"/>
          </w:tcPr>
          <w:p>
            <w:r>
              <w:t xml:space="preserve">TimescaleDB</w:t>
            </w:r>
          </w:p>
        </w:tc>
      </w:tr>
      <w:tr>
        <w:tc>
          <w:tcPr>
            <w:tcW w:type="dxa" w:w="3150"/>
          </w:tcPr>
          <w:p>
            <w:r>
              <w:t xml:space="preserve">Vector memory</w:t>
            </w:r>
          </w:p>
        </w:tc>
        <w:tc>
          <w:tcPr>
            <w:tcW w:type="dxa" w:w="5850"/>
          </w:tcPr>
          <w:p>
            <w:r>
              <w:t xml:space="preserve">pgvector</w:t>
            </w:r>
          </w:p>
        </w:tc>
      </w:tr>
      <w:tr>
        <w:tc>
          <w:tcPr>
            <w:tcW w:type="dxa" w:w="3150"/>
          </w:tcPr>
          <w:p>
            <w:r>
              <w:t xml:space="preserve">Cache</w:t>
            </w:r>
          </w:p>
        </w:tc>
        <w:tc>
          <w:tcPr>
            <w:tcW w:type="dxa" w:w="5850"/>
          </w:tcPr>
          <w:p>
            <w:r>
              <w:t xml:space="preserve">Redis</w:t>
            </w:r>
          </w:p>
        </w:tc>
      </w:tr>
      <w:tr>
        <w:tc>
          <w:tcPr>
            <w:tcW w:type="dxa" w:w="3150"/>
          </w:tcPr>
          <w:p>
            <w:r>
              <w:t xml:space="preserve">Event bus</w:t>
            </w:r>
          </w:p>
        </w:tc>
        <w:tc>
          <w:tcPr>
            <w:tcW w:type="dxa" w:w="5850"/>
          </w:tcPr>
          <w:p>
            <w:r>
              <w:t xml:space="preserve">Redis Streams (Kafka later, only if genuinely needed)</w:t>
            </w:r>
          </w:p>
        </w:tc>
      </w:tr>
      <w:tr>
        <w:tc>
          <w:tcPr>
            <w:tcW w:type="dxa" w:w="3150"/>
          </w:tcPr>
          <w:p>
            <w:r>
              <w:t xml:space="preserve">Workers</w:t>
            </w:r>
          </w:p>
        </w:tc>
        <w:tc>
          <w:tcPr>
            <w:tcW w:type="dxa" w:w="5850"/>
          </w:tcPr>
          <w:p>
            <w:r>
              <w:t xml:space="preserve">Celery</w:t>
            </w:r>
          </w:p>
        </w:tc>
      </w:tr>
      <w:tr>
        <w:tc>
          <w:tcPr>
            <w:tcW w:type="dxa" w:w="3150"/>
          </w:tcPr>
          <w:p>
            <w:r>
              <w:t xml:space="preserve">Scheduler</w:t>
            </w:r>
          </w:p>
        </w:tc>
        <w:tc>
          <w:tcPr>
            <w:tcW w:type="dxa" w:w="5850"/>
          </w:tcPr>
          <w:p>
            <w:r>
              <w:t xml:space="preserve">Celery Beat</w:t>
            </w:r>
          </w:p>
        </w:tc>
      </w:tr>
      <w:tr>
        <w:tc>
          <w:tcPr>
            <w:tcW w:type="dxa" w:w="3150"/>
          </w:tcPr>
          <w:p>
            <w:r>
              <w:t xml:space="preserve">Quant computing</w:t>
            </w:r>
          </w:p>
        </w:tc>
        <w:tc>
          <w:tcPr>
            <w:tcW w:type="dxa" w:w="5850"/>
          </w:tcPr>
          <w:p>
            <w:r>
              <w:t xml:space="preserve">NumPy, Pandas, SciPy</w:t>
            </w:r>
          </w:p>
        </w:tc>
      </w:tr>
      <w:tr>
        <w:tc>
          <w:tcPr>
            <w:tcW w:type="dxa" w:w="3150"/>
          </w:tcPr>
          <w:p>
            <w:r>
              <w:t xml:space="preserve">Statistics</w:t>
            </w:r>
          </w:p>
        </w:tc>
        <w:tc>
          <w:tcPr>
            <w:tcW w:type="dxa" w:w="5850"/>
          </w:tcPr>
          <w:p>
            <w:r>
              <w:t xml:space="preserve">Statsmodels</w:t>
            </w:r>
          </w:p>
        </w:tc>
      </w:tr>
      <w:tr>
        <w:tc>
          <w:tcPr>
            <w:tcW w:type="dxa" w:w="3150"/>
          </w:tcPr>
          <w:p>
            <w:r>
              <w:t xml:space="preserve">Classical ML</w:t>
            </w:r>
          </w:p>
        </w:tc>
        <w:tc>
          <w:tcPr>
            <w:tcW w:type="dxa" w:w="5850"/>
          </w:tcPr>
          <w:p>
            <w:r>
              <w:t xml:space="preserve">scikit-learn</w:t>
            </w:r>
          </w:p>
        </w:tc>
      </w:tr>
      <w:tr>
        <w:tc>
          <w:tcPr>
            <w:tcW w:type="dxa" w:w="3150"/>
          </w:tcPr>
          <w:p>
            <w:r>
              <w:t xml:space="preserve">Gradient boosting</w:t>
            </w:r>
          </w:p>
        </w:tc>
        <w:tc>
          <w:tcPr>
            <w:tcW w:type="dxa" w:w="5850"/>
          </w:tcPr>
          <w:p>
            <w:r>
              <w:t xml:space="preserve">XGBoost / LightGBM</w:t>
            </w:r>
          </w:p>
        </w:tc>
      </w:tr>
      <w:tr>
        <w:tc>
          <w:tcPr>
            <w:tcW w:type="dxa" w:w="3150"/>
          </w:tcPr>
          <w:p>
            <w:r>
              <w:t xml:space="preserve">Deep learning</w:t>
            </w:r>
          </w:p>
        </w:tc>
        <w:tc>
          <w:tcPr>
            <w:tcW w:type="dxa" w:w="5850"/>
          </w:tcPr>
          <w:p>
            <w:r>
              <w:t xml:space="preserve">PyTorch (only when justified)</w:t>
            </w:r>
          </w:p>
        </w:tc>
      </w:tr>
      <w:tr>
        <w:tc>
          <w:tcPr>
            <w:tcW w:type="dxa" w:w="3150"/>
          </w:tcPr>
          <w:p>
            <w:r>
              <w:t xml:space="preserve">AI interface</w:t>
            </w:r>
          </w:p>
        </w:tc>
        <w:tc>
          <w:tcPr>
            <w:tcW w:type="dxa" w:w="5850"/>
          </w:tcPr>
          <w:p>
            <w:r>
              <w:t xml:space="preserve">Custom AI Gateway (provider-agnostic)</w:t>
            </w:r>
          </w:p>
        </w:tc>
      </w:tr>
      <w:tr>
        <w:tc>
          <w:tcPr>
            <w:tcW w:type="dxa" w:w="3150"/>
          </w:tcPr>
          <w:p>
            <w:r>
              <w:t xml:space="preserve">Charts</w:t>
            </w:r>
          </w:p>
        </w:tc>
        <w:tc>
          <w:tcPr>
            <w:tcW w:type="dxa" w:w="5850"/>
          </w:tcPr>
          <w:p>
            <w:r>
              <w:t xml:space="preserve">TradingView-compatible / mature financial charting library</w:t>
            </w:r>
          </w:p>
        </w:tc>
      </w:tr>
      <w:tr>
        <w:tc>
          <w:tcPr>
            <w:tcW w:type="dxa" w:w="3150"/>
          </w:tcPr>
          <w:p>
            <w:r>
              <w:t xml:space="preserve">Containers</w:t>
            </w:r>
          </w:p>
        </w:tc>
        <w:tc>
          <w:tcPr>
            <w:tcW w:type="dxa" w:w="5850"/>
          </w:tcPr>
          <w:p>
            <w:r>
              <w:t xml:space="preserve">Docker</w:t>
            </w:r>
          </w:p>
        </w:tc>
      </w:tr>
      <w:tr>
        <w:tc>
          <w:tcPr>
            <w:tcW w:type="dxa" w:w="3150"/>
          </w:tcPr>
          <w:p>
            <w:r>
              <w:t xml:space="preserve">Testing</w:t>
            </w:r>
          </w:p>
        </w:tc>
        <w:tc>
          <w:tcPr>
            <w:tcW w:type="dxa" w:w="5850"/>
          </w:tcPr>
          <w:p>
            <w:r>
              <w:t xml:space="preserve">Pytest</w:t>
            </w:r>
          </w:p>
        </w:tc>
      </w:tr>
      <w:tr>
        <w:tc>
          <w:tcPr>
            <w:tcW w:type="dxa" w:w="3150"/>
          </w:tcPr>
          <w:p>
            <w:r>
              <w:t xml:space="preserve">Linting</w:t>
            </w:r>
          </w:p>
        </w:tc>
        <w:tc>
          <w:tcPr>
            <w:tcW w:type="dxa" w:w="5850"/>
          </w:tcPr>
          <w:p>
            <w:r>
              <w:t xml:space="preserve">Ruff</w:t>
            </w:r>
          </w:p>
        </w:tc>
      </w:tr>
      <w:tr>
        <w:tc>
          <w:tcPr>
            <w:tcW w:type="dxa" w:w="3150"/>
          </w:tcPr>
          <w:p>
            <w:r>
              <w:t xml:space="preserve">Type checking</w:t>
            </w:r>
          </w:p>
        </w:tc>
        <w:tc>
          <w:tcPr>
            <w:tcW w:type="dxa" w:w="5850"/>
          </w:tcPr>
          <w:p>
            <w:r>
              <w:t xml:space="preserve">MyPy</w:t>
            </w:r>
          </w:p>
        </w:tc>
      </w:tr>
      <w:tr>
        <w:tc>
          <w:tcPr>
            <w:tcW w:type="dxa" w:w="3150"/>
          </w:tcPr>
          <w:p>
            <w:r>
              <w:t xml:space="preserve">Git hooks</w:t>
            </w:r>
          </w:p>
        </w:tc>
        <w:tc>
          <w:tcPr>
            <w:tcW w:type="dxa" w:w="5850"/>
          </w:tcPr>
          <w:p>
            <w:r>
              <w:t xml:space="preserve">Pre-commit</w:t>
            </w:r>
          </w:p>
        </w:tc>
      </w:tr>
      <w:tr>
        <w:tc>
          <w:tcPr>
            <w:tcW w:type="dxa" w:w="3150"/>
          </w:tcPr>
          <w:p>
            <w:r>
              <w:t xml:space="preserve">CI/CD</w:t>
            </w:r>
          </w:p>
        </w:tc>
        <w:tc>
          <w:tcPr>
            <w:tcW w:type="dxa" w:w="5850"/>
          </w:tcPr>
          <w:p>
            <w:r>
              <w:t xml:space="preserve">GitHub Actions</w:t>
            </w:r>
          </w:p>
        </w:tc>
      </w:tr>
      <w:tr>
        <w:tc>
          <w:tcPr>
            <w:tcW w:type="dxa" w:w="3150"/>
          </w:tcPr>
          <w:p>
            <w:r>
              <w:t xml:space="preserve">Monitoring</w:t>
            </w:r>
          </w:p>
        </w:tc>
        <w:tc>
          <w:tcPr>
            <w:tcW w:type="dxa" w:w="5850"/>
          </w:tcPr>
          <w:p>
            <w:r>
              <w:t xml:space="preserve">Prometheus + Grafana</w:t>
            </w:r>
          </w:p>
        </w:tc>
      </w:tr>
      <w:tr>
        <w:tc>
          <w:tcPr>
            <w:tcW w:type="dxa" w:w="3150"/>
          </w:tcPr>
          <w:p>
            <w:r>
              <w:t xml:space="preserve">Logging</w:t>
            </w:r>
          </w:p>
        </w:tc>
        <w:tc>
          <w:tcPr>
            <w:tcW w:type="dxa" w:w="5850"/>
          </w:tcPr>
          <w:p>
            <w:r>
              <w:t xml:space="preserve">Structured JSON logging</w:t>
            </w:r>
          </w:p>
        </w:tc>
      </w:tr>
      <w:tr>
        <w:tc>
          <w:tcPr>
            <w:tcW w:type="dxa" w:w="3150"/>
          </w:tcPr>
          <w:p>
            <w:r>
              <w:t xml:space="preserve">Historical storage</w:t>
            </w:r>
          </w:p>
        </w:tc>
        <w:tc>
          <w:tcPr>
            <w:tcW w:type="dxa" w:w="5850"/>
          </w:tcPr>
          <w:p>
            <w:r>
              <w:t xml:space="preserve">Parquet</w:t>
            </w:r>
          </w:p>
        </w:tc>
      </w:tr>
      <w:tr>
        <w:tc>
          <w:tcPr>
            <w:tcW w:type="dxa" w:w="3150"/>
          </w:tcPr>
          <w:p>
            <w:r>
              <w:t xml:space="preserve">Object storage</w:t>
            </w:r>
          </w:p>
        </w:tc>
        <w:tc>
          <w:tcPr>
            <w:tcW w:type="dxa" w:w="5850"/>
          </w:tcPr>
          <w:p>
            <w:r>
              <w:t xml:space="preserve">S3-compatible (introduced later)</w:t>
            </w:r>
          </w:p>
        </w:tc>
      </w:tr>
      <w:tr>
        <w:tc>
          <w:tcPr>
            <w:tcW w:type="dxa" w:w="3150"/>
          </w:tcPr>
          <w:p>
            <w:r>
              <w:t xml:space="preserve">OS</w:t>
            </w:r>
          </w:p>
        </w:tc>
        <w:tc>
          <w:tcPr>
            <w:tcW w:type="dxa" w:w="5850"/>
          </w:tcPr>
          <w:p>
            <w:r>
              <w:t xml:space="preserve">Linux / Ubuntu</w:t>
            </w:r>
          </w:p>
        </w:tc>
      </w:tr>
    </w:tbl>
    <w:p>
      <w:pPr>
        <w:pStyle w:val="Heading2"/>
        <w:spacing w:after="150" w:before="300"/>
      </w:pPr>
      <w:r>
        <w:t xml:space="preserve">15.2 What to Install for Build Stage 1</w:t>
      </w:r>
    </w:p>
    <w:p>
      <w:pPr>
        <w:pStyle w:val="ListParagraph"/>
        <w:numPr>
          <w:ilvl w:val="0"/>
          <w:numId w:val="2"/>
        </w:numPr>
        <w:spacing w:after="60"/>
      </w:pPr>
      <w:r>
        <w:t xml:space="preserve">Cursor</w:t>
      </w:r>
    </w:p>
    <w:p>
      <w:pPr>
        <w:pStyle w:val="ListParagraph"/>
        <w:numPr>
          <w:ilvl w:val="0"/>
          <w:numId w:val="2"/>
        </w:numPr>
        <w:spacing w:after="60"/>
      </w:pPr>
      <w:r>
        <w:t xml:space="preserve">Git</w:t>
      </w:r>
    </w:p>
    <w:p>
      <w:pPr>
        <w:pStyle w:val="ListParagraph"/>
        <w:numPr>
          <w:ilvl w:val="0"/>
          <w:numId w:val="2"/>
        </w:numPr>
        <w:spacing w:after="60"/>
      </w:pPr>
      <w:r>
        <w:t xml:space="preserve">GitHub account/repository</w:t>
      </w:r>
    </w:p>
    <w:p>
      <w:pPr>
        <w:pStyle w:val="ListParagraph"/>
        <w:numPr>
          <w:ilvl w:val="0"/>
          <w:numId w:val="2"/>
        </w:numPr>
        <w:spacing w:after="60"/>
      </w:pPr>
      <w:r>
        <w:t xml:space="preserve">Python 3.12+</w:t>
      </w:r>
    </w:p>
    <w:p>
      <w:pPr>
        <w:pStyle w:val="ListParagraph"/>
        <w:numPr>
          <w:ilvl w:val="0"/>
          <w:numId w:val="2"/>
        </w:numPr>
        <w:spacing w:after="60"/>
      </w:pPr>
      <w:r>
        <w:t xml:space="preserve">Node.js LTS</w:t>
      </w:r>
    </w:p>
    <w:p>
      <w:pPr>
        <w:pStyle w:val="ListParagraph"/>
        <w:numPr>
          <w:ilvl w:val="0"/>
          <w:numId w:val="2"/>
        </w:numPr>
        <w:spacing w:after="60"/>
      </w:pPr>
      <w:r>
        <w:t xml:space="preserve">Docker Desktop</w:t>
      </w:r>
    </w:p>
    <w:p>
      <w:pPr>
        <w:pStyle w:val="ListParagraph"/>
        <w:numPr>
          <w:ilvl w:val="0"/>
          <w:numId w:val="2"/>
        </w:numPr>
        <w:spacing w:after="60"/>
      </w:pPr>
      <w:r>
        <w:t xml:space="preserve">PostgreSQL (via Docker)</w:t>
      </w:r>
    </w:p>
    <w:p>
      <w:pPr>
        <w:pStyle w:val="ListParagraph"/>
        <w:numPr>
          <w:ilvl w:val="0"/>
          <w:numId w:val="2"/>
        </w:numPr>
        <w:spacing w:after="60"/>
      </w:pPr>
      <w:r>
        <w:t xml:space="preserve">Redis (via Docker)</w:t>
      </w:r>
    </w:p>
    <w:p>
      <w:pPr>
        <w:spacing w:after="150"/>
      </w:pPr>
      <w:r>
        <w:rPr>
          <w:b w:val="false"/>
          <w:bCs w:val="false"/>
          <w:i w:val="false"/>
          <w:iCs w:val="false"/>
        </w:rPr>
        <w:t xml:space="preserve">Explicitly deferred until genuinely required: Kafka, Kubernetes, a dedicated vector database, a dedicated graph database, a GPU cluster, multiple brokers, multiple market-data vendors, multiple AI providers, and complex cloud infrastructure.</w:t>
      </w:r>
    </w:p>
    <w:p>
      <w:pPr>
        <w:pStyle w:val="Heading2"/>
        <w:spacing w:after="150" w:before="300"/>
      </w:pPr>
      <w:r>
        <w:t xml:space="preserve">15.3 AI Gateway Pattern</w:t>
      </w:r>
    </w:p>
    <w:p>
      <w:pPr>
        <w:spacing w:after="150"/>
      </w:pPr>
      <w:r>
        <w:rPr>
          <w:i/>
          <w:iCs/>
        </w:rPr>
        <w:t xml:space="preserve">GO OS  →  AI Gateway  →  LLM Provider</w:t>
      </w:r>
    </w:p>
    <w:p>
      <w:pPr>
        <w:spacing w:after="150"/>
      </w:pPr>
      <w:r>
        <w:rPr>
          <w:b w:val="false"/>
          <w:bCs w:val="false"/>
          <w:i w:val="false"/>
          <w:iCs w:val="false"/>
        </w:rPr>
        <w:t xml:space="preserve">The gateway handles model selection, prompts, structured outputs, retries, timeouts, token usage, logging, model versioning, and response validation — allowing the underlying model to change without rewriting GO OS. Conceptually the gateway routes to a Reasoning Model, a Fast Model, a News Model, and a Research Model, using the expensive reasoning model only when necessary (e.g. simple updates use deterministic code; important macro events use AI reasoning; major contradictions use advanced reasoning).</w:t>
      </w:r>
    </w:p>
    <w:p>
      <w:pPr>
        <w:pStyle w:val="Heading2"/>
        <w:spacing w:after="150" w:before="300"/>
      </w:pPr>
      <w:r>
        <w:t xml:space="preserve">15.4 Provider Adapter Pattern</w:t>
      </w:r>
    </w:p>
    <w:p>
      <w:pPr>
        <w:spacing w:after="150"/>
      </w:pPr>
      <w:r>
        <w:rPr>
          <w:b w:val="false"/>
          <w:bCs w:val="false"/>
          <w:i w:val="false"/>
          <w:iCs w:val="false"/>
        </w:rPr>
        <w:t xml:space="preserve">Recommended from day one for both data providers and brokers, to prevent vendor lock-in:</w:t>
      </w:r>
    </w:p>
    <w:p>
      <w:pPr>
        <w:spacing w:after="150"/>
      </w:pPr>
      <w:r>
        <w:rPr>
          <w:i/>
          <w:iCs/>
        </w:rPr>
        <w:t xml:space="preserve">Provider Interface  →  Economic Adapter / Market Adapter / News Adapter  →  Provider A / Provider B / Provider C</w:t>
      </w:r>
    </w:p>
    <w:p>
      <w:pPr>
        <w:spacing w:after="150"/>
      </w:pPr>
      <w:r>
        <w:rPr>
          <w:i/>
          <w:iCs/>
        </w:rPr>
        <w:t xml:space="preserve">Execution Engine  →  Broker Interface  →  Broker A / Broker B / Broker C</w:t>
      </w:r>
    </w:p>
    <w:p>
      <w:pPr>
        <w:pStyle w:val="Heading2"/>
        <w:spacing w:after="150" w:before="300"/>
      </w:pPr>
      <w:r>
        <w:t xml:space="preserve">15.5 Frontend &amp; Dashboard Sections</w:t>
      </w:r>
    </w:p>
    <w:p>
      <w:pPr>
        <w:pStyle w:val="ListParagraph"/>
        <w:numPr>
          <w:ilvl w:val="0"/>
          <w:numId w:val="2"/>
        </w:numPr>
        <w:spacing w:after="60"/>
      </w:pPr>
      <w:r>
        <w:t xml:space="preserve">Command Center — system health, macro regime, market regime, active opportunities, portfolio risk, open positions</w:t>
      </w:r>
    </w:p>
    <w:p>
      <w:pPr>
        <w:pStyle w:val="ListParagraph"/>
        <w:numPr>
          <w:ilvl w:val="0"/>
          <w:numId w:val="2"/>
        </w:numPr>
        <w:spacing w:after="60"/>
      </w:pPr>
      <w:r>
        <w:t xml:space="preserve">GO OS — economic calendar, macro state, event risk, news, geopolitical intelligence, cross-asset analysis</w:t>
      </w:r>
    </w:p>
    <w:p>
      <w:pPr>
        <w:pStyle w:val="ListParagraph"/>
        <w:numPr>
          <w:ilvl w:val="0"/>
          <w:numId w:val="2"/>
        </w:numPr>
        <w:spacing w:after="60"/>
      </w:pPr>
      <w:r>
        <w:t xml:space="preserve">Trading Core — signals, strategies, setups, trade candidates</w:t>
      </w:r>
    </w:p>
    <w:p>
      <w:pPr>
        <w:pStyle w:val="ListParagraph"/>
        <w:numPr>
          <w:ilvl w:val="0"/>
          <w:numId w:val="2"/>
        </w:numPr>
        <w:spacing w:after="60"/>
      </w:pPr>
      <w:r>
        <w:t xml:space="preserve">Portfolio — exposure, correlation, portfolio heat, P&amp;L, risk</w:t>
      </w:r>
    </w:p>
    <w:p>
      <w:pPr>
        <w:pStyle w:val="ListParagraph"/>
        <w:numPr>
          <w:ilvl w:val="0"/>
          <w:numId w:val="2"/>
        </w:numPr>
        <w:spacing w:after="60"/>
      </w:pPr>
      <w:r>
        <w:t xml:space="preserve">Execution — orders, fills, slippage, latency</w:t>
      </w:r>
    </w:p>
    <w:p>
      <w:pPr>
        <w:pStyle w:val="ListParagraph"/>
        <w:numPr>
          <w:ilvl w:val="0"/>
          <w:numId w:val="2"/>
        </w:numPr>
        <w:spacing w:after="60"/>
      </w:pPr>
      <w:r>
        <w:t xml:space="preserve">Positions — active trades, thesis, stop, targets, management state</w:t>
      </w:r>
    </w:p>
    <w:p>
      <w:pPr>
        <w:pStyle w:val="ListParagraph"/>
        <w:numPr>
          <w:ilvl w:val="0"/>
          <w:numId w:val="2"/>
        </w:numPr>
        <w:spacing w:after="60"/>
      </w:pPr>
      <w:r>
        <w:t xml:space="preserve">Research — backtests, experiments, model comparisons</w:t>
      </w:r>
    </w:p>
    <w:p>
      <w:pPr>
        <w:pStyle w:val="ListParagraph"/>
        <w:numPr>
          <w:ilvl w:val="0"/>
          <w:numId w:val="2"/>
        </w:numPr>
        <w:spacing w:after="60"/>
      </w:pPr>
      <w:r>
        <w:t xml:space="preserve">AI — explanations, analysis, decision audit</w:t>
      </w:r>
    </w:p>
    <w:p>
      <w:pPr>
        <w:spacing w:after="150"/>
      </w:pPr>
      <w:r>
        <w:rPr>
          <w:b w:val="false"/>
          <w:bCs w:val="false"/>
          <w:i w:val="false"/>
          <w:iCs w:val="false"/>
        </w:rPr>
        <w:t xml:space="preserve">Live data reaches the dashboard via WebSockets (Market Data → Redis → Event Bus → FastAPI WebSocket → Dashboard) for prices, position updates, risk changes, GO state changes, signals, alerts, order updates, and system status.</w:t>
      </w:r>
    </w:p>
    <w:p>
      <w:pPr>
        <w:pStyle w:val="Heading2"/>
        <w:spacing w:after="150" w:before="300"/>
      </w:pPr>
      <w:r>
        <w:t xml:space="preserve">15.6 API Layer</w:t>
      </w:r>
    </w:p>
    <w:p>
      <w:pPr>
        <w:spacing w:after="150"/>
      </w:pPr>
      <w:r>
        <w:rPr>
          <w:b w:val="false"/>
          <w:bCs w:val="false"/>
          <w:i w:val="false"/>
          <w:iCs w:val="false"/>
        </w:rPr>
        <w:t xml:space="preserve">Versioned REST endpoints from the outset, e.g.:</w:t>
      </w:r>
    </w:p>
    <w:p>
      <w:pPr>
        <w:pStyle w:val="ListParagraph"/>
        <w:numPr>
          <w:ilvl w:val="0"/>
          <w:numId w:val="2"/>
        </w:numPr>
        <w:spacing w:after="60"/>
      </w:pPr>
      <w:r>
        <w:t xml:space="preserve">/api/v1/system, /api/v1/market, /api/v1/economic-calendar, /api/v1/macro, /api/v1/news</w:t>
      </w:r>
    </w:p>
    <w:p>
      <w:pPr>
        <w:pStyle w:val="ListParagraph"/>
        <w:numPr>
          <w:ilvl w:val="0"/>
          <w:numId w:val="2"/>
        </w:numPr>
        <w:spacing w:after="60"/>
      </w:pPr>
      <w:r>
        <w:t xml:space="preserve">/api/v1/cross-asset, /api/v1/strategies, /api/v1/signals, /api/v1/opportunities</w:t>
      </w:r>
    </w:p>
    <w:p>
      <w:pPr>
        <w:pStyle w:val="ListParagraph"/>
        <w:numPr>
          <w:ilvl w:val="0"/>
          <w:numId w:val="2"/>
        </w:numPr>
        <w:spacing w:after="60"/>
      </w:pPr>
      <w:r>
        <w:t xml:space="preserve">/api/v1/portfolio, /api/v1/risk, /api/v1/orders, /api/v1/executions, /api/v1/positions</w:t>
      </w:r>
    </w:p>
    <w:p>
      <w:pPr>
        <w:pStyle w:val="ListParagraph"/>
        <w:numPr>
          <w:ilvl w:val="0"/>
          <w:numId w:val="2"/>
        </w:numPr>
        <w:spacing w:after="60"/>
      </w:pPr>
      <w:r>
        <w:t xml:space="preserve">/api/v1/backtests, /api/v1/research, /api/v1/memory, /api/v1/models</w:t>
      </w:r>
    </w:p>
    <w:p>
      <w:r>
        <w:br w:type="page"/>
      </w:r>
    </w:p>
    <w:p>
      <w:pPr>
        <w:pStyle w:val="Heading1"/>
        <w:spacing w:after="200" w:before="400"/>
      </w:pPr>
      <w:r>
        <w:t xml:space="preserve">16. Software / Repository Architecture</w:t>
      </w:r>
    </w:p>
    <w:p>
      <w:pPr>
        <w:spacing w:after="150"/>
      </w:pPr>
      <w:r>
        <w:rPr>
          <w:b w:val="false"/>
          <w:bCs w:val="false"/>
          <w:i w:val="false"/>
          <w:iCs w:val="false"/>
        </w:rPr>
        <w:t xml:space="preserve">Target repository structure (a north star, not something built in one shot):</w:t>
      </w:r>
    </w:p>
    <w:p>
      <w:pPr>
        <w:pStyle w:val="ListParagraph"/>
        <w:numPr>
          <w:ilvl w:val="0"/>
          <w:numId w:val="2"/>
        </w:numPr>
        <w:spacing w:after="60"/>
      </w:pPr>
      <w:r>
        <w:t xml:space="preserve">apps/ — api, dashboard, workers</w:t>
      </w:r>
    </w:p>
    <w:p>
      <w:pPr>
        <w:pStyle w:val="ListParagraph"/>
        <w:numPr>
          <w:ilvl w:val="0"/>
          <w:numId w:val="2"/>
        </w:numPr>
        <w:spacing w:after="60"/>
      </w:pPr>
      <w:r>
        <w:t xml:space="preserve">core/ — config, events, logging, security, time</w:t>
      </w:r>
    </w:p>
    <w:p>
      <w:pPr>
        <w:pStyle w:val="ListParagraph"/>
        <w:numPr>
          <w:ilvl w:val="0"/>
          <w:numId w:val="2"/>
        </w:numPr>
        <w:spacing w:after="60"/>
      </w:pPr>
      <w:r>
        <w:t xml:space="preserve">data/ — ingestion, normalization, validation, market, economic</w:t>
      </w:r>
    </w:p>
    <w:p>
      <w:pPr>
        <w:pStyle w:val="ListParagraph"/>
        <w:numPr>
          <w:ilvl w:val="0"/>
          <w:numId w:val="2"/>
        </w:numPr>
        <w:spacing w:after="60"/>
      </w:pPr>
      <w:r>
        <w:t xml:space="preserve">go_os/ — calendar, surprise, macro, impact, event_risk, news, geopolitical, cross_asset, ai</w:t>
      </w:r>
    </w:p>
    <w:p>
      <w:pPr>
        <w:pStyle w:val="ListParagraph"/>
        <w:numPr>
          <w:ilvl w:val="0"/>
          <w:numId w:val="2"/>
        </w:numPr>
        <w:spacing w:after="60"/>
      </w:pPr>
      <w:r>
        <w:t xml:space="preserve">market_core/ — structure, trend, momentum, volatility, liquidity, regime</w:t>
      </w:r>
    </w:p>
    <w:p>
      <w:pPr>
        <w:pStyle w:val="ListParagraph"/>
        <w:numPr>
          <w:ilvl w:val="0"/>
          <w:numId w:val="2"/>
        </w:numPr>
        <w:spacing w:after="60"/>
      </w:pPr>
      <w:r>
        <w:t xml:space="preserve">trading_core/ — strategies, signals, confluence, opportunities</w:t>
      </w:r>
    </w:p>
    <w:p>
      <w:pPr>
        <w:pStyle w:val="ListParagraph"/>
        <w:numPr>
          <w:ilvl w:val="0"/>
          <w:numId w:val="2"/>
        </w:numPr>
        <w:spacing w:after="60"/>
      </w:pPr>
      <w:r>
        <w:t xml:space="preserve">portfolio/ — allocation, exposure, correlation, portfolio_risk</w:t>
      </w:r>
    </w:p>
    <w:p>
      <w:pPr>
        <w:pStyle w:val="ListParagraph"/>
        <w:numPr>
          <w:ilvl w:val="0"/>
          <w:numId w:val="2"/>
        </w:numPr>
        <w:spacing w:after="60"/>
      </w:pPr>
      <w:r>
        <w:t xml:space="preserve">risk/ — limits, governance, permissions, kill_switch</w:t>
      </w:r>
    </w:p>
    <w:p>
      <w:pPr>
        <w:pStyle w:val="ListParagraph"/>
        <w:numPr>
          <w:ilvl w:val="0"/>
          <w:numId w:val="2"/>
        </w:numPr>
        <w:spacing w:after="60"/>
      </w:pPr>
      <w:r>
        <w:t xml:space="preserve">execution/ — broker, orders, slippage, liquidity, monitoring</w:t>
      </w:r>
    </w:p>
    <w:p>
      <w:pPr>
        <w:pStyle w:val="ListParagraph"/>
        <w:numPr>
          <w:ilvl w:val="0"/>
          <w:numId w:val="2"/>
        </w:numPr>
        <w:spacing w:after="60"/>
      </w:pPr>
      <w:r>
        <w:t xml:space="preserve">positions/ — management, thesis, stops, targets, exits</w:t>
      </w:r>
    </w:p>
    <w:p>
      <w:pPr>
        <w:pStyle w:val="ListParagraph"/>
        <w:numPr>
          <w:ilvl w:val="0"/>
          <w:numId w:val="2"/>
        </w:numPr>
        <w:spacing w:after="60"/>
      </w:pPr>
      <w:r>
        <w:t xml:space="preserve">research/ — backtesting, walk_forward, monte_carlo, experiments, validation</w:t>
      </w:r>
    </w:p>
    <w:p>
      <w:pPr>
        <w:pStyle w:val="ListParagraph"/>
        <w:numPr>
          <w:ilvl w:val="0"/>
          <w:numId w:val="2"/>
        </w:numPr>
        <w:spacing w:after="60"/>
      </w:pPr>
      <w:r>
        <w:t xml:space="preserve">memory/ — structured, semantic, graph, temporal</w:t>
      </w:r>
    </w:p>
    <w:p>
      <w:pPr>
        <w:pStyle w:val="ListParagraph"/>
        <w:numPr>
          <w:ilvl w:val="0"/>
          <w:numId w:val="2"/>
        </w:numPr>
        <w:spacing w:after="60"/>
      </w:pPr>
      <w:r>
        <w:t xml:space="preserve">learning/ — performance, errors, calibration, drift, model_registry</w:t>
      </w:r>
    </w:p>
    <w:p>
      <w:pPr>
        <w:pStyle w:val="ListParagraph"/>
        <w:numPr>
          <w:ilvl w:val="0"/>
          <w:numId w:val="2"/>
        </w:numPr>
        <w:spacing w:after="60"/>
      </w:pPr>
      <w:r>
        <w:t xml:space="preserve">database/ — migrations, models</w:t>
      </w:r>
    </w:p>
    <w:p>
      <w:pPr>
        <w:pStyle w:val="ListParagraph"/>
        <w:numPr>
          <w:ilvl w:val="0"/>
          <w:numId w:val="2"/>
        </w:numPr>
        <w:spacing w:after="60"/>
      </w:pPr>
      <w:r>
        <w:t xml:space="preserve">tests/ — unit, integration, backtest, risk</w:t>
      </w:r>
    </w:p>
    <w:p>
      <w:pPr>
        <w:pStyle w:val="ListParagraph"/>
        <w:numPr>
          <w:ilvl w:val="0"/>
          <w:numId w:val="2"/>
        </w:numPr>
        <w:spacing w:after="60"/>
      </w:pPr>
      <w:r>
        <w:t xml:space="preserve">docker/, scripts/, docs/, .env.example, docker-compose.yml, pyproject.toml, README.md</w:t>
      </w:r>
    </w:p>
    <w:p>
      <w:pPr>
        <w:pStyle w:val="Heading2"/>
        <w:spacing w:after="150" w:before="300"/>
      </w:pPr>
      <w:r>
        <w:t xml:space="preserve">16.1 Build Philosophy</w:t>
      </w:r>
    </w:p>
    <w:p>
      <w:pPr>
        <w:spacing w:after="150"/>
      </w:pPr>
      <w:r>
        <w:rPr>
          <w:b w:val="false"/>
          <w:bCs w:val="false"/>
          <w:i/>
          <w:iCs/>
        </w:rPr>
        <w:t xml:space="preserve">Never: build everything → connect everything → hope it works.</w:t>
      </w:r>
    </w:p>
    <w:p>
      <w:pPr>
        <w:spacing w:after="150"/>
      </w:pPr>
      <w:r>
        <w:rPr>
          <w:i/>
          <w:iCs/>
        </w:rPr>
        <w:t xml:space="preserve">Build  →  Unit Test  →  Integrate  →  Validate  →  Backtest  →  Continue</w:t>
      </w:r>
    </w:p>
    <w:p>
      <w:pPr>
        <w:spacing w:after="150"/>
      </w:pPr>
      <w:r>
        <w:rPr>
          <w:b w:val="false"/>
          <w:bCs w:val="false"/>
          <w:i w:val="false"/>
          <w:iCs w:val="false"/>
        </w:rPr>
        <w:t xml:space="preserve">Every major engine receives its own dedicated tests.</w:t>
      </w:r>
    </w:p>
    <w:p>
      <w:pPr>
        <w:pStyle w:val="Heading2"/>
        <w:spacing w:after="150" w:before="300"/>
      </w:pPr>
      <w:r>
        <w:t xml:space="preserve">16.2 Testing Requirements</w:t>
      </w:r>
    </w:p>
    <w:p>
      <w:pPr>
        <w:pStyle w:val="ListParagraph"/>
        <w:numPr>
          <w:ilvl w:val="0"/>
          <w:numId w:val="2"/>
        </w:numPr>
        <w:spacing w:after="60"/>
      </w:pPr>
      <w:r>
        <w:t xml:space="preserve">Unit tests — individual calculations: surprise calculation, position sizing, ATR, risk calculation, correlation, slippage</w:t>
      </w:r>
    </w:p>
    <w:p>
      <w:pPr>
        <w:pStyle w:val="ListParagraph"/>
        <w:numPr>
          <w:ilvl w:val="0"/>
          <w:numId w:val="2"/>
        </w:numPr>
        <w:spacing w:after="60"/>
      </w:pPr>
      <w:r>
        <w:t xml:space="preserve">Integration tests — Data→GO OS, GO OS→Trading Core, Trading Core→Risk, Risk→Execution, Execution→Position</w:t>
      </w:r>
    </w:p>
    <w:p>
      <w:pPr>
        <w:pStyle w:val="ListParagraph"/>
        <w:numPr>
          <w:ilvl w:val="0"/>
          <w:numId w:val="2"/>
        </w:numPr>
        <w:spacing w:after="60"/>
      </w:pPr>
      <w:r>
        <w:t xml:space="preserve">Risk tests — deliberately attempt an oversized position, a daily-loss breach, an invalid stop, stale data, a broker disconnect, a price anomaly, or excessive correlation; the system must reject every one of them</w:t>
      </w:r>
    </w:p>
    <w:p>
      <w:pPr>
        <w:pStyle w:val="Heading2"/>
        <w:spacing w:after="150" w:before="300"/>
      </w:pPr>
      <w:r>
        <w:t xml:space="preserve">16.3 Code Quality &amp; CI/CD</w:t>
      </w:r>
    </w:p>
    <w:p>
      <w:pPr>
        <w:pStyle w:val="ListParagraph"/>
        <w:numPr>
          <w:ilvl w:val="0"/>
          <w:numId w:val="2"/>
        </w:numPr>
        <w:spacing w:after="60"/>
      </w:pPr>
      <w:r>
        <w:t xml:space="preserve">Ruff — linting and formatting</w:t>
      </w:r>
    </w:p>
    <w:p>
      <w:pPr>
        <w:pStyle w:val="ListParagraph"/>
        <w:numPr>
          <w:ilvl w:val="0"/>
          <w:numId w:val="2"/>
        </w:numPr>
        <w:spacing w:after="60"/>
      </w:pPr>
      <w:r>
        <w:t xml:space="preserve">MyPy — type checking</w:t>
      </w:r>
    </w:p>
    <w:p>
      <w:pPr>
        <w:pStyle w:val="ListParagraph"/>
        <w:numPr>
          <w:ilvl w:val="0"/>
          <w:numId w:val="2"/>
        </w:numPr>
        <w:spacing w:after="60"/>
      </w:pPr>
      <w:r>
        <w:t xml:space="preserve">Pre-commit — automated quality checks before Git commits (especially valuable when an AI coding agent is generating large volumes of code)</w:t>
      </w:r>
    </w:p>
    <w:p>
      <w:pPr>
        <w:pStyle w:val="ListParagraph"/>
        <w:numPr>
          <w:ilvl w:val="0"/>
          <w:numId w:val="2"/>
        </w:numPr>
        <w:spacing w:after="60"/>
      </w:pPr>
      <w:r>
        <w:t xml:space="preserve">GitHub Actions — install dependencies → lint → type check → unit tests → integration tests → build Docker images, before any deployment is considered</w:t>
      </w:r>
    </w:p>
    <w:p>
      <w:r>
        <w:br w:type="page"/>
      </w:r>
    </w:p>
    <w:p>
      <w:pPr>
        <w:pStyle w:val="Heading1"/>
        <w:spacing w:after="200" w:before="400"/>
      </w:pPr>
      <w:r>
        <w:t xml:space="preserve">17. Security</w:t>
      </w:r>
    </w:p>
    <w:p>
      <w:pPr>
        <w:spacing w:after="150"/>
      </w:pPr>
      <w:r>
        <w:rPr>
          <w:b w:val="false"/>
          <w:bCs w:val="false"/>
          <w:i w:val="false"/>
          <w:iCs w:val="false"/>
        </w:rPr>
        <w:t xml:space="preserve">Because the system will eventually hold broker credentials, security is designed in from the beginning, not added later.</w:t>
      </w:r>
    </w:p>
    <w:p>
      <w:pPr>
        <w:pStyle w:val="ListParagraph"/>
        <w:numPr>
          <w:ilvl w:val="0"/>
          <w:numId w:val="2"/>
        </w:numPr>
        <w:spacing w:after="60"/>
      </w:pPr>
      <w:r>
        <w:t xml:space="preserve">No credentials in source code — use .env for local development and Docker secrets / a cloud secret manager in later environments</w:t>
      </w:r>
    </w:p>
    <w:p>
      <w:pPr>
        <w:pStyle w:val="ListParagraph"/>
        <w:numPr>
          <w:ilvl w:val="0"/>
          <w:numId w:val="2"/>
        </w:numPr>
        <w:spacing w:after="60"/>
      </w:pPr>
      <w:r>
        <w:t xml:space="preserve">Encrypted credentials; broker credentials isolated from application code</w:t>
      </w:r>
    </w:p>
    <w:p>
      <w:pPr>
        <w:pStyle w:val="ListParagraph"/>
        <w:numPr>
          <w:ilvl w:val="0"/>
          <w:numId w:val="2"/>
        </w:numPr>
        <w:spacing w:after="60"/>
      </w:pPr>
      <w:r>
        <w:t xml:space="preserve">Least privilege and separate read/write permissions</w:t>
      </w:r>
    </w:p>
    <w:p>
      <w:pPr>
        <w:pStyle w:val="ListParagraph"/>
        <w:numPr>
          <w:ilvl w:val="0"/>
          <w:numId w:val="2"/>
        </w:numPr>
        <w:spacing w:after="60"/>
      </w:pPr>
      <w:r>
        <w:t xml:space="preserve">Authentication (JWT / secure session) and role-based access: ADMIN, TRADER, READ_ONLY, SYSTEM</w:t>
      </w:r>
    </w:p>
    <w:p>
      <w:pPr>
        <w:pStyle w:val="ListParagraph"/>
        <w:numPr>
          <w:ilvl w:val="0"/>
          <w:numId w:val="2"/>
        </w:numPr>
        <w:spacing w:after="60"/>
      </w:pPr>
      <w:r>
        <w:t xml:space="preserve">Audit logs and trade-approval logs</w:t>
      </w:r>
    </w:p>
    <w:p>
      <w:pPr>
        <w:pStyle w:val="ListParagraph"/>
        <w:numPr>
          <w:ilvl w:val="0"/>
          <w:numId w:val="2"/>
        </w:numPr>
        <w:spacing w:after="60"/>
      </w:pPr>
      <w:r>
        <w:t xml:space="preserve">Encryption at rest and in transit</w:t>
      </w:r>
    </w:p>
    <w:p>
      <w:pPr>
        <w:pStyle w:val="ListParagraph"/>
        <w:numPr>
          <w:ilvl w:val="0"/>
          <w:numId w:val="2"/>
        </w:numPr>
        <w:spacing w:after="60"/>
      </w:pPr>
      <w:r>
        <w:t xml:space="preserve">Rate limiting and transaction monitoring</w:t>
      </w:r>
    </w:p>
    <w:p>
      <w:pPr>
        <w:pStyle w:val="ListParagraph"/>
        <w:numPr>
          <w:ilvl w:val="0"/>
          <w:numId w:val="2"/>
        </w:numPr>
        <w:spacing w:after="60"/>
      </w:pPr>
      <w:r>
        <w:t xml:space="preserve">Kill switch / emergency trading shutdown</w:t>
      </w:r>
    </w:p>
    <w:p>
      <w:pPr>
        <w:pStyle w:val="ListParagraph"/>
        <w:numPr>
          <w:ilvl w:val="0"/>
          <w:numId w:val="2"/>
        </w:numPr>
        <w:spacing w:after="60"/>
      </w:pPr>
      <w:r>
        <w:t xml:space="preserve">MFA and biometric authentication, device authorization (product-level)</w:t>
      </w:r>
    </w:p>
    <w:p>
      <w:pPr>
        <w:spacing w:after="150"/>
      </w:pPr>
      <w:r>
        <w:rPr>
          <w:b w:val="false"/>
          <w:bCs w:val="false"/>
          <w:i w:val="false"/>
          <w:iCs w:val="false"/>
        </w:rPr>
        <w:t xml:space="preserve">The architecture must structurally prevent AI from bypassing the Risk Engine:</w:t>
      </w:r>
    </w:p>
    <w:p>
      <w:pPr>
        <w:spacing w:after="150"/>
      </w:pPr>
      <w:r>
        <w:rPr>
          <w:i/>
          <w:iCs/>
        </w:rPr>
        <w:t xml:space="preserve">AI Recommendation  →  Risk Validation  →  Compliance Checks  →  User Permissions  →  Execution</w:t>
      </w:r>
    </w:p>
    <w:p>
      <w:pPr>
        <w:spacing w:after="150"/>
      </w:pPr>
      <w:r>
        <w:rPr>
          <w:b/>
          <w:bCs/>
          <w:i w:val="false"/>
          <w:iCs w:val="false"/>
        </w:rPr>
        <w:t xml:space="preserve">Never: AI → Broker directly, bypassing the above chain.</w:t>
      </w:r>
    </w:p>
    <w:p>
      <w:pPr>
        <w:spacing w:after="150"/>
      </w:pPr>
      <w:r>
        <w:rPr>
          <w:b w:val="false"/>
          <w:bCs w:val="false"/>
          <w:i w:val="false"/>
          <w:iCs w:val="false"/>
        </w:rPr>
        <w:t xml:space="preserve">For initial development, trading credentials should remain disabled entirely, and separate environments (development, testing, paper, shadow, production) must each use separate databases, credentials, configuration, and broker connections — development code should never be able to accidentally reach the live trading account.</w:t>
      </w:r>
    </w:p>
    <w:p>
      <w:r>
        <w:br w:type="page"/>
      </w:r>
    </w:p>
    <w:p>
      <w:pPr>
        <w:pStyle w:val="Heading1"/>
        <w:spacing w:after="200" w:before="400"/>
      </w:pPr>
      <w:r>
        <w:t xml:space="preserve">18. Initial Scope</w:t>
      </w:r>
    </w:p>
    <w:p>
      <w:pPr>
        <w:pStyle w:val="Heading2"/>
        <w:spacing w:after="150" w:before="300"/>
      </w:pPr>
      <w:r>
        <w:t xml:space="preserve">18.1 Initial Asset Scope</w:t>
      </w:r>
    </w:p>
    <w:p>
      <w:pPr>
        <w:spacing w:after="150"/>
      </w:pPr>
      <w:r>
        <w:rPr>
          <w:b w:val="false"/>
          <w:bCs w:val="false"/>
          <w:i w:val="false"/>
          <w:iCs w:val="false"/>
        </w:rPr>
        <w:t xml:space="preserve">Start with XAUUSD only, to keep the first production system manageable. The architecture should support the following from day one without needing to fully implement them immediately: XAGUSD, DXY, EURUSD, GBPUSD, USDJPY, US10Y, NAS100, SPX, WTI, VIX.</w:t>
      </w:r>
    </w:p>
    <w:p>
      <w:pPr>
        <w:pStyle w:val="Heading2"/>
        <w:spacing w:after="150" w:before="300"/>
      </w:pPr>
      <w:r>
        <w:t xml:space="preserve">18.2 Initial Timeframe Scope</w:t>
      </w:r>
    </w:p>
    <w:p>
      <w:pPr>
        <w:spacing w:after="150"/>
      </w:pPr>
      <w:r>
        <w:rPr>
          <w:b w:val="false"/>
          <w:bCs w:val="false"/>
          <w:i w:val="false"/>
          <w:iCs w:val="false"/>
        </w:rPr>
        <w:t xml:space="preserve">1D, 4H, 1H, 15M, 5M, 1M.</w:t>
      </w:r>
    </w:p>
    <w:p>
      <w:pPr>
        <w:pStyle w:val="Heading2"/>
        <w:spacing w:after="150" w:before="300"/>
      </w:pPr>
      <w:r>
        <w:t xml:space="preserve">18.3 Initial Strategy Scope</w:t>
      </w:r>
    </w:p>
    <w:p>
      <w:pPr>
        <w:spacing w:after="150"/>
      </w:pPr>
      <w:r>
        <w:rPr>
          <w:b w:val="false"/>
          <w:bCs w:val="false"/>
          <w:i w:val="false"/>
          <w:iCs w:val="false"/>
        </w:rPr>
        <w:t xml:space="preserve">Trend Pullback, Breakout, and Liquidity Sweep — proven before additional strategies are added.</w:t>
      </w:r>
    </w:p>
    <w:p>
      <w:pPr>
        <w:pStyle w:val="Heading2"/>
        <w:spacing w:after="150" w:before="300"/>
      </w:pPr>
      <w:r>
        <w:t xml:space="preserve">18.4 Initial Macro Scope</w:t>
      </w:r>
    </w:p>
    <w:p>
      <w:pPr>
        <w:spacing w:after="150"/>
      </w:pPr>
      <w:r>
        <w:rPr>
          <w:b w:val="false"/>
          <w:bCs w:val="false"/>
          <w:i w:val="false"/>
          <w:iCs w:val="false"/>
        </w:rPr>
        <w:t xml:space="preserve">CPI, Core CPI, PCE, Core PCE, PPI, NFP, Unemployment, Wages, Jobless Claims, GDP, PMI/ISM, Retail Sales, Fed decisions and communication, US10Y, Real Yields, DXY — a strong gold-centric macro foundation.</w:t>
      </w:r>
    </w:p>
    <w:p>
      <w:pPr>
        <w:pStyle w:val="Heading2"/>
        <w:spacing w:after="150" w:before="300"/>
      </w:pPr>
      <w:r>
        <w:t xml:space="preserve">18.5 Initial Broker Scope</w:t>
      </w:r>
    </w:p>
    <w:p>
      <w:pPr>
        <w:spacing w:after="150"/>
      </w:pPr>
      <w:r>
        <w:rPr>
          <w:b w:val="false"/>
          <w:bCs w:val="false"/>
          <w:i w:val="false"/>
          <w:iCs w:val="false"/>
        </w:rPr>
        <w:t xml:space="preserve">Start with a single broker behind a broker-abstraction layer (Trading Core → Execution Interface → Broker Adapter → Broker), so additional brokers can be added later without rewriting the trading engine.</w:t>
      </w:r>
    </w:p>
    <w:p>
      <w:r>
        <w:br w:type="page"/>
      </w:r>
    </w:p>
    <w:p>
      <w:pPr>
        <w:pStyle w:val="Heading1"/>
        <w:spacing w:after="200" w:before="400"/>
      </w:pPr>
      <w:r>
        <w:t xml:space="preserve">19. Development Roadmap</w:t>
      </w:r>
    </w:p>
    <w:p>
      <w:pPr>
        <w:spacing w:after="150"/>
      </w:pPr>
      <w:r>
        <w:rPr>
          <w:b w:val="false"/>
          <w:bCs w:val="false"/>
          <w:i w:val="false"/>
          <w:iCs w:val="false"/>
        </w:rPr>
        <w:t xml:space="preserve">The project transitions from "what should the platform contain?" to "let's actually build it," following a strict, layered build sequence — never redesigning the architecture unless a genuine implementation issue is discovered.</w:t>
      </w:r>
    </w:p>
    <w:p>
      <w:pPr>
        <w:pStyle w:val="Heading2"/>
        <w:spacing w:after="150" w:before="300"/>
      </w:pPr>
      <w:r>
        <w:t xml:space="preserve">19.1 Development Stages</w:t>
      </w:r>
    </w:p>
    <w:p>
      <w:pPr>
        <w:pStyle w:val="ListParagraph"/>
        <w:numPr>
          <w:ilvl w:val="0"/>
          <w:numId w:val="2"/>
        </w:numPr>
        <w:spacing w:after="60"/>
      </w:pPr>
      <w:r>
        <w:t xml:space="preserve">Stage 1 — Foundation: repository, Python environment, Docker, PostgreSQL, Redis, configuration, logging, event bus, API, basic frontend</w:t>
      </w:r>
    </w:p>
    <w:p>
      <w:pPr>
        <w:pStyle w:val="ListParagraph"/>
        <w:numPr>
          <w:ilvl w:val="0"/>
          <w:numId w:val="2"/>
        </w:numPr>
        <w:spacing w:after="60"/>
      </w:pPr>
      <w:r>
        <w:t xml:space="preserve">Stage 2 — Data: economic calendar, economic releases, market data, normalization, validation, point-in-time storage</w:t>
      </w:r>
    </w:p>
    <w:p>
      <w:pPr>
        <w:pStyle w:val="ListParagraph"/>
        <w:numPr>
          <w:ilvl w:val="0"/>
          <w:numId w:val="2"/>
        </w:numPr>
        <w:spacing w:after="60"/>
      </w:pPr>
      <w:r>
        <w:t xml:space="preserve">Stage 3 — GO OS: surprise engine, macro state, event risk, asset impact, cross-asset, AI macro analysis</w:t>
      </w:r>
    </w:p>
    <w:p>
      <w:pPr>
        <w:pStyle w:val="ListParagraph"/>
        <w:numPr>
          <w:ilvl w:val="0"/>
          <w:numId w:val="2"/>
        </w:numPr>
        <w:spacing w:after="60"/>
      </w:pPr>
      <w:r>
        <w:t xml:space="preserve">Stage 4 — Market Core: market structure, trend, momentum, volatility, liquidity, market regime</w:t>
      </w:r>
    </w:p>
    <w:p>
      <w:pPr>
        <w:pStyle w:val="ListParagraph"/>
        <w:numPr>
          <w:ilvl w:val="0"/>
          <w:numId w:val="2"/>
        </w:numPr>
        <w:spacing w:after="60"/>
      </w:pPr>
      <w:r>
        <w:t xml:space="preserve">Stage 5 — Trading Core: strategies, signal engine, confluence, opportunity engine</w:t>
      </w:r>
    </w:p>
    <w:p>
      <w:pPr>
        <w:pStyle w:val="ListParagraph"/>
        <w:numPr>
          <w:ilvl w:val="0"/>
          <w:numId w:val="2"/>
        </w:numPr>
        <w:spacing w:after="60"/>
      </w:pPr>
      <w:r>
        <w:t xml:space="preserve">Stage 6 — Risk: position sizing, portfolio heat, exposure, correlation, event locks, daily loss, kill switch</w:t>
      </w:r>
    </w:p>
    <w:p>
      <w:pPr>
        <w:pStyle w:val="ListParagraph"/>
        <w:numPr>
          <w:ilvl w:val="0"/>
          <w:numId w:val="2"/>
        </w:numPr>
        <w:spacing w:after="60"/>
      </w:pPr>
      <w:r>
        <w:t xml:space="preserve">Stage 7 — Execution: broker adapter, order manager, slippage, latency, execution monitoring</w:t>
      </w:r>
    </w:p>
    <w:p>
      <w:pPr>
        <w:pStyle w:val="ListParagraph"/>
        <w:numPr>
          <w:ilvl w:val="0"/>
          <w:numId w:val="2"/>
        </w:numPr>
        <w:spacing w:after="60"/>
      </w:pPr>
      <w:r>
        <w:t xml:space="preserve">Stage 8 — Position Management: thesis, stops, targets, trailing, partial exits, scaling, exit engine</w:t>
      </w:r>
    </w:p>
    <w:p>
      <w:pPr>
        <w:pStyle w:val="ListParagraph"/>
        <w:numPr>
          <w:ilvl w:val="0"/>
          <w:numId w:val="2"/>
        </w:numPr>
        <w:spacing w:after="60"/>
      </w:pPr>
      <w:r>
        <w:t xml:space="preserve">Stage 9 — Research: historical replay, backtester, walk-forward, Monte Carlo, stress testing, performance attribution</w:t>
      </w:r>
    </w:p>
    <w:p>
      <w:pPr>
        <w:pStyle w:val="ListParagraph"/>
        <w:numPr>
          <w:ilvl w:val="0"/>
          <w:numId w:val="2"/>
        </w:numPr>
        <w:spacing w:after="60"/>
      </w:pPr>
      <w:r>
        <w:t xml:space="preserve">Stage 10 — Memory: trade memory, event memory, regime memory, knowledge graph, error memory</w:t>
      </w:r>
    </w:p>
    <w:p>
      <w:pPr>
        <w:pStyle w:val="ListParagraph"/>
        <w:numPr>
          <w:ilvl w:val="0"/>
          <w:numId w:val="2"/>
        </w:numPr>
        <w:spacing w:after="60"/>
      </w:pPr>
      <w:r>
        <w:t xml:space="preserve">Stage 11 — Learning: calibration, error analysis, research engine, champion/challenger, model registry, drift detection</w:t>
      </w:r>
    </w:p>
    <w:p>
      <w:pPr>
        <w:pStyle w:val="ListParagraph"/>
        <w:numPr>
          <w:ilvl w:val="0"/>
          <w:numId w:val="2"/>
        </w:numPr>
        <w:spacing w:after="60"/>
      </w:pPr>
      <w:r>
        <w:t xml:space="preserve">Stage 12 — Live: Backtest → Paper → Shadow → Controlled Live → Production</w:t>
      </w:r>
    </w:p>
    <w:p>
      <w:pPr>
        <w:pStyle w:val="Heading2"/>
        <w:spacing w:after="150" w:before="300"/>
      </w:pPr>
      <w:r>
        <w:t xml:space="preserve">19.2 BUILD 01 — Foundation (Detailed Breakdown)</w:t>
      </w:r>
    </w:p>
    <w:p>
      <w:pPr>
        <w:spacing w:after="150"/>
      </w:pPr>
      <w:r>
        <w:rPr>
          <w:b w:val="false"/>
          <w:bCs w:val="false"/>
          <w:i w:val="false"/>
          <w:iCs w:val="false"/>
        </w:rPr>
        <w:t xml:space="preserve">The first Cursor-driven build task creates the project skeleton with no broker connection, no live trading, and no real order execution:</w:t>
      </w:r>
    </w:p>
    <w:p>
      <w:pPr>
        <w:pStyle w:val="ListParagraph"/>
        <w:numPr>
          <w:ilvl w:val="0"/>
          <w:numId w:val="2"/>
        </w:numPr>
        <w:spacing w:after="60"/>
      </w:pPr>
      <w:r>
        <w:t xml:space="preserve">1. Project repository structure</w:t>
      </w:r>
    </w:p>
    <w:p>
      <w:pPr>
        <w:pStyle w:val="ListParagraph"/>
        <w:numPr>
          <w:ilvl w:val="0"/>
          <w:numId w:val="2"/>
        </w:numPr>
        <w:spacing w:after="60"/>
      </w:pPr>
      <w:r>
        <w:t xml:space="preserve">2. AGENTS.md — master instructions for Cursor</w:t>
      </w:r>
    </w:p>
    <w:p>
      <w:pPr>
        <w:pStyle w:val="ListParagraph"/>
        <w:numPr>
          <w:ilvl w:val="0"/>
          <w:numId w:val="2"/>
        </w:numPr>
        <w:spacing w:after="60"/>
      </w:pPr>
      <w:r>
        <w:t xml:space="preserve">3. Python backend + FastAPI</w:t>
      </w:r>
    </w:p>
    <w:p>
      <w:pPr>
        <w:pStyle w:val="ListParagraph"/>
        <w:numPr>
          <w:ilvl w:val="0"/>
          <w:numId w:val="2"/>
        </w:numPr>
        <w:spacing w:after="60"/>
      </w:pPr>
      <w:r>
        <w:t xml:space="preserve">4. Next.js / TypeScript dashboard</w:t>
      </w:r>
    </w:p>
    <w:p>
      <w:pPr>
        <w:pStyle w:val="ListParagraph"/>
        <w:numPr>
          <w:ilvl w:val="0"/>
          <w:numId w:val="2"/>
        </w:numPr>
        <w:spacing w:after="60"/>
      </w:pPr>
      <w:r>
        <w:t xml:space="preserve">5. PostgreSQL + TimescaleDB</w:t>
      </w:r>
    </w:p>
    <w:p>
      <w:pPr>
        <w:pStyle w:val="ListParagraph"/>
        <w:numPr>
          <w:ilvl w:val="0"/>
          <w:numId w:val="2"/>
        </w:numPr>
        <w:spacing w:after="60"/>
      </w:pPr>
      <w:r>
        <w:t xml:space="preserve">6. Redis</w:t>
      </w:r>
    </w:p>
    <w:p>
      <w:pPr>
        <w:pStyle w:val="ListParagraph"/>
        <w:numPr>
          <w:ilvl w:val="0"/>
          <w:numId w:val="2"/>
        </w:numPr>
        <w:spacing w:after="60"/>
      </w:pPr>
      <w:r>
        <w:t xml:space="preserve">7. Celery worker foundation</w:t>
      </w:r>
    </w:p>
    <w:p>
      <w:pPr>
        <w:pStyle w:val="ListParagraph"/>
        <w:numPr>
          <w:ilvl w:val="0"/>
          <w:numId w:val="2"/>
        </w:numPr>
        <w:spacing w:after="60"/>
      </w:pPr>
      <w:r>
        <w:t xml:space="preserve">8. Docker / Docker Compose</w:t>
      </w:r>
    </w:p>
    <w:p>
      <w:pPr>
        <w:pStyle w:val="ListParagraph"/>
        <w:numPr>
          <w:ilvl w:val="0"/>
          <w:numId w:val="2"/>
        </w:numPr>
        <w:spacing w:after="60"/>
      </w:pPr>
      <w:r>
        <w:t xml:space="preserve">9. Environment / configuration management</w:t>
      </w:r>
    </w:p>
    <w:p>
      <w:pPr>
        <w:pStyle w:val="ListParagraph"/>
        <w:numPr>
          <w:ilvl w:val="0"/>
          <w:numId w:val="2"/>
        </w:numPr>
        <w:spacing w:after="60"/>
      </w:pPr>
      <w:r>
        <w:t xml:space="preserve">10. Structured logging</w:t>
      </w:r>
    </w:p>
    <w:p>
      <w:pPr>
        <w:pStyle w:val="ListParagraph"/>
        <w:numPr>
          <w:ilvl w:val="0"/>
          <w:numId w:val="2"/>
        </w:numPr>
        <w:spacing w:after="60"/>
      </w:pPr>
      <w:r>
        <w:t xml:space="preserve">11. Database migrations</w:t>
      </w:r>
    </w:p>
    <w:p>
      <w:pPr>
        <w:pStyle w:val="ListParagraph"/>
        <w:numPr>
          <w:ilvl w:val="0"/>
          <w:numId w:val="2"/>
        </w:numPr>
        <w:spacing w:after="60"/>
      </w:pPr>
      <w:r>
        <w:t xml:space="preserve">12. Health-check system</w:t>
      </w:r>
    </w:p>
    <w:p>
      <w:pPr>
        <w:pStyle w:val="ListParagraph"/>
        <w:numPr>
          <w:ilvl w:val="0"/>
          <w:numId w:val="2"/>
        </w:numPr>
        <w:spacing w:after="60"/>
      </w:pPr>
      <w:r>
        <w:t xml:space="preserve">13. Testing foundation</w:t>
      </w:r>
    </w:p>
    <w:p>
      <w:pPr>
        <w:pStyle w:val="ListParagraph"/>
        <w:numPr>
          <w:ilvl w:val="0"/>
          <w:numId w:val="2"/>
        </w:numPr>
        <w:spacing w:after="60"/>
      </w:pPr>
      <w:r>
        <w:t xml:space="preserve">14. Ruff + MyPy + Pytest</w:t>
      </w:r>
    </w:p>
    <w:p>
      <w:pPr>
        <w:pStyle w:val="ListParagraph"/>
        <w:numPr>
          <w:ilvl w:val="0"/>
          <w:numId w:val="2"/>
        </w:numPr>
        <w:spacing w:after="60"/>
      </w:pPr>
      <w:r>
        <w:t xml:space="preserve">15. Git / GitHub structure</w:t>
      </w:r>
    </w:p>
    <w:p>
      <w:pPr>
        <w:pStyle w:val="ListParagraph"/>
        <w:numPr>
          <w:ilvl w:val="0"/>
          <w:numId w:val="2"/>
        </w:numPr>
        <w:spacing w:after="60"/>
      </w:pPr>
      <w:r>
        <w:t xml:space="preserve">16. Development safety gates</w:t>
      </w:r>
    </w:p>
    <w:p>
      <w:pPr>
        <w:spacing w:after="150"/>
      </w:pPr>
      <w:r>
        <w:rPr>
          <w:b w:val="false"/>
          <w:bCs w:val="false"/>
          <w:i w:val="false"/>
          <w:iCs w:val="false"/>
        </w:rPr>
        <w:t xml:space="preserve">Recommended build order:</w:t>
      </w:r>
    </w:p>
    <w:p>
      <w:pPr>
        <w:spacing w:after="150"/>
      </w:pPr>
      <w:r>
        <w:rPr>
          <w:i/>
          <w:iCs/>
        </w:rPr>
        <w:t xml:space="preserve">01-A Repository + AGENTS.md  →  01-B Local dev environment  →  01-C Backend + database  →  01-D Redis + workers  →  01-E Frontend/dashboard shell  →  01-F Testing + CI  →  01-G Full foundation verification</w:t>
      </w:r>
    </w:p>
    <w:p>
      <w:pPr>
        <w:spacing w:after="150"/>
      </w:pPr>
      <w:r>
        <w:rPr>
          <w:b w:val="false"/>
          <w:bCs w:val="false"/>
          <w:i w:val="false"/>
          <w:iCs w:val="false"/>
        </w:rPr>
        <w:t xml:space="preserve">Once BUILD 01 passes verification, BUILD 02 — Data Ingestion &amp; Economic Intelligence begins, starting with the GO OS data layer.</w:t>
      </w:r>
    </w:p>
    <w:p>
      <w:pPr>
        <w:pStyle w:val="Heading2"/>
        <w:spacing w:after="150" w:before="300"/>
      </w:pPr>
      <w:r>
        <w:t xml:space="preserve">19.3 Engineering Documentation for the AI Coding Agent</w:t>
      </w:r>
    </w:p>
    <w:p>
      <w:pPr>
        <w:spacing w:after="150"/>
      </w:pPr>
      <w:r>
        <w:rPr>
          <w:b w:val="false"/>
          <w:bCs w:val="false"/>
          <w:i w:val="false"/>
          <w:iCs w:val="false"/>
        </w:rPr>
        <w:t xml:space="preserve">Because an AI coding agent (Cursor) will implement a large portion of the system, a project-level engineering specification should exist before generating substantial code, to avoid duplicated services, inconsistent models, circular dependencies, and unsafe shortcuts:</w:t>
      </w:r>
    </w:p>
    <w:p>
      <w:pPr>
        <w:pStyle w:val="ListParagraph"/>
        <w:numPr>
          <w:ilvl w:val="0"/>
          <w:numId w:val="2"/>
        </w:numPr>
        <w:spacing w:after="60"/>
      </w:pPr>
      <w:r>
        <w:t xml:space="preserve">docs/ARCHITECTURE.md</w:t>
      </w:r>
    </w:p>
    <w:p>
      <w:pPr>
        <w:pStyle w:val="ListParagraph"/>
        <w:numPr>
          <w:ilvl w:val="0"/>
          <w:numId w:val="2"/>
        </w:numPr>
        <w:spacing w:after="60"/>
      </w:pPr>
      <w:r>
        <w:t xml:space="preserve">docs/SYSTEM_SPEC.md</w:t>
      </w:r>
    </w:p>
    <w:p>
      <w:pPr>
        <w:pStyle w:val="ListParagraph"/>
        <w:numPr>
          <w:ilvl w:val="0"/>
          <w:numId w:val="2"/>
        </w:numPr>
        <w:spacing w:after="60"/>
      </w:pPr>
      <w:r>
        <w:t xml:space="preserve">docs/DATA_MODEL.md</w:t>
      </w:r>
    </w:p>
    <w:p>
      <w:pPr>
        <w:pStyle w:val="ListParagraph"/>
        <w:numPr>
          <w:ilvl w:val="0"/>
          <w:numId w:val="2"/>
        </w:numPr>
        <w:spacing w:after="60"/>
      </w:pPr>
      <w:r>
        <w:t xml:space="preserve">docs/API_SPEC.md</w:t>
      </w:r>
    </w:p>
    <w:p>
      <w:pPr>
        <w:pStyle w:val="ListParagraph"/>
        <w:numPr>
          <w:ilvl w:val="0"/>
          <w:numId w:val="2"/>
        </w:numPr>
        <w:spacing w:after="60"/>
      </w:pPr>
      <w:r>
        <w:t xml:space="preserve">docs/RISK_SPEC.md</w:t>
      </w:r>
    </w:p>
    <w:p>
      <w:pPr>
        <w:pStyle w:val="ListParagraph"/>
        <w:numPr>
          <w:ilvl w:val="0"/>
          <w:numId w:val="2"/>
        </w:numPr>
        <w:spacing w:after="60"/>
      </w:pPr>
      <w:r>
        <w:t xml:space="preserve">docs/EXECUTION_SPEC.md</w:t>
      </w:r>
    </w:p>
    <w:p>
      <w:pPr>
        <w:pStyle w:val="ListParagraph"/>
        <w:numPr>
          <w:ilvl w:val="0"/>
          <w:numId w:val="2"/>
        </w:numPr>
        <w:spacing w:after="60"/>
      </w:pPr>
      <w:r>
        <w:t xml:space="preserve">docs/AI_SPEC.md</w:t>
      </w:r>
    </w:p>
    <w:p>
      <w:pPr>
        <w:pStyle w:val="ListParagraph"/>
        <w:numPr>
          <w:ilvl w:val="0"/>
          <w:numId w:val="2"/>
        </w:numPr>
        <w:spacing w:after="60"/>
      </w:pPr>
      <w:r>
        <w:t xml:space="preserve">docs/TESTING_SPEC.md</w:t>
      </w:r>
    </w:p>
    <w:p>
      <w:pPr>
        <w:pStyle w:val="ListParagraph"/>
        <w:numPr>
          <w:ilvl w:val="0"/>
          <w:numId w:val="2"/>
        </w:numPr>
        <w:spacing w:after="60"/>
      </w:pPr>
      <w:r>
        <w:t xml:space="preserve">docs/SECURITY_SPEC.md</w:t>
      </w:r>
    </w:p>
    <w:p>
      <w:pPr>
        <w:pStyle w:val="ListParagraph"/>
        <w:numPr>
          <w:ilvl w:val="0"/>
          <w:numId w:val="2"/>
        </w:numPr>
        <w:spacing w:after="60"/>
      </w:pPr>
      <w:r>
        <w:t xml:space="preserve">docs/DEVELOPMENT_RULES.md</w:t>
      </w:r>
    </w:p>
    <w:p>
      <w:pPr>
        <w:spacing w:after="150"/>
      </w:pPr>
      <w:r>
        <w:rPr>
          <w:b w:val="false"/>
          <w:bCs w:val="false"/>
          <w:i w:val="false"/>
          <w:iCs w:val="false"/>
        </w:rPr>
        <w:t xml:space="preserve">Plus a root-level AGENTS.md that documents architecture, directory rules, coding standards, naming conventions, database rules, API conventions, testing requirements, security restrictions, AI restrictions, risk-engine restrictions, what the agent is allowed to modify, what requires explicit approval, how to run tests, and how to document changes.</w:t>
      </w:r>
    </w:p>
    <w:p>
      <w:r>
        <w:br w:type="page"/>
      </w:r>
    </w:p>
    <w:p>
      <w:pPr>
        <w:pStyle w:val="Heading1"/>
        <w:spacing w:after="200" w:before="400"/>
      </w:pPr>
      <w:r>
        <w:t xml:space="preserve">20. Appendix — Sample Structured Objects</w:t>
      </w:r>
    </w:p>
    <w:p>
      <w:pPr>
        <w:spacing w:after="150"/>
      </w:pPr>
      <w:r>
        <w:rPr>
          <w:b w:val="false"/>
          <w:bCs w:val="false"/>
          <w:i w:val="false"/>
          <w:iCs w:val="false"/>
        </w:rPr>
        <w:t xml:space="preserve">Illustrative examples only — actual numerical values are placeholders, not production parameters.</w:t>
      </w:r>
    </w:p>
    <w:p>
      <w:pPr>
        <w:pStyle w:val="Heading2"/>
        <w:spacing w:after="150" w:before="300"/>
      </w:pPr>
      <w:r>
        <w:t xml:space="preserve">20.1 Market State Vector</w:t>
      </w:r>
    </w:p>
    <w:p>
      <w:pPr>
        <w:pStyle w:val="ListParagraph"/>
        <w:numPr>
          <w:ilvl w:val="0"/>
          <w:numId w:val="2"/>
        </w:numPr>
        <w:spacing w:after="60"/>
      </w:pPr>
      <w:r>
        <w:t xml:space="preserve">trend: 82</w:t>
      </w:r>
    </w:p>
    <w:p>
      <w:pPr>
        <w:pStyle w:val="ListParagraph"/>
        <w:numPr>
          <w:ilvl w:val="0"/>
          <w:numId w:val="2"/>
        </w:numPr>
        <w:spacing w:after="60"/>
      </w:pPr>
      <w:r>
        <w:t xml:space="preserve">structure: 88</w:t>
      </w:r>
    </w:p>
    <w:p>
      <w:pPr>
        <w:pStyle w:val="ListParagraph"/>
        <w:numPr>
          <w:ilvl w:val="0"/>
          <w:numId w:val="2"/>
        </w:numPr>
        <w:spacing w:after="60"/>
      </w:pPr>
      <w:r>
        <w:t xml:space="preserve">momentum: 76</w:t>
      </w:r>
    </w:p>
    <w:p>
      <w:pPr>
        <w:pStyle w:val="ListParagraph"/>
        <w:numPr>
          <w:ilvl w:val="0"/>
          <w:numId w:val="2"/>
        </w:numPr>
        <w:spacing w:after="60"/>
      </w:pPr>
      <w:r>
        <w:t xml:space="preserve">volatility: 71</w:t>
      </w:r>
    </w:p>
    <w:p>
      <w:pPr>
        <w:pStyle w:val="ListParagraph"/>
        <w:numPr>
          <w:ilvl w:val="0"/>
          <w:numId w:val="2"/>
        </w:numPr>
        <w:spacing w:after="60"/>
      </w:pPr>
      <w:r>
        <w:t xml:space="preserve">liquidity: 84</w:t>
      </w:r>
    </w:p>
    <w:p>
      <w:pPr>
        <w:pStyle w:val="ListParagraph"/>
        <w:numPr>
          <w:ilvl w:val="0"/>
          <w:numId w:val="2"/>
        </w:numPr>
        <w:spacing w:after="60"/>
      </w:pPr>
      <w:r>
        <w:t xml:space="preserve">breakout_quality: 79</w:t>
      </w:r>
    </w:p>
    <w:p>
      <w:pPr>
        <w:pStyle w:val="ListParagraph"/>
        <w:numPr>
          <w:ilvl w:val="0"/>
          <w:numId w:val="2"/>
        </w:numPr>
        <w:spacing w:after="60"/>
      </w:pPr>
      <w:r>
        <w:t xml:space="preserve">market_stress: 18</w:t>
      </w:r>
    </w:p>
    <w:p>
      <w:pPr>
        <w:pStyle w:val="ListParagraph"/>
        <w:numPr>
          <w:ilvl w:val="0"/>
          <w:numId w:val="2"/>
        </w:numPr>
        <w:spacing w:after="60"/>
      </w:pPr>
      <w:r>
        <w:t xml:space="preserve">regime: "TRENDING_BULLISH"</w:t>
      </w:r>
    </w:p>
    <w:p>
      <w:pPr>
        <w:pStyle w:val="Heading2"/>
        <w:spacing w:after="150" w:before="300"/>
      </w:pPr>
      <w:r>
        <w:t xml:space="preserve">20.2 Opportunity Object</w:t>
      </w:r>
    </w:p>
    <w:p>
      <w:pPr>
        <w:pStyle w:val="ListParagraph"/>
        <w:numPr>
          <w:ilvl w:val="0"/>
          <w:numId w:val="2"/>
        </w:numPr>
        <w:spacing w:after="60"/>
      </w:pPr>
      <w:r>
        <w:t xml:space="preserve">asset: "XAUUSD", direction: "LONG", classification: "MACRO_ALIGNED"</w:t>
      </w:r>
    </w:p>
    <w:p>
      <w:pPr>
        <w:pStyle w:val="ListParagraph"/>
        <w:numPr>
          <w:ilvl w:val="0"/>
          <w:numId w:val="2"/>
        </w:numPr>
        <w:spacing w:after="60"/>
      </w:pPr>
      <w:r>
        <w:t xml:space="preserve">macro: 84, technical: 91, momentum: 79, liquidity: 82, volatility: 76</w:t>
      </w:r>
    </w:p>
    <w:p>
      <w:pPr>
        <w:pStyle w:val="ListParagraph"/>
        <w:numPr>
          <w:ilvl w:val="0"/>
          <w:numId w:val="2"/>
        </w:numPr>
        <w:spacing w:after="60"/>
      </w:pPr>
      <w:r>
        <w:t xml:space="preserve">event_risk: 15, execution: 91, alignment: 89, quality: "A"</w:t>
      </w:r>
    </w:p>
    <w:p>
      <w:pPr>
        <w:pStyle w:val="Heading2"/>
        <w:spacing w:after="150" w:before="300"/>
      </w:pPr>
      <w:r>
        <w:t xml:space="preserve">20.3 Complete Trade Decision Object</w:t>
      </w:r>
    </w:p>
    <w:p>
      <w:pPr>
        <w:pStyle w:val="ListParagraph"/>
        <w:numPr>
          <w:ilvl w:val="0"/>
          <w:numId w:val="2"/>
        </w:numPr>
        <w:spacing w:after="60"/>
      </w:pPr>
      <w:r>
        <w:t xml:space="preserve">asset: "XAUUSD", direction: "LONG"</w:t>
      </w:r>
    </w:p>
    <w:p>
      <w:pPr>
        <w:pStyle w:val="ListParagraph"/>
        <w:numPr>
          <w:ilvl w:val="0"/>
          <w:numId w:val="2"/>
        </w:numPr>
        <w:spacing w:after="60"/>
      </w:pPr>
      <w:r>
        <w:t xml:space="preserve">macro: { regime: "DISINFLATIONARY", bias: "BULLISH", score: 84, confidence: 86 }</w:t>
      </w:r>
    </w:p>
    <w:p>
      <w:pPr>
        <w:pStyle w:val="ListParagraph"/>
        <w:numPr>
          <w:ilvl w:val="0"/>
          <w:numId w:val="2"/>
        </w:numPr>
        <w:spacing w:after="60"/>
      </w:pPr>
      <w:r>
        <w:t xml:space="preserve">market: { regime: "TRENDING_BULLISH", structure: 91, momentum: 79, volatility: 76, liquidity: 82 }</w:t>
      </w:r>
    </w:p>
    <w:p>
      <w:pPr>
        <w:pStyle w:val="ListParagraph"/>
        <w:numPr>
          <w:ilvl w:val="0"/>
          <w:numId w:val="2"/>
        </w:numPr>
        <w:spacing w:after="60"/>
      </w:pPr>
      <w:r>
        <w:t xml:space="preserve">cross_asset: { confirmation: 88, divergence: 8 }</w:t>
      </w:r>
    </w:p>
    <w:p>
      <w:pPr>
        <w:pStyle w:val="ListParagraph"/>
        <w:numPr>
          <w:ilvl w:val="0"/>
          <w:numId w:val="2"/>
        </w:numPr>
        <w:spacing w:after="60"/>
      </w:pPr>
      <w:r>
        <w:t xml:space="preserve">strategy: { name: "TREND_PULLBACK", score: 89 }</w:t>
      </w:r>
    </w:p>
    <w:p>
      <w:pPr>
        <w:pStyle w:val="ListParagraph"/>
        <w:numPr>
          <w:ilvl w:val="0"/>
          <w:numId w:val="2"/>
        </w:numPr>
        <w:spacing w:after="60"/>
      </w:pPr>
      <w:r>
        <w:t xml:space="preserve">event_risk: { level: "LOW", score: 15 }</w:t>
      </w:r>
    </w:p>
    <w:p>
      <w:pPr>
        <w:pStyle w:val="ListParagraph"/>
        <w:numPr>
          <w:ilvl w:val="0"/>
          <w:numId w:val="2"/>
        </w:numPr>
        <w:spacing w:after="60"/>
      </w:pPr>
      <w:r>
        <w:t xml:space="preserve">portfolio: { heat: 1.25, correlation_risk: 31 }</w:t>
      </w:r>
    </w:p>
    <w:p>
      <w:pPr>
        <w:pStyle w:val="ListParagraph"/>
        <w:numPr>
          <w:ilvl w:val="0"/>
          <w:numId w:val="2"/>
        </w:numPr>
        <w:spacing w:after="60"/>
      </w:pPr>
      <w:r>
        <w:t xml:space="preserve">execution: { quality: 91, expected_slippage: 0.07 }</w:t>
      </w:r>
    </w:p>
    <w:p>
      <w:pPr>
        <w:pStyle w:val="ListParagraph"/>
        <w:numPr>
          <w:ilvl w:val="0"/>
          <w:numId w:val="2"/>
        </w:numPr>
        <w:spacing w:after="60"/>
      </w:pPr>
      <w:r>
        <w:t xml:space="preserve">risk: { permission: "APPROVED", max_risk: 0.50 }</w:t>
      </w:r>
    </w:p>
    <w:p>
      <w:pPr>
        <w:pStyle w:val="ListParagraph"/>
        <w:numPr>
          <w:ilvl w:val="0"/>
          <w:numId w:val="2"/>
        </w:numPr>
        <w:spacing w:after="60"/>
      </w:pPr>
      <w:r>
        <w:t xml:space="preserve">decision: "ELIGIBLE"</w:t>
      </w:r>
    </w:p>
    <w:p>
      <w:pPr>
        <w:pStyle w:val="Heading2"/>
        <w:spacing w:after="150" w:before="300"/>
      </w:pPr>
      <w:r>
        <w:t xml:space="preserve">20.4 Final System Principle</w:t>
      </w:r>
    </w:p>
    <w:p>
      <w:pPr>
        <w:spacing w:after="150"/>
      </w:pPr>
      <w:r>
        <w:rPr>
          <w:b w:val="false"/>
          <w:bCs w:val="false"/>
          <w:i w:val="false"/>
          <w:iCs w:val="false"/>
        </w:rPr>
        <w:t xml:space="preserve">The entire platform can be reduced to a single governed pipeline, protected by a strict authority hierarchy:</w:t>
      </w:r>
    </w:p>
    <w:p>
      <w:pPr>
        <w:spacing w:after="150"/>
      </w:pPr>
      <w:r>
        <w:rPr>
          <w:i/>
          <w:iCs/>
        </w:rPr>
        <w:t xml:space="preserve">Evidence  →  Intelligence  →  Opportunity  →  Allocation  →  Permission  →  Execution  →  Management  →  Exit  →  Outcome  →  Learning</w:t>
      </w:r>
    </w:p>
    <w:p>
      <w:pPr>
        <w:spacing w:after="150"/>
      </w:pPr>
      <w:r>
        <w:rPr>
          <w:i/>
          <w:iCs/>
        </w:rPr>
        <w:t xml:space="preserve">AI  →  GO OS  →  Trading Core  →  Portfolio  →  Risk Governance  →  Safety</w:t>
      </w:r>
    </w:p>
    <w:p>
      <w:pPr>
        <w:spacing w:after="150"/>
      </w:pPr>
      <w:r>
        <w:rPr>
          <w:b/>
          <w:bCs/>
          <w:i w:val="false"/>
          <w:iCs w:val="false"/>
        </w:rPr>
        <w:t xml:space="preserve">Safety sits at the top of the authority hierarchy and cannot be overridden by any layer beneath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2B2440"/>
      <w:sz w:val="32"/>
      <w:szCs w:val="32"/>
    </w:rPr>
  </w:style>
  <w:style w:type="paragraph" w:styleId="Heading2">
    <w:name w:val="Heading 2"/>
    <w:basedOn w:val="Normal"/>
    <w:next w:val="Normal"/>
    <w:qFormat/>
    <w:pPr>
      <w:spacing w:after="150" w:before="300"/>
      <w:outlineLvl w:val="1"/>
    </w:pPr>
    <w:rPr>
      <w:b/>
      <w:bCs/>
      <w:color w:val="553C7B"/>
      <w:sz w:val="26"/>
      <w:szCs w:val="26"/>
    </w:rPr>
  </w:style>
  <w:style w:type="paragraph" w:styleId="Heading3">
    <w:name w:val="Heading 3"/>
    <w:basedOn w:val="Normal"/>
    <w:next w:val="Normal"/>
    <w:qFormat/>
    <w:pPr>
      <w:spacing w:after="100" w:before="200"/>
      <w:outlineLvl w:val="2"/>
    </w:pPr>
    <w:rPr>
      <w:b/>
      <w:bCs/>
      <w:color w:val="553C7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2026-09-09T18:04:25.452Z</dcterms:created>
  <dcterms:modified xsi:type="dcterms:W3CDTF">2026-09-09T18:04:25.453Z</dcterms:modified>
</cp:coreProperties>
</file>

<file path=docProps/custom.xml><?xml version="1.0" encoding="utf-8"?>
<Properties xmlns="http://schemas.openxmlformats.org/officeDocument/2006/custom-properties" xmlns:vt="http://schemas.openxmlformats.org/officeDocument/2006/docPropsVTypes"/>
</file>